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EC3EF" w14:textId="77777777" w:rsidR="007B5268" w:rsidRPr="007B5268" w:rsidRDefault="007B5268" w:rsidP="006F1D21">
      <w:pPr>
        <w:spacing w:after="0" w:line="360" w:lineRule="auto"/>
        <w:jc w:val="both"/>
        <w:rPr>
          <w:rFonts w:ascii="Arial" w:eastAsia="Times New Roman" w:hAnsi="Arial" w:cs="Times New Roman"/>
          <w:color w:val="003366"/>
          <w:sz w:val="18"/>
          <w:szCs w:val="24"/>
          <w:lang w:val="en-GB"/>
        </w:rPr>
      </w:pPr>
    </w:p>
    <w:tbl>
      <w:tblPr>
        <w:tblpPr w:leftFromText="180" w:rightFromText="180" w:vertAnchor="text" w:horzAnchor="page" w:tblpX="7996" w:tblpY="-311"/>
        <w:tblW w:w="3480" w:type="dxa"/>
        <w:tblLayout w:type="fixed"/>
        <w:tblLook w:val="04A0" w:firstRow="1" w:lastRow="0" w:firstColumn="1" w:lastColumn="0" w:noHBand="0" w:noVBand="1"/>
      </w:tblPr>
      <w:tblGrid>
        <w:gridCol w:w="3480"/>
      </w:tblGrid>
      <w:tr w:rsidR="007B5268" w:rsidRPr="007B5268" w14:paraId="3851B471" w14:textId="77777777">
        <w:trPr>
          <w:cantSplit/>
          <w:trHeight w:val="291"/>
        </w:trPr>
        <w:tc>
          <w:tcPr>
            <w:tcW w:w="3480" w:type="dxa"/>
            <w:vAlign w:val="center"/>
          </w:tcPr>
          <w:p w14:paraId="3F6F9FC9" w14:textId="455F4915" w:rsidR="007B5268" w:rsidRPr="007B5268" w:rsidRDefault="007B5268" w:rsidP="006F1D21">
            <w:pPr>
              <w:spacing w:after="0" w:line="240" w:lineRule="auto"/>
              <w:jc w:val="both"/>
              <w:rPr>
                <w:rFonts w:ascii="Arial" w:eastAsia="Times" w:hAnsi="Arial" w:cs="Arial"/>
                <w:color w:val="000000" w:themeColor="text1"/>
                <w:lang w:val="en-GB"/>
              </w:rPr>
            </w:pPr>
          </w:p>
        </w:tc>
      </w:tr>
      <w:tr w:rsidR="007B5268" w:rsidRPr="007B5268" w14:paraId="359B856F" w14:textId="77777777">
        <w:trPr>
          <w:cantSplit/>
          <w:trHeight w:val="291"/>
        </w:trPr>
        <w:tc>
          <w:tcPr>
            <w:tcW w:w="3480" w:type="dxa"/>
            <w:vAlign w:val="center"/>
          </w:tcPr>
          <w:p w14:paraId="31842566" w14:textId="73838CC8" w:rsidR="007B5268" w:rsidRPr="007B5268" w:rsidRDefault="007B5268" w:rsidP="006F1D21">
            <w:pPr>
              <w:spacing w:after="0" w:line="240" w:lineRule="auto"/>
              <w:jc w:val="both"/>
              <w:rPr>
                <w:rFonts w:ascii="Arial" w:eastAsia="Times" w:hAnsi="Arial" w:cs="Arial"/>
                <w:color w:val="000000" w:themeColor="text1"/>
                <w:lang w:val="en-GB"/>
              </w:rPr>
            </w:pPr>
          </w:p>
        </w:tc>
      </w:tr>
      <w:tr w:rsidR="007B5268" w:rsidRPr="007B5268" w14:paraId="76F0E7C6" w14:textId="77777777">
        <w:trPr>
          <w:cantSplit/>
          <w:trHeight w:val="291"/>
        </w:trPr>
        <w:tc>
          <w:tcPr>
            <w:tcW w:w="3480" w:type="dxa"/>
            <w:vAlign w:val="center"/>
          </w:tcPr>
          <w:p w14:paraId="2A5AC2D3" w14:textId="18BCD2EA" w:rsidR="007B5268" w:rsidRPr="007B5268" w:rsidRDefault="007B5268" w:rsidP="006F1D21">
            <w:pPr>
              <w:spacing w:after="0" w:line="240" w:lineRule="auto"/>
              <w:jc w:val="both"/>
              <w:rPr>
                <w:rFonts w:ascii="Arial" w:eastAsia="Times" w:hAnsi="Arial" w:cs="Arial"/>
                <w:color w:val="000000" w:themeColor="text1"/>
                <w:lang w:val="en-GB"/>
              </w:rPr>
            </w:pPr>
          </w:p>
        </w:tc>
      </w:tr>
      <w:tr w:rsidR="007B5268" w:rsidRPr="007B5268" w14:paraId="54907AEF" w14:textId="77777777">
        <w:trPr>
          <w:cantSplit/>
          <w:trHeight w:val="291"/>
        </w:trPr>
        <w:tc>
          <w:tcPr>
            <w:tcW w:w="3480" w:type="dxa"/>
            <w:vAlign w:val="center"/>
          </w:tcPr>
          <w:p w14:paraId="64B6D183" w14:textId="6BD88540" w:rsidR="007B5268" w:rsidRPr="007B5268" w:rsidRDefault="007B5268" w:rsidP="006F1D21">
            <w:pPr>
              <w:spacing w:after="0" w:line="240" w:lineRule="auto"/>
              <w:jc w:val="both"/>
              <w:rPr>
                <w:rFonts w:ascii="Arial" w:eastAsia="Times" w:hAnsi="Arial" w:cs="Arial"/>
                <w:color w:val="000000" w:themeColor="text1"/>
                <w:lang w:val="en-GB"/>
              </w:rPr>
            </w:pPr>
          </w:p>
        </w:tc>
      </w:tr>
      <w:tr w:rsidR="007B5268" w:rsidRPr="0011528D" w14:paraId="4E51EC3C" w14:textId="77777777">
        <w:trPr>
          <w:cantSplit/>
          <w:trHeight w:val="291"/>
        </w:trPr>
        <w:tc>
          <w:tcPr>
            <w:tcW w:w="3480" w:type="dxa"/>
            <w:vAlign w:val="center"/>
          </w:tcPr>
          <w:p w14:paraId="45C915B0" w14:textId="6C7CCC5A" w:rsidR="007B5268" w:rsidRPr="0011528D" w:rsidRDefault="007B5268" w:rsidP="006F1D21">
            <w:pPr>
              <w:spacing w:after="0" w:line="240" w:lineRule="auto"/>
              <w:jc w:val="both"/>
              <w:rPr>
                <w:rFonts w:ascii="Arial" w:eastAsia="Times" w:hAnsi="Arial" w:cs="Arial"/>
                <w:color w:val="000000" w:themeColor="text1"/>
                <w:lang w:val="en-GB"/>
              </w:rPr>
            </w:pPr>
          </w:p>
        </w:tc>
      </w:tr>
    </w:tbl>
    <w:p w14:paraId="37E097D5" w14:textId="1136FC1C" w:rsidR="007B5268" w:rsidRPr="0011528D" w:rsidRDefault="00BD5285" w:rsidP="006F1D21">
      <w:pPr>
        <w:spacing w:after="0" w:line="240" w:lineRule="auto"/>
        <w:jc w:val="both"/>
        <w:rPr>
          <w:rFonts w:ascii="Arial" w:eastAsia="Times New Roman" w:hAnsi="Arial" w:cs="Times New Roman"/>
          <w:color w:val="003366"/>
          <w:sz w:val="18"/>
          <w:szCs w:val="24"/>
          <w:lang w:val="en-GB"/>
        </w:rPr>
      </w:pPr>
      <w:r w:rsidRPr="00BD5285">
        <w:rPr>
          <w:rFonts w:ascii="Aptos" w:eastAsia="Aptos" w:hAnsi="Aptos" w:cs="Times New Roman"/>
          <w:noProof/>
          <w:kern w:val="2"/>
          <w:sz w:val="24"/>
          <w:szCs w:val="24"/>
          <w:lang w:val="en-GB"/>
          <w14:ligatures w14:val="standardContextual"/>
        </w:rPr>
        <w:drawing>
          <wp:inline distT="0" distB="0" distL="0" distR="0" wp14:anchorId="05727519" wp14:editId="01A91D66">
            <wp:extent cx="5243195" cy="1103630"/>
            <wp:effectExtent l="0" t="0" r="0" b="1270"/>
            <wp:docPr id="181882579"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2579" name="Picture 1" descr="A blue and white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3195" cy="1103630"/>
                    </a:xfrm>
                    <a:prstGeom prst="rect">
                      <a:avLst/>
                    </a:prstGeom>
                    <a:noFill/>
                  </pic:spPr>
                </pic:pic>
              </a:graphicData>
            </a:graphic>
          </wp:inline>
        </w:drawing>
      </w:r>
    </w:p>
    <w:p w14:paraId="3E2D9EA5" w14:textId="77777777" w:rsidR="007B5268" w:rsidRPr="0011528D" w:rsidRDefault="007B5268" w:rsidP="006F1D21">
      <w:pPr>
        <w:spacing w:after="0" w:line="240" w:lineRule="auto"/>
        <w:jc w:val="both"/>
        <w:rPr>
          <w:rFonts w:ascii="Arial" w:eastAsia="Times New Roman" w:hAnsi="Arial" w:cs="Times New Roman"/>
          <w:color w:val="003366"/>
          <w:sz w:val="18"/>
          <w:szCs w:val="24"/>
          <w:lang w:val="en-GB"/>
        </w:rPr>
      </w:pPr>
    </w:p>
    <w:p w14:paraId="772BF8BA" w14:textId="77777777" w:rsidR="007B5268" w:rsidRPr="0011528D" w:rsidRDefault="007B5268" w:rsidP="006F1D21">
      <w:pPr>
        <w:spacing w:after="0" w:line="240" w:lineRule="auto"/>
        <w:jc w:val="both"/>
        <w:rPr>
          <w:rFonts w:ascii="Arial" w:eastAsia="Times New Roman" w:hAnsi="Arial" w:cs="Times New Roman"/>
          <w:color w:val="003366"/>
          <w:sz w:val="18"/>
          <w:szCs w:val="24"/>
          <w:lang w:val="en-GB"/>
        </w:rPr>
      </w:pPr>
    </w:p>
    <w:p w14:paraId="1A8E3506" w14:textId="77777777" w:rsidR="00563DCF" w:rsidRPr="0011528D" w:rsidRDefault="00563DCF" w:rsidP="006F1D21">
      <w:pPr>
        <w:spacing w:after="0" w:line="240" w:lineRule="auto"/>
        <w:jc w:val="both"/>
        <w:rPr>
          <w:rFonts w:ascii="Arial" w:eastAsia="Times New Roman" w:hAnsi="Arial" w:cs="Times New Roman"/>
          <w:b/>
          <w:color w:val="003366"/>
          <w:lang w:val="en-GB"/>
        </w:rPr>
      </w:pPr>
    </w:p>
    <w:p w14:paraId="1B228870" w14:textId="77777777" w:rsidR="007B5268" w:rsidRPr="0011528D" w:rsidRDefault="007B5268" w:rsidP="006F1D21">
      <w:pPr>
        <w:spacing w:after="0" w:line="240" w:lineRule="auto"/>
        <w:jc w:val="both"/>
        <w:rPr>
          <w:rFonts w:ascii="Arial" w:eastAsia="Times New Roman" w:hAnsi="Arial" w:cs="Times New Roman"/>
          <w:b/>
          <w:color w:val="003366"/>
          <w:lang w:val="en-GB"/>
        </w:rPr>
      </w:pPr>
    </w:p>
    <w:p w14:paraId="078B53B3" w14:textId="77777777" w:rsidR="00B16F4A" w:rsidRPr="00B16F4A" w:rsidRDefault="00B16F4A" w:rsidP="00B16F4A">
      <w:pPr>
        <w:autoSpaceDE w:val="0"/>
        <w:autoSpaceDN w:val="0"/>
        <w:adjustRightInd w:val="0"/>
        <w:spacing w:after="0" w:line="240" w:lineRule="auto"/>
        <w:rPr>
          <w:rFonts w:ascii="Times New Roman" w:eastAsia="Aptos" w:hAnsi="Times New Roman" w:cs="Times New Roman"/>
          <w:color w:val="000000"/>
          <w:sz w:val="24"/>
          <w:szCs w:val="24"/>
          <w14:ligatures w14:val="standardContextual"/>
        </w:rPr>
      </w:pPr>
    </w:p>
    <w:p w14:paraId="579D3877" w14:textId="77777777" w:rsidR="00B16F4A" w:rsidRPr="00B16F4A" w:rsidRDefault="00B16F4A" w:rsidP="00FD218E">
      <w:pPr>
        <w:autoSpaceDE w:val="0"/>
        <w:autoSpaceDN w:val="0"/>
        <w:adjustRightInd w:val="0"/>
        <w:spacing w:after="0" w:line="240" w:lineRule="auto"/>
        <w:jc w:val="center"/>
        <w:rPr>
          <w:rFonts w:ascii="Arial" w:eastAsia="Aptos" w:hAnsi="Arial" w:cs="Arial"/>
          <w:b/>
          <w:bCs/>
          <w:i/>
          <w:iCs/>
          <w:color w:val="000000"/>
          <w:sz w:val="56"/>
          <w:szCs w:val="56"/>
          <w14:ligatures w14:val="standardContextual"/>
        </w:rPr>
      </w:pPr>
      <w:r w:rsidRPr="00B16F4A">
        <w:rPr>
          <w:rFonts w:ascii="Arial" w:eastAsia="Aptos" w:hAnsi="Arial" w:cs="Arial"/>
          <w:b/>
          <w:bCs/>
          <w:i/>
          <w:iCs/>
          <w:color w:val="000000"/>
          <w:sz w:val="56"/>
          <w:szCs w:val="56"/>
          <w14:ligatures w14:val="standardContextual"/>
        </w:rPr>
        <w:t>INQUIRY INTO INDIVIDUAL ELECTRONIC COMMUNICATIONS NETWORK SERVICE AND INDIVIDUAL ELECTRONIC COMMUNICATIONS SERVICE LICENCES</w:t>
      </w:r>
    </w:p>
    <w:p w14:paraId="458C06C5" w14:textId="77777777" w:rsidR="00B16F4A" w:rsidRPr="00B16F4A" w:rsidRDefault="00B16F4A" w:rsidP="00FD218E">
      <w:pPr>
        <w:autoSpaceDE w:val="0"/>
        <w:autoSpaceDN w:val="0"/>
        <w:adjustRightInd w:val="0"/>
        <w:spacing w:after="0" w:line="240" w:lineRule="auto"/>
        <w:rPr>
          <w:rFonts w:ascii="Arial" w:eastAsia="Aptos" w:hAnsi="Arial" w:cs="Arial"/>
          <w:b/>
          <w:bCs/>
          <w:color w:val="000000"/>
          <w:sz w:val="34"/>
          <w:szCs w:val="34"/>
          <w14:ligatures w14:val="standardContextual"/>
        </w:rPr>
      </w:pPr>
    </w:p>
    <w:p w14:paraId="3F3AF4EB" w14:textId="77777777" w:rsidR="00B16F4A" w:rsidRPr="00B16F4A" w:rsidRDefault="00B16F4A" w:rsidP="00FD218E">
      <w:pPr>
        <w:shd w:val="clear" w:color="auto" w:fill="FFFFFF"/>
        <w:spacing w:after="0" w:line="240" w:lineRule="auto"/>
        <w:rPr>
          <w:rFonts w:ascii="Arial" w:eastAsia="Times New Roman" w:hAnsi="Arial" w:cs="Arial"/>
          <w:b/>
          <w:bCs/>
          <w:color w:val="7E7E7E"/>
          <w:sz w:val="30"/>
          <w:szCs w:val="30"/>
          <w:lang w:eastAsia="en-ZA"/>
        </w:rPr>
      </w:pPr>
    </w:p>
    <w:p w14:paraId="53D2AD0B" w14:textId="77777777" w:rsidR="00B16F4A" w:rsidRPr="00B16F4A" w:rsidRDefault="00B16F4A" w:rsidP="00FD218E">
      <w:pPr>
        <w:shd w:val="clear" w:color="auto" w:fill="FFFFFF"/>
        <w:spacing w:after="0" w:line="240" w:lineRule="auto"/>
        <w:jc w:val="center"/>
        <w:rPr>
          <w:rFonts w:ascii="Arial" w:eastAsia="Times New Roman" w:hAnsi="Arial" w:cs="Arial"/>
          <w:b/>
          <w:bCs/>
          <w:color w:val="7E7E7E"/>
          <w:sz w:val="30"/>
          <w:szCs w:val="30"/>
          <w:lang w:eastAsia="en-ZA"/>
        </w:rPr>
      </w:pPr>
      <w:r w:rsidRPr="00B16F4A">
        <w:rPr>
          <w:rFonts w:ascii="Arial" w:eastAsia="Times New Roman" w:hAnsi="Arial" w:cs="Arial"/>
          <w:b/>
          <w:bCs/>
          <w:color w:val="7E7E7E"/>
          <w:sz w:val="30"/>
          <w:szCs w:val="30"/>
          <w:lang w:eastAsia="en-ZA"/>
        </w:rPr>
        <w:t>16 FEBRUARY 2026</w:t>
      </w:r>
    </w:p>
    <w:p w14:paraId="54455862" w14:textId="77777777" w:rsidR="00B16F4A" w:rsidRPr="00B16F4A" w:rsidRDefault="00B16F4A" w:rsidP="00B16F4A">
      <w:pPr>
        <w:shd w:val="clear" w:color="auto" w:fill="FFFFFF"/>
        <w:spacing w:after="0" w:line="240" w:lineRule="auto"/>
        <w:rPr>
          <w:rFonts w:ascii="Arial" w:eastAsia="Times New Roman" w:hAnsi="Arial" w:cs="Arial"/>
          <w:b/>
          <w:bCs/>
          <w:color w:val="7E7E7E"/>
          <w:sz w:val="30"/>
          <w:szCs w:val="30"/>
          <w:lang w:eastAsia="en-ZA"/>
        </w:rPr>
      </w:pPr>
    </w:p>
    <w:p w14:paraId="035C9C32" w14:textId="77777777" w:rsidR="00B16F4A" w:rsidRPr="00B16F4A" w:rsidRDefault="00B16F4A" w:rsidP="00B16F4A">
      <w:pPr>
        <w:shd w:val="clear" w:color="auto" w:fill="FFFFFF"/>
        <w:spacing w:after="0" w:line="240" w:lineRule="auto"/>
        <w:rPr>
          <w:rFonts w:ascii="Arial" w:eastAsia="Times New Roman" w:hAnsi="Arial" w:cs="Arial"/>
          <w:b/>
          <w:bCs/>
          <w:color w:val="7E7E7E"/>
          <w:sz w:val="30"/>
          <w:szCs w:val="30"/>
          <w:lang w:eastAsia="en-ZA"/>
        </w:rPr>
      </w:pPr>
    </w:p>
    <w:p w14:paraId="12E0CF8E" w14:textId="77777777" w:rsidR="00B16F4A" w:rsidRPr="00B16F4A" w:rsidRDefault="00B16F4A" w:rsidP="00B16F4A">
      <w:pPr>
        <w:shd w:val="clear" w:color="auto" w:fill="FFFFFF"/>
        <w:spacing w:after="0" w:line="240" w:lineRule="auto"/>
        <w:rPr>
          <w:rFonts w:ascii="Arial" w:eastAsia="Times New Roman" w:hAnsi="Arial" w:cs="Arial"/>
          <w:b/>
          <w:bCs/>
          <w:color w:val="7E7E7E"/>
          <w:sz w:val="30"/>
          <w:szCs w:val="30"/>
          <w:lang w:eastAsia="en-ZA"/>
        </w:rPr>
      </w:pPr>
    </w:p>
    <w:p w14:paraId="55874690" w14:textId="77777777" w:rsidR="00B16F4A" w:rsidRPr="00B16F4A" w:rsidRDefault="00B16F4A" w:rsidP="00B16F4A">
      <w:pPr>
        <w:shd w:val="clear" w:color="auto" w:fill="FFFFFF"/>
        <w:spacing w:after="0" w:line="240" w:lineRule="auto"/>
        <w:rPr>
          <w:rFonts w:ascii="Arial" w:eastAsia="Times New Roman" w:hAnsi="Arial" w:cs="Arial"/>
          <w:b/>
          <w:bCs/>
          <w:color w:val="7E7E7E"/>
          <w:sz w:val="30"/>
          <w:szCs w:val="30"/>
          <w:lang w:eastAsia="en-ZA"/>
        </w:rPr>
      </w:pPr>
    </w:p>
    <w:p w14:paraId="41AAE332" w14:textId="77777777" w:rsidR="00B16F4A" w:rsidRPr="00B16F4A" w:rsidRDefault="00B16F4A" w:rsidP="00B16F4A">
      <w:pPr>
        <w:shd w:val="clear" w:color="auto" w:fill="FFFFFF"/>
        <w:spacing w:after="0" w:line="240" w:lineRule="auto"/>
        <w:rPr>
          <w:rFonts w:ascii="Arial" w:eastAsia="Times New Roman" w:hAnsi="Arial" w:cs="Arial"/>
          <w:b/>
          <w:bCs/>
          <w:color w:val="7E7E7E"/>
          <w:sz w:val="30"/>
          <w:szCs w:val="30"/>
          <w:lang w:eastAsia="en-ZA"/>
        </w:rPr>
      </w:pPr>
    </w:p>
    <w:p w14:paraId="53DAC9AF" w14:textId="77777777" w:rsidR="00B16F4A" w:rsidRPr="00B16F4A" w:rsidRDefault="00B16F4A" w:rsidP="00B16F4A">
      <w:pPr>
        <w:shd w:val="clear" w:color="auto" w:fill="FFFFFF"/>
        <w:spacing w:after="0" w:line="240" w:lineRule="auto"/>
        <w:rPr>
          <w:rFonts w:ascii="Arial" w:eastAsia="Times New Roman" w:hAnsi="Arial" w:cs="Arial"/>
          <w:b/>
          <w:bCs/>
          <w:color w:val="7E7E7E"/>
          <w:sz w:val="30"/>
          <w:szCs w:val="30"/>
          <w:lang w:eastAsia="en-ZA"/>
        </w:rPr>
      </w:pPr>
    </w:p>
    <w:p w14:paraId="0B781439" w14:textId="77777777" w:rsidR="00B16F4A" w:rsidRPr="00B16F4A" w:rsidRDefault="00B16F4A" w:rsidP="00B16F4A">
      <w:pPr>
        <w:shd w:val="clear" w:color="auto" w:fill="FFFFFF"/>
        <w:spacing w:after="0" w:line="240" w:lineRule="auto"/>
        <w:rPr>
          <w:rFonts w:ascii="Arial" w:eastAsia="Times New Roman" w:hAnsi="Arial" w:cs="Arial"/>
          <w:b/>
          <w:bCs/>
          <w:color w:val="7E7E7E"/>
          <w:sz w:val="30"/>
          <w:szCs w:val="30"/>
          <w:lang w:eastAsia="en-ZA"/>
        </w:rPr>
      </w:pPr>
    </w:p>
    <w:p w14:paraId="18AC736D" w14:textId="77777777" w:rsidR="00B16F4A" w:rsidRPr="00B16F4A" w:rsidRDefault="00B16F4A" w:rsidP="00B16F4A">
      <w:pPr>
        <w:shd w:val="clear" w:color="auto" w:fill="FFFFFF"/>
        <w:spacing w:after="0" w:line="240" w:lineRule="auto"/>
        <w:rPr>
          <w:rFonts w:ascii="Arial" w:eastAsia="Times New Roman" w:hAnsi="Arial" w:cs="Arial"/>
          <w:b/>
          <w:bCs/>
          <w:color w:val="7E7E7E"/>
          <w:sz w:val="30"/>
          <w:szCs w:val="30"/>
          <w:lang w:eastAsia="en-ZA"/>
        </w:rPr>
      </w:pPr>
    </w:p>
    <w:p w14:paraId="2AD4D03A" w14:textId="77777777" w:rsidR="00B16F4A" w:rsidRPr="00B16F4A" w:rsidRDefault="00B16F4A" w:rsidP="00B16F4A">
      <w:pPr>
        <w:shd w:val="clear" w:color="auto" w:fill="FFFFFF"/>
        <w:spacing w:after="0" w:line="240" w:lineRule="auto"/>
        <w:rPr>
          <w:rFonts w:ascii="Arial" w:eastAsia="Times New Roman" w:hAnsi="Arial" w:cs="Arial"/>
          <w:b/>
          <w:bCs/>
          <w:color w:val="7E7E7E"/>
          <w:sz w:val="30"/>
          <w:szCs w:val="30"/>
          <w:lang w:eastAsia="en-ZA"/>
        </w:rPr>
      </w:pPr>
    </w:p>
    <w:p w14:paraId="4144FA51" w14:textId="77777777" w:rsidR="00B16F4A" w:rsidRPr="00B16F4A" w:rsidRDefault="00B16F4A" w:rsidP="00B16F4A">
      <w:pPr>
        <w:shd w:val="clear" w:color="auto" w:fill="FFFFFF"/>
        <w:spacing w:after="0" w:line="240" w:lineRule="auto"/>
        <w:rPr>
          <w:rFonts w:ascii="Arial" w:eastAsia="Times New Roman" w:hAnsi="Arial" w:cs="Arial"/>
          <w:b/>
          <w:bCs/>
          <w:color w:val="7E7E7E"/>
          <w:sz w:val="30"/>
          <w:szCs w:val="30"/>
          <w:lang w:eastAsia="en-ZA"/>
        </w:rPr>
      </w:pPr>
    </w:p>
    <w:p w14:paraId="0E43C694" w14:textId="77777777" w:rsidR="00B16F4A" w:rsidRPr="00B16F4A" w:rsidRDefault="00B16F4A" w:rsidP="00B16F4A">
      <w:pPr>
        <w:shd w:val="clear" w:color="auto" w:fill="FFFFFF"/>
        <w:spacing w:after="0" w:line="240" w:lineRule="auto"/>
        <w:rPr>
          <w:rFonts w:ascii="Arial" w:eastAsia="Times New Roman" w:hAnsi="Arial" w:cs="Arial"/>
          <w:b/>
          <w:bCs/>
          <w:color w:val="7E7E7E"/>
          <w:sz w:val="30"/>
          <w:szCs w:val="30"/>
          <w:lang w:eastAsia="en-ZA"/>
        </w:rPr>
      </w:pPr>
    </w:p>
    <w:p w14:paraId="7DC38034" w14:textId="077DEFB4" w:rsidR="00484783" w:rsidRPr="00B27629" w:rsidRDefault="00B27629" w:rsidP="00B27629">
      <w:pPr>
        <w:spacing w:before="120" w:after="0" w:line="480" w:lineRule="auto"/>
        <w:ind w:left="360" w:firstLine="720"/>
        <w:contextualSpacing/>
        <w:jc w:val="both"/>
        <w:rPr>
          <w:rFonts w:ascii="Arial" w:eastAsia="Times New Roman" w:hAnsi="Arial" w:cs="Arial"/>
          <w:b/>
          <w:bCs/>
          <w:sz w:val="24"/>
          <w:szCs w:val="24"/>
          <w:bdr w:val="none" w:sz="0" w:space="0" w:color="auto" w:frame="1"/>
          <w:lang w:eastAsia="en-ZA"/>
        </w:rPr>
      </w:pPr>
      <w:r w:rsidRPr="00B27629">
        <w:rPr>
          <w:rFonts w:ascii="Arial" w:eastAsia="Times New Roman" w:hAnsi="Arial" w:cs="Arial"/>
          <w:b/>
          <w:bCs/>
          <w:sz w:val="24"/>
          <w:szCs w:val="24"/>
          <w:bdr w:val="none" w:sz="0" w:space="0" w:color="auto" w:frame="1"/>
          <w:lang w:eastAsia="en-ZA"/>
        </w:rPr>
        <w:lastRenderedPageBreak/>
        <w:t>TABLE OF CONTENTS</w:t>
      </w:r>
    </w:p>
    <w:p w14:paraId="12F2002E" w14:textId="77777777" w:rsidR="00B27629" w:rsidRPr="00484783" w:rsidRDefault="00B27629" w:rsidP="00B27629">
      <w:pPr>
        <w:spacing w:before="120" w:after="0" w:line="480" w:lineRule="auto"/>
        <w:ind w:left="360" w:firstLine="720"/>
        <w:contextualSpacing/>
        <w:jc w:val="both"/>
        <w:rPr>
          <w:rFonts w:ascii="Arial" w:eastAsia="Times New Roman" w:hAnsi="Arial" w:cs="Arial"/>
          <w:b/>
          <w:bCs/>
          <w:color w:val="FF0000"/>
          <w:sz w:val="24"/>
          <w:szCs w:val="24"/>
          <w:bdr w:val="none" w:sz="0" w:space="0" w:color="auto" w:frame="1"/>
          <w:lang w:eastAsia="en-ZA"/>
        </w:rPr>
      </w:pPr>
    </w:p>
    <w:p w14:paraId="579B2DDD" w14:textId="263C98ED" w:rsidR="005F34B7" w:rsidRPr="005F34B7" w:rsidRDefault="005F34B7" w:rsidP="005F34B7">
      <w:pPr>
        <w:numPr>
          <w:ilvl w:val="0"/>
          <w:numId w:val="19"/>
        </w:numPr>
        <w:spacing w:before="120" w:after="0" w:line="480" w:lineRule="auto"/>
        <w:contextualSpacing/>
        <w:jc w:val="both"/>
        <w:rPr>
          <w:rFonts w:ascii="Arial" w:eastAsia="Times New Roman" w:hAnsi="Arial" w:cs="Arial"/>
          <w:b/>
          <w:bCs/>
          <w:color w:val="FF0000"/>
          <w:sz w:val="24"/>
          <w:szCs w:val="24"/>
          <w:bdr w:val="none" w:sz="0" w:space="0" w:color="auto" w:frame="1"/>
          <w:lang w:eastAsia="en-ZA"/>
        </w:rPr>
      </w:pPr>
      <w:r w:rsidRPr="005F34B7">
        <w:rPr>
          <w:rFonts w:ascii="Arial" w:eastAsia="Arial" w:hAnsi="Arial" w:cs="Arial"/>
          <w:b/>
          <w:bCs/>
          <w:sz w:val="24"/>
          <w:szCs w:val="24"/>
        </w:rPr>
        <w:t>Introduction …………………………………………………………………3</w:t>
      </w:r>
      <w:r w:rsidRPr="005F34B7">
        <w:rPr>
          <w:rFonts w:ascii="Arial" w:eastAsia="Times New Roman" w:hAnsi="Arial" w:cs="Arial"/>
          <w:b/>
          <w:bCs/>
          <w:color w:val="FF0000"/>
          <w:sz w:val="24"/>
          <w:szCs w:val="24"/>
          <w:bdr w:val="none" w:sz="0" w:space="0" w:color="auto" w:frame="1"/>
          <w:lang w:eastAsia="en-ZA"/>
        </w:rPr>
        <w:t xml:space="preserve"> </w:t>
      </w:r>
    </w:p>
    <w:p w14:paraId="773B552B" w14:textId="3F180CB9" w:rsidR="005F34B7" w:rsidRPr="005F34B7" w:rsidRDefault="00AB6590" w:rsidP="005F34B7">
      <w:pPr>
        <w:numPr>
          <w:ilvl w:val="0"/>
          <w:numId w:val="19"/>
        </w:numPr>
        <w:spacing w:before="120" w:after="0" w:line="480" w:lineRule="auto"/>
        <w:contextualSpacing/>
        <w:jc w:val="both"/>
        <w:rPr>
          <w:rFonts w:ascii="Arial" w:eastAsia="Arial" w:hAnsi="Arial" w:cs="Arial"/>
          <w:b/>
          <w:bCs/>
          <w:sz w:val="24"/>
          <w:szCs w:val="24"/>
        </w:rPr>
      </w:pPr>
      <w:r>
        <w:rPr>
          <w:rFonts w:ascii="Arial" w:eastAsia="Times New Roman" w:hAnsi="Arial" w:cs="Arial"/>
          <w:b/>
          <w:bCs/>
          <w:color w:val="000000"/>
          <w:sz w:val="24"/>
          <w:szCs w:val="24"/>
          <w:bdr w:val="none" w:sz="0" w:space="0" w:color="auto" w:frame="1"/>
          <w:lang w:eastAsia="en-ZA"/>
        </w:rPr>
        <w:t>Transfer</w:t>
      </w:r>
      <w:r w:rsidR="00021AE9">
        <w:rPr>
          <w:rFonts w:ascii="Arial" w:eastAsia="Times New Roman" w:hAnsi="Arial" w:cs="Arial"/>
          <w:b/>
          <w:bCs/>
          <w:color w:val="000000"/>
          <w:sz w:val="24"/>
          <w:szCs w:val="24"/>
          <w:bdr w:val="none" w:sz="0" w:space="0" w:color="auto" w:frame="1"/>
          <w:lang w:eastAsia="en-ZA"/>
        </w:rPr>
        <w:t xml:space="preserve"> </w:t>
      </w:r>
      <w:r w:rsidR="0010234D">
        <w:rPr>
          <w:rFonts w:ascii="Arial" w:eastAsia="Times New Roman" w:hAnsi="Arial" w:cs="Arial"/>
          <w:b/>
          <w:bCs/>
          <w:color w:val="000000"/>
          <w:sz w:val="24"/>
          <w:szCs w:val="24"/>
          <w:bdr w:val="none" w:sz="0" w:space="0" w:color="auto" w:frame="1"/>
          <w:lang w:eastAsia="en-ZA"/>
        </w:rPr>
        <w:t>of</w:t>
      </w:r>
      <w:r w:rsidR="00BB027E">
        <w:rPr>
          <w:rFonts w:ascii="Arial" w:eastAsia="Times New Roman" w:hAnsi="Arial" w:cs="Arial"/>
          <w:b/>
          <w:bCs/>
          <w:color w:val="000000"/>
          <w:sz w:val="24"/>
          <w:szCs w:val="24"/>
          <w:bdr w:val="none" w:sz="0" w:space="0" w:color="auto" w:frame="1"/>
          <w:lang w:eastAsia="en-ZA"/>
        </w:rPr>
        <w:t xml:space="preserve"> </w:t>
      </w:r>
      <w:r w:rsidR="004A020C">
        <w:rPr>
          <w:rFonts w:ascii="Arial" w:eastAsia="Times New Roman" w:hAnsi="Arial" w:cs="Arial"/>
          <w:b/>
          <w:bCs/>
          <w:color w:val="000000"/>
          <w:sz w:val="24"/>
          <w:szCs w:val="24"/>
          <w:bdr w:val="none" w:sz="0" w:space="0" w:color="auto" w:frame="1"/>
          <w:lang w:eastAsia="en-ZA"/>
        </w:rPr>
        <w:t>Individual ECNS and ECS</w:t>
      </w:r>
      <w:r w:rsidR="00021AE9">
        <w:rPr>
          <w:rFonts w:ascii="Arial" w:eastAsia="Times New Roman" w:hAnsi="Arial" w:cs="Arial"/>
          <w:b/>
          <w:bCs/>
          <w:color w:val="000000"/>
          <w:sz w:val="24"/>
          <w:szCs w:val="24"/>
          <w:bdr w:val="none" w:sz="0" w:space="0" w:color="auto" w:frame="1"/>
          <w:lang w:eastAsia="en-ZA"/>
        </w:rPr>
        <w:t xml:space="preserve"> </w:t>
      </w:r>
      <w:r w:rsidR="004A020C">
        <w:rPr>
          <w:rFonts w:ascii="Arial" w:eastAsia="Times New Roman" w:hAnsi="Arial" w:cs="Arial"/>
          <w:b/>
          <w:bCs/>
          <w:color w:val="000000"/>
          <w:sz w:val="24"/>
          <w:szCs w:val="24"/>
          <w:bdr w:val="none" w:sz="0" w:space="0" w:color="auto" w:frame="1"/>
          <w:lang w:eastAsia="en-ZA"/>
        </w:rPr>
        <w:t>L</w:t>
      </w:r>
      <w:r w:rsidR="0008407D">
        <w:rPr>
          <w:rFonts w:ascii="Arial" w:eastAsia="Times New Roman" w:hAnsi="Arial" w:cs="Arial"/>
          <w:b/>
          <w:bCs/>
          <w:color w:val="000000"/>
          <w:sz w:val="24"/>
          <w:szCs w:val="24"/>
          <w:bdr w:val="none" w:sz="0" w:space="0" w:color="auto" w:frame="1"/>
          <w:lang w:eastAsia="en-ZA"/>
        </w:rPr>
        <w:t>icences Framework</w:t>
      </w:r>
      <w:r w:rsidR="00021AE9">
        <w:rPr>
          <w:rFonts w:ascii="Arial" w:eastAsia="Times New Roman" w:hAnsi="Arial" w:cs="Arial"/>
          <w:b/>
          <w:bCs/>
          <w:color w:val="000000"/>
          <w:sz w:val="24"/>
          <w:szCs w:val="24"/>
          <w:bdr w:val="none" w:sz="0" w:space="0" w:color="auto" w:frame="1"/>
          <w:lang w:eastAsia="en-ZA"/>
        </w:rPr>
        <w:t xml:space="preserve"> </w:t>
      </w:r>
      <w:r w:rsidR="005F34B7" w:rsidRPr="005F34B7">
        <w:rPr>
          <w:rFonts w:ascii="Arial" w:eastAsia="Arial" w:hAnsi="Arial" w:cs="Arial"/>
          <w:b/>
          <w:bCs/>
          <w:sz w:val="24"/>
          <w:szCs w:val="24"/>
        </w:rPr>
        <w:t>……</w:t>
      </w:r>
      <w:r w:rsidR="00E13A5A">
        <w:rPr>
          <w:rFonts w:ascii="Arial" w:eastAsia="Arial" w:hAnsi="Arial" w:cs="Arial"/>
          <w:b/>
          <w:bCs/>
          <w:sz w:val="24"/>
          <w:szCs w:val="24"/>
        </w:rPr>
        <w:t>…</w:t>
      </w:r>
      <w:r w:rsidR="005F34B7" w:rsidRPr="005F34B7">
        <w:rPr>
          <w:rFonts w:ascii="Arial" w:eastAsia="Arial" w:hAnsi="Arial" w:cs="Arial"/>
          <w:b/>
          <w:bCs/>
          <w:sz w:val="24"/>
          <w:szCs w:val="24"/>
        </w:rPr>
        <w:t>.3</w:t>
      </w:r>
    </w:p>
    <w:p w14:paraId="3A3F5A51" w14:textId="235CAB6F" w:rsidR="005F34B7" w:rsidRPr="00826FD7" w:rsidRDefault="00E13A5A" w:rsidP="005F34B7">
      <w:pPr>
        <w:numPr>
          <w:ilvl w:val="0"/>
          <w:numId w:val="19"/>
        </w:numPr>
        <w:spacing w:before="120" w:after="0" w:line="480" w:lineRule="auto"/>
        <w:contextualSpacing/>
        <w:jc w:val="both"/>
        <w:rPr>
          <w:rFonts w:ascii="Arial" w:eastAsia="Times New Roman" w:hAnsi="Arial" w:cs="Arial"/>
          <w:b/>
          <w:bCs/>
          <w:color w:val="FF0000"/>
          <w:sz w:val="24"/>
          <w:szCs w:val="24"/>
          <w:bdr w:val="none" w:sz="0" w:space="0" w:color="auto" w:frame="1"/>
          <w:lang w:eastAsia="en-ZA"/>
        </w:rPr>
      </w:pPr>
      <w:r>
        <w:rPr>
          <w:rFonts w:ascii="Arial" w:eastAsia="Aptos" w:hAnsi="Arial" w:cs="Arial"/>
          <w:b/>
          <w:bCs/>
          <w:kern w:val="2"/>
          <w:sz w:val="24"/>
          <w:szCs w:val="24"/>
          <w14:ligatures w14:val="standardContextual"/>
        </w:rPr>
        <w:t xml:space="preserve">The demand for new </w:t>
      </w:r>
      <w:r w:rsidR="002B0F81">
        <w:rPr>
          <w:rFonts w:ascii="Arial" w:eastAsia="Aptos" w:hAnsi="Arial" w:cs="Arial"/>
          <w:b/>
          <w:bCs/>
          <w:kern w:val="2"/>
          <w:sz w:val="24"/>
          <w:szCs w:val="24"/>
          <w14:ligatures w14:val="standardContextual"/>
        </w:rPr>
        <w:t>Individual ECNS licences</w:t>
      </w:r>
      <w:r w:rsidR="005F34B7" w:rsidRPr="005F34B7">
        <w:rPr>
          <w:rFonts w:ascii="Arial" w:eastAsia="Aptos" w:hAnsi="Arial" w:cs="Arial"/>
          <w:b/>
          <w:bCs/>
          <w:kern w:val="2"/>
          <w:sz w:val="24"/>
          <w:szCs w:val="24"/>
          <w14:ligatures w14:val="standardContextual"/>
        </w:rPr>
        <w:t>………………</w:t>
      </w:r>
      <w:r w:rsidR="005C063B">
        <w:rPr>
          <w:rFonts w:ascii="Arial" w:eastAsia="Aptos" w:hAnsi="Arial" w:cs="Arial"/>
          <w:b/>
          <w:bCs/>
          <w:kern w:val="2"/>
          <w:sz w:val="24"/>
          <w:szCs w:val="24"/>
          <w14:ligatures w14:val="standardContextual"/>
        </w:rPr>
        <w:t>……….</w:t>
      </w:r>
      <w:r w:rsidR="004539CF">
        <w:rPr>
          <w:rFonts w:ascii="Arial" w:eastAsia="Aptos" w:hAnsi="Arial" w:cs="Arial"/>
          <w:b/>
          <w:bCs/>
          <w:kern w:val="2"/>
          <w:sz w:val="24"/>
          <w:szCs w:val="24"/>
          <w14:ligatures w14:val="standardContextual"/>
        </w:rPr>
        <w:t>5</w:t>
      </w:r>
    </w:p>
    <w:p w14:paraId="22D96BB4" w14:textId="30BADD8E" w:rsidR="00826FD7" w:rsidRPr="005F34B7" w:rsidRDefault="002C578C" w:rsidP="005F34B7">
      <w:pPr>
        <w:numPr>
          <w:ilvl w:val="0"/>
          <w:numId w:val="19"/>
        </w:numPr>
        <w:spacing w:before="120" w:after="0" w:line="480" w:lineRule="auto"/>
        <w:contextualSpacing/>
        <w:jc w:val="both"/>
        <w:rPr>
          <w:rFonts w:ascii="Arial" w:eastAsia="Times New Roman" w:hAnsi="Arial" w:cs="Arial"/>
          <w:b/>
          <w:bCs/>
          <w:sz w:val="24"/>
          <w:szCs w:val="24"/>
          <w:bdr w:val="none" w:sz="0" w:space="0" w:color="auto" w:frame="1"/>
          <w:lang w:eastAsia="en-ZA"/>
        </w:rPr>
      </w:pPr>
      <w:r w:rsidRPr="00994746">
        <w:rPr>
          <w:rFonts w:ascii="Arial" w:eastAsia="Times New Roman" w:hAnsi="Arial" w:cs="Arial"/>
          <w:b/>
          <w:bCs/>
          <w:sz w:val="24"/>
          <w:szCs w:val="24"/>
          <w:bdr w:val="none" w:sz="0" w:space="0" w:color="auto" w:frame="1"/>
          <w:lang w:eastAsia="en-ZA"/>
        </w:rPr>
        <w:t>Whether</w:t>
      </w:r>
      <w:r w:rsidR="00994746">
        <w:rPr>
          <w:rFonts w:ascii="Arial" w:eastAsia="Times New Roman" w:hAnsi="Arial" w:cs="Arial"/>
          <w:b/>
          <w:bCs/>
          <w:sz w:val="24"/>
          <w:szCs w:val="24"/>
          <w:bdr w:val="none" w:sz="0" w:space="0" w:color="auto" w:frame="1"/>
          <w:lang w:eastAsia="en-ZA"/>
        </w:rPr>
        <w:t xml:space="preserve"> new IECNS li</w:t>
      </w:r>
      <w:r w:rsidR="009A72B8">
        <w:rPr>
          <w:rFonts w:ascii="Arial" w:eastAsia="Times New Roman" w:hAnsi="Arial" w:cs="Arial"/>
          <w:b/>
          <w:bCs/>
          <w:sz w:val="24"/>
          <w:szCs w:val="24"/>
          <w:bdr w:val="none" w:sz="0" w:space="0" w:color="auto" w:frame="1"/>
          <w:lang w:eastAsia="en-ZA"/>
        </w:rPr>
        <w:t>cences will promote competition in the market for IECNS…………………………………………………………</w:t>
      </w:r>
      <w:r w:rsidR="00CE06DD">
        <w:rPr>
          <w:rFonts w:ascii="Arial" w:eastAsia="Times New Roman" w:hAnsi="Arial" w:cs="Arial"/>
          <w:b/>
          <w:bCs/>
          <w:sz w:val="24"/>
          <w:szCs w:val="24"/>
          <w:bdr w:val="none" w:sz="0" w:space="0" w:color="auto" w:frame="1"/>
          <w:lang w:eastAsia="en-ZA"/>
        </w:rPr>
        <w:t>...7</w:t>
      </w:r>
    </w:p>
    <w:p w14:paraId="257A1393" w14:textId="547CDF24" w:rsidR="005F34B7" w:rsidRDefault="00397162" w:rsidP="00F90C77">
      <w:pPr>
        <w:pStyle w:val="ListParagraph"/>
        <w:numPr>
          <w:ilvl w:val="0"/>
          <w:numId w:val="19"/>
        </w:numPr>
        <w:spacing w:before="120" w:after="0" w:line="480" w:lineRule="auto"/>
        <w:jc w:val="both"/>
        <w:rPr>
          <w:rFonts w:ascii="Arial" w:eastAsia="Aptos" w:hAnsi="Arial" w:cs="Arial"/>
          <w:b/>
          <w:bCs/>
          <w:kern w:val="2"/>
          <w:sz w:val="24"/>
          <w:szCs w:val="24"/>
          <w14:ligatures w14:val="standardContextual"/>
        </w:rPr>
      </w:pPr>
      <w:r>
        <w:rPr>
          <w:rFonts w:ascii="Arial" w:eastAsia="Aptos" w:hAnsi="Arial" w:cs="Arial"/>
          <w:b/>
          <w:bCs/>
          <w:kern w:val="2"/>
          <w:sz w:val="24"/>
          <w:szCs w:val="24"/>
          <w14:ligatures w14:val="standardContextual"/>
        </w:rPr>
        <w:t>Potential contribution of new licences to universal</w:t>
      </w:r>
      <w:r w:rsidR="0037771B">
        <w:rPr>
          <w:rFonts w:ascii="Arial" w:eastAsia="Aptos" w:hAnsi="Arial" w:cs="Arial"/>
          <w:b/>
          <w:bCs/>
          <w:kern w:val="2"/>
          <w:sz w:val="24"/>
          <w:szCs w:val="24"/>
          <w14:ligatures w14:val="standardContextual"/>
        </w:rPr>
        <w:t xml:space="preserve"> access and service……………………………………………………………………</w:t>
      </w:r>
      <w:proofErr w:type="gramStart"/>
      <w:r w:rsidR="00203A62">
        <w:rPr>
          <w:rFonts w:ascii="Arial" w:eastAsia="Aptos" w:hAnsi="Arial" w:cs="Arial"/>
          <w:b/>
          <w:bCs/>
          <w:kern w:val="2"/>
          <w:sz w:val="24"/>
          <w:szCs w:val="24"/>
          <w14:ligatures w14:val="standardContextual"/>
        </w:rPr>
        <w:t>…..</w:t>
      </w:r>
      <w:proofErr w:type="gramEnd"/>
      <w:r w:rsidR="002416F1">
        <w:rPr>
          <w:rFonts w:ascii="Arial" w:eastAsia="Aptos" w:hAnsi="Arial" w:cs="Arial"/>
          <w:b/>
          <w:bCs/>
          <w:kern w:val="2"/>
          <w:sz w:val="24"/>
          <w:szCs w:val="24"/>
          <w14:ligatures w14:val="standardContextual"/>
        </w:rPr>
        <w:t>8</w:t>
      </w:r>
    </w:p>
    <w:p w14:paraId="0BDD8F1C" w14:textId="283612B9" w:rsidR="00F90C77" w:rsidRDefault="000D0F39" w:rsidP="00F90C77">
      <w:pPr>
        <w:pStyle w:val="ListParagraph"/>
        <w:numPr>
          <w:ilvl w:val="0"/>
          <w:numId w:val="19"/>
        </w:numPr>
        <w:spacing w:before="120" w:after="0" w:line="480" w:lineRule="auto"/>
        <w:jc w:val="both"/>
        <w:rPr>
          <w:rFonts w:ascii="Arial" w:eastAsia="Aptos" w:hAnsi="Arial" w:cs="Arial"/>
          <w:b/>
          <w:bCs/>
          <w:kern w:val="2"/>
          <w:sz w:val="24"/>
          <w:szCs w:val="24"/>
          <w14:ligatures w14:val="standardContextual"/>
        </w:rPr>
      </w:pPr>
      <w:r>
        <w:rPr>
          <w:rFonts w:ascii="Arial" w:eastAsia="Aptos" w:hAnsi="Arial" w:cs="Arial"/>
          <w:b/>
          <w:bCs/>
          <w:kern w:val="2"/>
          <w:sz w:val="24"/>
          <w:szCs w:val="24"/>
          <w14:ligatures w14:val="standardContextual"/>
        </w:rPr>
        <w:t>Benefits of new IECNS</w:t>
      </w:r>
      <w:r w:rsidR="004048AE">
        <w:rPr>
          <w:rFonts w:ascii="Arial" w:eastAsia="Aptos" w:hAnsi="Arial" w:cs="Arial"/>
          <w:b/>
          <w:bCs/>
          <w:kern w:val="2"/>
          <w:sz w:val="24"/>
          <w:szCs w:val="24"/>
          <w14:ligatures w14:val="standardContextual"/>
        </w:rPr>
        <w:t xml:space="preserve"> licences versus costs, including the cost to the Authority of monitoring and enforcin</w:t>
      </w:r>
      <w:r w:rsidR="007904E5">
        <w:rPr>
          <w:rFonts w:ascii="Arial" w:eastAsia="Aptos" w:hAnsi="Arial" w:cs="Arial"/>
          <w:b/>
          <w:bCs/>
          <w:kern w:val="2"/>
          <w:sz w:val="24"/>
          <w:szCs w:val="24"/>
          <w14:ligatures w14:val="standardContextual"/>
        </w:rPr>
        <w:t xml:space="preserve">g compliance with any such licences, and the burden on </w:t>
      </w:r>
      <w:r w:rsidR="000D65A5">
        <w:rPr>
          <w:rFonts w:ascii="Arial" w:eastAsia="Aptos" w:hAnsi="Arial" w:cs="Arial"/>
          <w:b/>
          <w:bCs/>
          <w:kern w:val="2"/>
          <w:sz w:val="24"/>
          <w:szCs w:val="24"/>
          <w14:ligatures w14:val="standardContextual"/>
        </w:rPr>
        <w:t xml:space="preserve">the </w:t>
      </w:r>
      <w:r w:rsidR="004F0EA5">
        <w:rPr>
          <w:rFonts w:ascii="Arial" w:eastAsia="Aptos" w:hAnsi="Arial" w:cs="Arial"/>
          <w:b/>
          <w:bCs/>
          <w:kern w:val="2"/>
          <w:sz w:val="24"/>
          <w:szCs w:val="24"/>
          <w14:ligatures w14:val="standardContextual"/>
        </w:rPr>
        <w:t>environment</w:t>
      </w:r>
      <w:r w:rsidR="000D65A5">
        <w:rPr>
          <w:rFonts w:ascii="Arial" w:eastAsia="Aptos" w:hAnsi="Arial" w:cs="Arial"/>
          <w:b/>
          <w:bCs/>
          <w:kern w:val="2"/>
          <w:sz w:val="24"/>
          <w:szCs w:val="24"/>
          <w14:ligatures w14:val="standardContextual"/>
        </w:rPr>
        <w:t>…</w:t>
      </w:r>
      <w:r w:rsidR="00203A62">
        <w:rPr>
          <w:rFonts w:ascii="Arial" w:eastAsia="Aptos" w:hAnsi="Arial" w:cs="Arial"/>
          <w:b/>
          <w:bCs/>
          <w:kern w:val="2"/>
          <w:sz w:val="24"/>
          <w:szCs w:val="24"/>
          <w14:ligatures w14:val="standardContextual"/>
        </w:rPr>
        <w:t>...</w:t>
      </w:r>
      <w:r w:rsidR="000D65A5">
        <w:rPr>
          <w:rFonts w:ascii="Arial" w:eastAsia="Aptos" w:hAnsi="Arial" w:cs="Arial"/>
          <w:b/>
          <w:bCs/>
          <w:kern w:val="2"/>
          <w:sz w:val="24"/>
          <w:szCs w:val="24"/>
          <w14:ligatures w14:val="standardContextual"/>
        </w:rPr>
        <w:t>…………….9</w:t>
      </w:r>
    </w:p>
    <w:p w14:paraId="1728BB9C" w14:textId="411CBC03" w:rsidR="000D65A5" w:rsidRPr="00F90C77" w:rsidRDefault="003E6F12" w:rsidP="00F90C77">
      <w:pPr>
        <w:pStyle w:val="ListParagraph"/>
        <w:numPr>
          <w:ilvl w:val="0"/>
          <w:numId w:val="19"/>
        </w:numPr>
        <w:spacing w:before="120" w:after="0" w:line="480" w:lineRule="auto"/>
        <w:jc w:val="both"/>
        <w:rPr>
          <w:rFonts w:ascii="Arial" w:eastAsia="Aptos" w:hAnsi="Arial" w:cs="Arial"/>
          <w:b/>
          <w:bCs/>
          <w:kern w:val="2"/>
          <w:sz w:val="24"/>
          <w:szCs w:val="24"/>
          <w14:ligatures w14:val="standardContextual"/>
        </w:rPr>
      </w:pPr>
      <w:r>
        <w:rPr>
          <w:rFonts w:ascii="Arial" w:eastAsia="Aptos" w:hAnsi="Arial" w:cs="Arial"/>
          <w:b/>
          <w:bCs/>
          <w:kern w:val="2"/>
          <w:sz w:val="24"/>
          <w:szCs w:val="24"/>
          <w14:ligatures w14:val="standardContextual"/>
        </w:rPr>
        <w:t>C</w:t>
      </w:r>
      <w:r w:rsidR="0015502C">
        <w:rPr>
          <w:rFonts w:ascii="Arial" w:eastAsia="Aptos" w:hAnsi="Arial" w:cs="Arial"/>
          <w:b/>
          <w:bCs/>
          <w:kern w:val="2"/>
          <w:sz w:val="24"/>
          <w:szCs w:val="24"/>
          <w14:ligatures w14:val="standardContextual"/>
        </w:rPr>
        <w:t>onclusion and a</w:t>
      </w:r>
      <w:r w:rsidR="005D3C88">
        <w:rPr>
          <w:rFonts w:ascii="Arial" w:eastAsia="Aptos" w:hAnsi="Arial" w:cs="Arial"/>
          <w:b/>
          <w:bCs/>
          <w:kern w:val="2"/>
          <w:sz w:val="24"/>
          <w:szCs w:val="24"/>
          <w14:ligatures w14:val="standardContextual"/>
        </w:rPr>
        <w:t>ny other comments………………</w:t>
      </w:r>
      <w:r w:rsidR="0015502C">
        <w:rPr>
          <w:rFonts w:ascii="Arial" w:eastAsia="Aptos" w:hAnsi="Arial" w:cs="Arial"/>
          <w:b/>
          <w:bCs/>
          <w:kern w:val="2"/>
          <w:sz w:val="24"/>
          <w:szCs w:val="24"/>
          <w14:ligatures w14:val="standardContextual"/>
        </w:rPr>
        <w:t>………………</w:t>
      </w:r>
      <w:proofErr w:type="gramStart"/>
      <w:r w:rsidR="0015502C">
        <w:rPr>
          <w:rFonts w:ascii="Arial" w:eastAsia="Aptos" w:hAnsi="Arial" w:cs="Arial"/>
          <w:b/>
          <w:bCs/>
          <w:kern w:val="2"/>
          <w:sz w:val="24"/>
          <w:szCs w:val="24"/>
          <w14:ligatures w14:val="standardContextual"/>
        </w:rPr>
        <w:t>…..</w:t>
      </w:r>
      <w:proofErr w:type="gramEnd"/>
      <w:r w:rsidR="005D3C88">
        <w:rPr>
          <w:rFonts w:ascii="Arial" w:eastAsia="Aptos" w:hAnsi="Arial" w:cs="Arial"/>
          <w:b/>
          <w:bCs/>
          <w:kern w:val="2"/>
          <w:sz w:val="24"/>
          <w:szCs w:val="24"/>
          <w14:ligatures w14:val="standardContextual"/>
        </w:rPr>
        <w:t>9</w:t>
      </w:r>
    </w:p>
    <w:p w14:paraId="516D1AF0" w14:textId="77777777" w:rsidR="00F90C77" w:rsidRPr="00F90C77" w:rsidRDefault="00F90C77" w:rsidP="00F90C77">
      <w:pPr>
        <w:spacing w:before="120" w:after="0" w:line="480" w:lineRule="auto"/>
        <w:jc w:val="both"/>
        <w:rPr>
          <w:rFonts w:ascii="Arial" w:eastAsia="Aptos" w:hAnsi="Arial" w:cs="Arial"/>
          <w:b/>
          <w:bCs/>
          <w:kern w:val="2"/>
          <w:sz w:val="24"/>
          <w:szCs w:val="24"/>
          <w14:ligatures w14:val="standardContextual"/>
        </w:rPr>
      </w:pPr>
    </w:p>
    <w:p w14:paraId="7D1C05B8" w14:textId="77777777" w:rsidR="00E62107" w:rsidRDefault="00E62107" w:rsidP="00B16F4A">
      <w:pPr>
        <w:shd w:val="clear" w:color="auto" w:fill="FFFFFF"/>
        <w:spacing w:after="0" w:line="240" w:lineRule="auto"/>
        <w:rPr>
          <w:rFonts w:ascii="Arial" w:eastAsia="Times New Roman" w:hAnsi="Arial" w:cs="Arial"/>
          <w:b/>
          <w:bCs/>
          <w:color w:val="242424"/>
          <w:sz w:val="24"/>
          <w:szCs w:val="24"/>
          <w:bdr w:val="none" w:sz="0" w:space="0" w:color="auto" w:frame="1"/>
          <w:lang w:eastAsia="en-ZA"/>
        </w:rPr>
      </w:pPr>
    </w:p>
    <w:p w14:paraId="20E5270F" w14:textId="77777777" w:rsidR="00E62107" w:rsidRDefault="00E62107" w:rsidP="00B16F4A">
      <w:pPr>
        <w:shd w:val="clear" w:color="auto" w:fill="FFFFFF"/>
        <w:spacing w:after="0" w:line="240" w:lineRule="auto"/>
        <w:rPr>
          <w:rFonts w:ascii="Arial" w:eastAsia="Times New Roman" w:hAnsi="Arial" w:cs="Arial"/>
          <w:b/>
          <w:bCs/>
          <w:color w:val="242424"/>
          <w:sz w:val="24"/>
          <w:szCs w:val="24"/>
          <w:bdr w:val="none" w:sz="0" w:space="0" w:color="auto" w:frame="1"/>
          <w:lang w:eastAsia="en-ZA"/>
        </w:rPr>
      </w:pPr>
    </w:p>
    <w:p w14:paraId="4757042F" w14:textId="77777777" w:rsidR="00E62107" w:rsidRDefault="00E62107" w:rsidP="00B16F4A">
      <w:pPr>
        <w:shd w:val="clear" w:color="auto" w:fill="FFFFFF"/>
        <w:spacing w:after="0" w:line="240" w:lineRule="auto"/>
        <w:rPr>
          <w:rFonts w:ascii="Arial" w:eastAsia="Times New Roman" w:hAnsi="Arial" w:cs="Arial"/>
          <w:b/>
          <w:bCs/>
          <w:color w:val="242424"/>
          <w:sz w:val="24"/>
          <w:szCs w:val="24"/>
          <w:bdr w:val="none" w:sz="0" w:space="0" w:color="auto" w:frame="1"/>
          <w:lang w:eastAsia="en-ZA"/>
        </w:rPr>
      </w:pPr>
    </w:p>
    <w:p w14:paraId="2467E516" w14:textId="77777777" w:rsidR="00E62107" w:rsidRDefault="00E62107" w:rsidP="00B16F4A">
      <w:pPr>
        <w:shd w:val="clear" w:color="auto" w:fill="FFFFFF"/>
        <w:spacing w:after="0" w:line="240" w:lineRule="auto"/>
        <w:rPr>
          <w:rFonts w:ascii="Arial" w:eastAsia="Times New Roman" w:hAnsi="Arial" w:cs="Arial"/>
          <w:b/>
          <w:bCs/>
          <w:color w:val="242424"/>
          <w:sz w:val="24"/>
          <w:szCs w:val="24"/>
          <w:bdr w:val="none" w:sz="0" w:space="0" w:color="auto" w:frame="1"/>
          <w:lang w:eastAsia="en-ZA"/>
        </w:rPr>
      </w:pPr>
    </w:p>
    <w:p w14:paraId="698FB1FB" w14:textId="77777777" w:rsidR="00F53BAD" w:rsidRDefault="00F53BAD" w:rsidP="00B16F4A">
      <w:pPr>
        <w:shd w:val="clear" w:color="auto" w:fill="FFFFFF"/>
        <w:spacing w:after="0" w:line="240" w:lineRule="auto"/>
        <w:rPr>
          <w:rFonts w:ascii="Arial" w:eastAsia="Times New Roman" w:hAnsi="Arial" w:cs="Arial"/>
          <w:b/>
          <w:bCs/>
          <w:color w:val="242424"/>
          <w:sz w:val="24"/>
          <w:szCs w:val="24"/>
          <w:bdr w:val="none" w:sz="0" w:space="0" w:color="auto" w:frame="1"/>
          <w:lang w:eastAsia="en-ZA"/>
        </w:rPr>
      </w:pPr>
    </w:p>
    <w:p w14:paraId="015AE28B" w14:textId="77777777" w:rsidR="00F53BAD" w:rsidRDefault="00F53BAD" w:rsidP="00B16F4A">
      <w:pPr>
        <w:shd w:val="clear" w:color="auto" w:fill="FFFFFF"/>
        <w:spacing w:after="0" w:line="240" w:lineRule="auto"/>
        <w:rPr>
          <w:rFonts w:ascii="Arial" w:eastAsia="Times New Roman" w:hAnsi="Arial" w:cs="Arial"/>
          <w:b/>
          <w:bCs/>
          <w:color w:val="242424"/>
          <w:sz w:val="24"/>
          <w:szCs w:val="24"/>
          <w:bdr w:val="none" w:sz="0" w:space="0" w:color="auto" w:frame="1"/>
          <w:lang w:eastAsia="en-ZA"/>
        </w:rPr>
      </w:pPr>
    </w:p>
    <w:p w14:paraId="39154E52" w14:textId="77777777" w:rsidR="00F53BAD" w:rsidRDefault="00F53BAD" w:rsidP="00B16F4A">
      <w:pPr>
        <w:shd w:val="clear" w:color="auto" w:fill="FFFFFF"/>
        <w:spacing w:after="0" w:line="240" w:lineRule="auto"/>
        <w:rPr>
          <w:rFonts w:ascii="Arial" w:eastAsia="Times New Roman" w:hAnsi="Arial" w:cs="Arial"/>
          <w:b/>
          <w:bCs/>
          <w:color w:val="242424"/>
          <w:sz w:val="24"/>
          <w:szCs w:val="24"/>
          <w:bdr w:val="none" w:sz="0" w:space="0" w:color="auto" w:frame="1"/>
          <w:lang w:eastAsia="en-ZA"/>
        </w:rPr>
      </w:pPr>
    </w:p>
    <w:p w14:paraId="68E4E402" w14:textId="77777777" w:rsidR="00F53BAD" w:rsidRDefault="00F53BAD" w:rsidP="00B16F4A">
      <w:pPr>
        <w:shd w:val="clear" w:color="auto" w:fill="FFFFFF"/>
        <w:spacing w:after="0" w:line="240" w:lineRule="auto"/>
        <w:rPr>
          <w:rFonts w:ascii="Arial" w:eastAsia="Times New Roman" w:hAnsi="Arial" w:cs="Arial"/>
          <w:b/>
          <w:bCs/>
          <w:color w:val="242424"/>
          <w:sz w:val="24"/>
          <w:szCs w:val="24"/>
          <w:bdr w:val="none" w:sz="0" w:space="0" w:color="auto" w:frame="1"/>
          <w:lang w:eastAsia="en-ZA"/>
        </w:rPr>
      </w:pPr>
    </w:p>
    <w:p w14:paraId="585315E5" w14:textId="77777777" w:rsidR="00F53BAD" w:rsidRDefault="00F53BAD" w:rsidP="00B16F4A">
      <w:pPr>
        <w:shd w:val="clear" w:color="auto" w:fill="FFFFFF"/>
        <w:spacing w:after="0" w:line="240" w:lineRule="auto"/>
        <w:rPr>
          <w:rFonts w:ascii="Arial" w:eastAsia="Times New Roman" w:hAnsi="Arial" w:cs="Arial"/>
          <w:b/>
          <w:bCs/>
          <w:color w:val="242424"/>
          <w:sz w:val="24"/>
          <w:szCs w:val="24"/>
          <w:bdr w:val="none" w:sz="0" w:space="0" w:color="auto" w:frame="1"/>
          <w:lang w:eastAsia="en-ZA"/>
        </w:rPr>
      </w:pPr>
    </w:p>
    <w:p w14:paraId="57AAF0EE" w14:textId="77777777" w:rsidR="00F53BAD" w:rsidRDefault="00F53BAD" w:rsidP="00B16F4A">
      <w:pPr>
        <w:shd w:val="clear" w:color="auto" w:fill="FFFFFF"/>
        <w:spacing w:after="0" w:line="240" w:lineRule="auto"/>
        <w:rPr>
          <w:rFonts w:ascii="Arial" w:eastAsia="Times New Roman" w:hAnsi="Arial" w:cs="Arial"/>
          <w:b/>
          <w:bCs/>
          <w:color w:val="242424"/>
          <w:sz w:val="24"/>
          <w:szCs w:val="24"/>
          <w:bdr w:val="none" w:sz="0" w:space="0" w:color="auto" w:frame="1"/>
          <w:lang w:eastAsia="en-ZA"/>
        </w:rPr>
      </w:pPr>
    </w:p>
    <w:p w14:paraId="47A8604A" w14:textId="77777777" w:rsidR="00F53BAD" w:rsidRDefault="00F53BAD" w:rsidP="00B16F4A">
      <w:pPr>
        <w:shd w:val="clear" w:color="auto" w:fill="FFFFFF"/>
        <w:spacing w:after="0" w:line="240" w:lineRule="auto"/>
        <w:rPr>
          <w:rFonts w:ascii="Arial" w:eastAsia="Times New Roman" w:hAnsi="Arial" w:cs="Arial"/>
          <w:b/>
          <w:bCs/>
          <w:color w:val="242424"/>
          <w:sz w:val="24"/>
          <w:szCs w:val="24"/>
          <w:bdr w:val="none" w:sz="0" w:space="0" w:color="auto" w:frame="1"/>
          <w:lang w:eastAsia="en-ZA"/>
        </w:rPr>
      </w:pPr>
    </w:p>
    <w:p w14:paraId="35935817" w14:textId="77777777" w:rsidR="00F53BAD" w:rsidRDefault="00F53BAD" w:rsidP="00B16F4A">
      <w:pPr>
        <w:shd w:val="clear" w:color="auto" w:fill="FFFFFF"/>
        <w:spacing w:after="0" w:line="240" w:lineRule="auto"/>
        <w:rPr>
          <w:rFonts w:ascii="Arial" w:eastAsia="Times New Roman" w:hAnsi="Arial" w:cs="Arial"/>
          <w:b/>
          <w:bCs/>
          <w:color w:val="242424"/>
          <w:sz w:val="24"/>
          <w:szCs w:val="24"/>
          <w:bdr w:val="none" w:sz="0" w:space="0" w:color="auto" w:frame="1"/>
          <w:lang w:eastAsia="en-ZA"/>
        </w:rPr>
      </w:pPr>
    </w:p>
    <w:p w14:paraId="5C771DC2" w14:textId="77777777" w:rsidR="00F53BAD" w:rsidRDefault="00F53BAD" w:rsidP="00B16F4A">
      <w:pPr>
        <w:shd w:val="clear" w:color="auto" w:fill="FFFFFF"/>
        <w:spacing w:after="0" w:line="240" w:lineRule="auto"/>
        <w:rPr>
          <w:rFonts w:ascii="Arial" w:eastAsia="Times New Roman" w:hAnsi="Arial" w:cs="Arial"/>
          <w:b/>
          <w:bCs/>
          <w:color w:val="242424"/>
          <w:sz w:val="24"/>
          <w:szCs w:val="24"/>
          <w:bdr w:val="none" w:sz="0" w:space="0" w:color="auto" w:frame="1"/>
          <w:lang w:eastAsia="en-ZA"/>
        </w:rPr>
      </w:pPr>
    </w:p>
    <w:p w14:paraId="5EF439FA" w14:textId="77777777" w:rsidR="00F53BAD" w:rsidRDefault="00F53BAD" w:rsidP="00B16F4A">
      <w:pPr>
        <w:shd w:val="clear" w:color="auto" w:fill="FFFFFF"/>
        <w:spacing w:after="0" w:line="240" w:lineRule="auto"/>
        <w:rPr>
          <w:rFonts w:ascii="Arial" w:eastAsia="Times New Roman" w:hAnsi="Arial" w:cs="Arial"/>
          <w:b/>
          <w:bCs/>
          <w:color w:val="242424"/>
          <w:sz w:val="24"/>
          <w:szCs w:val="24"/>
          <w:bdr w:val="none" w:sz="0" w:space="0" w:color="auto" w:frame="1"/>
          <w:lang w:eastAsia="en-ZA"/>
        </w:rPr>
      </w:pPr>
    </w:p>
    <w:p w14:paraId="58596819" w14:textId="77777777" w:rsidR="00F53BAD" w:rsidRDefault="00F53BAD" w:rsidP="00B16F4A">
      <w:pPr>
        <w:shd w:val="clear" w:color="auto" w:fill="FFFFFF"/>
        <w:spacing w:after="0" w:line="240" w:lineRule="auto"/>
        <w:rPr>
          <w:rFonts w:ascii="Arial" w:eastAsia="Times New Roman" w:hAnsi="Arial" w:cs="Arial"/>
          <w:b/>
          <w:bCs/>
          <w:color w:val="242424"/>
          <w:sz w:val="24"/>
          <w:szCs w:val="24"/>
          <w:bdr w:val="none" w:sz="0" w:space="0" w:color="auto" w:frame="1"/>
          <w:lang w:eastAsia="en-ZA"/>
        </w:rPr>
      </w:pPr>
    </w:p>
    <w:p w14:paraId="60FB35CC" w14:textId="77777777" w:rsidR="00F53BAD" w:rsidRDefault="00F53BAD" w:rsidP="00B16F4A">
      <w:pPr>
        <w:shd w:val="clear" w:color="auto" w:fill="FFFFFF"/>
        <w:spacing w:after="0" w:line="240" w:lineRule="auto"/>
        <w:rPr>
          <w:rFonts w:ascii="Arial" w:eastAsia="Times New Roman" w:hAnsi="Arial" w:cs="Arial"/>
          <w:b/>
          <w:bCs/>
          <w:color w:val="242424"/>
          <w:sz w:val="24"/>
          <w:szCs w:val="24"/>
          <w:bdr w:val="none" w:sz="0" w:space="0" w:color="auto" w:frame="1"/>
          <w:lang w:eastAsia="en-ZA"/>
        </w:rPr>
      </w:pPr>
    </w:p>
    <w:p w14:paraId="1658885C" w14:textId="77777777" w:rsidR="00F53BAD" w:rsidRDefault="00F53BAD" w:rsidP="00B16F4A">
      <w:pPr>
        <w:shd w:val="clear" w:color="auto" w:fill="FFFFFF"/>
        <w:spacing w:after="0" w:line="240" w:lineRule="auto"/>
        <w:rPr>
          <w:rFonts w:ascii="Arial" w:eastAsia="Times New Roman" w:hAnsi="Arial" w:cs="Arial"/>
          <w:b/>
          <w:bCs/>
          <w:color w:val="242424"/>
          <w:sz w:val="24"/>
          <w:szCs w:val="24"/>
          <w:bdr w:val="none" w:sz="0" w:space="0" w:color="auto" w:frame="1"/>
          <w:lang w:eastAsia="en-ZA"/>
        </w:rPr>
      </w:pPr>
    </w:p>
    <w:p w14:paraId="44C1BEF7" w14:textId="77777777" w:rsidR="00F53BAD" w:rsidRDefault="00F53BAD" w:rsidP="00B16F4A">
      <w:pPr>
        <w:shd w:val="clear" w:color="auto" w:fill="FFFFFF"/>
        <w:spacing w:after="0" w:line="240" w:lineRule="auto"/>
        <w:rPr>
          <w:rFonts w:ascii="Arial" w:eastAsia="Times New Roman" w:hAnsi="Arial" w:cs="Arial"/>
          <w:b/>
          <w:bCs/>
          <w:color w:val="242424"/>
          <w:sz w:val="24"/>
          <w:szCs w:val="24"/>
          <w:bdr w:val="none" w:sz="0" w:space="0" w:color="auto" w:frame="1"/>
          <w:lang w:eastAsia="en-ZA"/>
        </w:rPr>
      </w:pPr>
    </w:p>
    <w:p w14:paraId="2997B38B" w14:textId="77777777" w:rsidR="00F53BAD" w:rsidRDefault="00F53BAD" w:rsidP="00B16F4A">
      <w:pPr>
        <w:shd w:val="clear" w:color="auto" w:fill="FFFFFF"/>
        <w:spacing w:after="0" w:line="240" w:lineRule="auto"/>
        <w:rPr>
          <w:rFonts w:ascii="Arial" w:eastAsia="Times New Roman" w:hAnsi="Arial" w:cs="Arial"/>
          <w:b/>
          <w:bCs/>
          <w:color w:val="242424"/>
          <w:sz w:val="24"/>
          <w:szCs w:val="24"/>
          <w:bdr w:val="none" w:sz="0" w:space="0" w:color="auto" w:frame="1"/>
          <w:lang w:eastAsia="en-ZA"/>
        </w:rPr>
      </w:pPr>
    </w:p>
    <w:p w14:paraId="258CEE0B" w14:textId="77777777" w:rsidR="00F53BAD" w:rsidRDefault="00F53BAD" w:rsidP="00B16F4A">
      <w:pPr>
        <w:shd w:val="clear" w:color="auto" w:fill="FFFFFF"/>
        <w:spacing w:after="0" w:line="240" w:lineRule="auto"/>
        <w:rPr>
          <w:rFonts w:ascii="Arial" w:eastAsia="Times New Roman" w:hAnsi="Arial" w:cs="Arial"/>
          <w:b/>
          <w:bCs/>
          <w:color w:val="242424"/>
          <w:sz w:val="24"/>
          <w:szCs w:val="24"/>
          <w:bdr w:val="none" w:sz="0" w:space="0" w:color="auto" w:frame="1"/>
          <w:lang w:eastAsia="en-ZA"/>
        </w:rPr>
      </w:pPr>
    </w:p>
    <w:p w14:paraId="2D68FE48" w14:textId="77777777" w:rsidR="00F53BAD" w:rsidRDefault="00F53BAD" w:rsidP="00B16F4A">
      <w:pPr>
        <w:shd w:val="clear" w:color="auto" w:fill="FFFFFF"/>
        <w:spacing w:after="0" w:line="240" w:lineRule="auto"/>
        <w:rPr>
          <w:rFonts w:ascii="Arial" w:eastAsia="Times New Roman" w:hAnsi="Arial" w:cs="Arial"/>
          <w:b/>
          <w:bCs/>
          <w:color w:val="242424"/>
          <w:sz w:val="24"/>
          <w:szCs w:val="24"/>
          <w:bdr w:val="none" w:sz="0" w:space="0" w:color="auto" w:frame="1"/>
          <w:lang w:eastAsia="en-ZA"/>
        </w:rPr>
      </w:pPr>
    </w:p>
    <w:p w14:paraId="1592E322" w14:textId="22AE5520" w:rsidR="00B16F4A" w:rsidRPr="00B16F4A" w:rsidRDefault="00B16F4A" w:rsidP="00B16F4A">
      <w:pPr>
        <w:shd w:val="clear" w:color="auto" w:fill="FFFFFF"/>
        <w:spacing w:after="0" w:line="240" w:lineRule="auto"/>
        <w:rPr>
          <w:rFonts w:ascii="Arial" w:eastAsia="Times New Roman" w:hAnsi="Arial" w:cs="Arial"/>
          <w:b/>
          <w:bCs/>
          <w:color w:val="242424"/>
          <w:sz w:val="24"/>
          <w:szCs w:val="24"/>
          <w:bdr w:val="none" w:sz="0" w:space="0" w:color="auto" w:frame="1"/>
          <w:lang w:eastAsia="en-ZA"/>
        </w:rPr>
      </w:pPr>
      <w:r w:rsidRPr="00B16F4A">
        <w:rPr>
          <w:rFonts w:ascii="Arial" w:eastAsia="Times New Roman" w:hAnsi="Arial" w:cs="Arial"/>
          <w:b/>
          <w:bCs/>
          <w:color w:val="242424"/>
          <w:sz w:val="24"/>
          <w:szCs w:val="24"/>
          <w:bdr w:val="none" w:sz="0" w:space="0" w:color="auto" w:frame="1"/>
          <w:lang w:eastAsia="en-ZA"/>
        </w:rPr>
        <w:lastRenderedPageBreak/>
        <w:t>INTRODUCTION</w:t>
      </w:r>
    </w:p>
    <w:p w14:paraId="3F204261" w14:textId="77777777" w:rsidR="00B16F4A" w:rsidRPr="00B16F4A" w:rsidRDefault="00B16F4A" w:rsidP="00B16F4A">
      <w:pPr>
        <w:shd w:val="clear" w:color="auto" w:fill="FFFFFF"/>
        <w:spacing w:after="0" w:line="240" w:lineRule="auto"/>
        <w:rPr>
          <w:rFonts w:ascii="Arial" w:eastAsia="Times New Roman" w:hAnsi="Arial" w:cs="Arial"/>
          <w:color w:val="242424"/>
          <w:sz w:val="24"/>
          <w:szCs w:val="24"/>
          <w:bdr w:val="none" w:sz="0" w:space="0" w:color="auto" w:frame="1"/>
          <w:lang w:eastAsia="en-ZA"/>
        </w:rPr>
      </w:pPr>
    </w:p>
    <w:p w14:paraId="539F5176" w14:textId="1F8AD9BA" w:rsidR="00B16F4A" w:rsidRPr="00B16F4A" w:rsidRDefault="00B16F4A" w:rsidP="00B16F4A">
      <w:p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1.1 SENTECH SOC Ltd (“SENTECH”) welcomes the opportunity to make submissions to the Authority in response to the Inquiry into Individual Electronic Communications Network Service (“I-ECNS”) and Individual Electronic Communications Service (“I-ECS”) licences</w:t>
      </w:r>
      <w:r w:rsidR="00414749">
        <w:rPr>
          <w:rFonts w:ascii="Arial" w:eastAsia="Times New Roman" w:hAnsi="Arial" w:cs="Arial"/>
          <w:color w:val="242424"/>
          <w:sz w:val="24"/>
          <w:szCs w:val="24"/>
          <w:bdr w:val="none" w:sz="0" w:space="0" w:color="auto" w:frame="1"/>
          <w:lang w:eastAsia="en-ZA"/>
        </w:rPr>
        <w:t xml:space="preserve"> published in government </w:t>
      </w:r>
      <w:r w:rsidR="00693317">
        <w:rPr>
          <w:rFonts w:ascii="Arial" w:eastAsia="Times New Roman" w:hAnsi="Arial" w:cs="Arial"/>
          <w:color w:val="242424"/>
          <w:sz w:val="24"/>
          <w:szCs w:val="24"/>
          <w:bdr w:val="none" w:sz="0" w:space="0" w:color="auto" w:frame="1"/>
          <w:lang w:eastAsia="en-ZA"/>
        </w:rPr>
        <w:t>notice</w:t>
      </w:r>
      <w:r w:rsidR="00470612">
        <w:rPr>
          <w:rFonts w:ascii="Arial" w:eastAsia="Times New Roman" w:hAnsi="Arial" w:cs="Arial"/>
          <w:color w:val="242424"/>
          <w:sz w:val="24"/>
          <w:szCs w:val="24"/>
          <w:bdr w:val="none" w:sz="0" w:space="0" w:color="auto" w:frame="1"/>
          <w:lang w:eastAsia="en-ZA"/>
        </w:rPr>
        <w:t xml:space="preserve"> </w:t>
      </w:r>
      <w:r w:rsidR="001C0D8F">
        <w:rPr>
          <w:rFonts w:ascii="Arial" w:eastAsia="Times New Roman" w:hAnsi="Arial" w:cs="Arial"/>
          <w:color w:val="242424"/>
          <w:sz w:val="24"/>
          <w:szCs w:val="24"/>
          <w:bdr w:val="none" w:sz="0" w:space="0" w:color="auto" w:frame="1"/>
          <w:lang w:eastAsia="en-ZA"/>
        </w:rPr>
        <w:t>3644</w:t>
      </w:r>
      <w:r w:rsidR="00693317">
        <w:rPr>
          <w:rFonts w:ascii="Arial" w:eastAsia="Times New Roman" w:hAnsi="Arial" w:cs="Arial"/>
          <w:color w:val="242424"/>
          <w:sz w:val="24"/>
          <w:szCs w:val="24"/>
          <w:bdr w:val="none" w:sz="0" w:space="0" w:color="auto" w:frame="1"/>
          <w:lang w:eastAsia="en-ZA"/>
        </w:rPr>
        <w:t xml:space="preserve"> of 2025</w:t>
      </w:r>
      <w:r w:rsidRPr="00B16F4A">
        <w:rPr>
          <w:rFonts w:ascii="Arial" w:eastAsia="Times New Roman" w:hAnsi="Arial" w:cs="Arial"/>
          <w:color w:val="242424"/>
          <w:sz w:val="24"/>
          <w:szCs w:val="24"/>
          <w:bdr w:val="none" w:sz="0" w:space="0" w:color="auto" w:frame="1"/>
          <w:lang w:eastAsia="en-ZA"/>
        </w:rPr>
        <w:t>.</w:t>
      </w:r>
    </w:p>
    <w:p w14:paraId="22050DFC" w14:textId="77777777" w:rsidR="00B16F4A" w:rsidRPr="00B16F4A" w:rsidRDefault="00B16F4A" w:rsidP="00B16F4A">
      <w:p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w:t>
      </w:r>
    </w:p>
    <w:p w14:paraId="36F64886" w14:textId="77777777" w:rsidR="00B16F4A" w:rsidRPr="00B16F4A" w:rsidRDefault="00B16F4A" w:rsidP="00B16F4A">
      <w:p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1.2 SENTECH is an existing holder of both I-ECNS and I-ECS licences, obtained directly from the Authority, and operates national electronic communications infrastructure that supports broadcasting, connectivity, government communications and universal access objectives.</w:t>
      </w:r>
    </w:p>
    <w:p w14:paraId="21491D90" w14:textId="77777777" w:rsidR="00B16F4A" w:rsidRPr="00B16F4A" w:rsidRDefault="00B16F4A" w:rsidP="00B16F4A">
      <w:p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w:t>
      </w:r>
    </w:p>
    <w:p w14:paraId="0CFFF1D6" w14:textId="77777777" w:rsidR="00B16F4A" w:rsidRPr="00B16F4A" w:rsidRDefault="00B16F4A" w:rsidP="00B16F4A">
      <w:p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1.3 SENTECH’s submission is informed by:</w:t>
      </w:r>
    </w:p>
    <w:p w14:paraId="51ED4E05" w14:textId="77777777" w:rsidR="00B16F4A" w:rsidRPr="00B16F4A" w:rsidRDefault="00B16F4A" w:rsidP="00B16F4A">
      <w:p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w:t>
      </w:r>
    </w:p>
    <w:p w14:paraId="17D70743" w14:textId="77777777" w:rsidR="00B16F4A" w:rsidRPr="00B16F4A" w:rsidRDefault="00B16F4A" w:rsidP="00B16F4A">
      <w:pPr>
        <w:numPr>
          <w:ilvl w:val="0"/>
          <w:numId w:val="7"/>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the objectives of the Electronic Communications Act 36 of 2005 (“the ECA”</w:t>
      </w:r>
      <w:proofErr w:type="gramStart"/>
      <w:r w:rsidRPr="00B16F4A">
        <w:rPr>
          <w:rFonts w:ascii="Arial" w:eastAsia="Times New Roman" w:hAnsi="Arial" w:cs="Arial"/>
          <w:color w:val="242424"/>
          <w:sz w:val="24"/>
          <w:szCs w:val="24"/>
          <w:bdr w:val="none" w:sz="0" w:space="0" w:color="auto" w:frame="1"/>
          <w:lang w:eastAsia="en-ZA"/>
        </w:rPr>
        <w:t>);</w:t>
      </w:r>
      <w:proofErr w:type="gramEnd"/>
    </w:p>
    <w:p w14:paraId="2F3E48F7" w14:textId="21090726" w:rsidR="00B16F4A" w:rsidRPr="00B16F4A" w:rsidRDefault="00B16F4A" w:rsidP="00B16F4A">
      <w:pPr>
        <w:numPr>
          <w:ilvl w:val="0"/>
          <w:numId w:val="7"/>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xml:space="preserve">ICASA’s licensing and regulatory </w:t>
      </w:r>
      <w:proofErr w:type="gramStart"/>
      <w:r w:rsidRPr="00B16F4A">
        <w:rPr>
          <w:rFonts w:ascii="Arial" w:eastAsia="Times New Roman" w:hAnsi="Arial" w:cs="Arial"/>
          <w:color w:val="242424"/>
          <w:sz w:val="24"/>
          <w:szCs w:val="24"/>
          <w:bdr w:val="none" w:sz="0" w:space="0" w:color="auto" w:frame="1"/>
          <w:lang w:eastAsia="en-ZA"/>
        </w:rPr>
        <w:t>precedent;</w:t>
      </w:r>
      <w:proofErr w:type="gramEnd"/>
    </w:p>
    <w:p w14:paraId="03820B58" w14:textId="77777777" w:rsidR="00B16F4A" w:rsidRPr="00B16F4A" w:rsidRDefault="00B16F4A" w:rsidP="00B16F4A">
      <w:pPr>
        <w:numPr>
          <w:ilvl w:val="0"/>
          <w:numId w:val="7"/>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principles of South African competition law; and</w:t>
      </w:r>
    </w:p>
    <w:p w14:paraId="2EF9D9C1" w14:textId="77777777" w:rsidR="00B16F4A" w:rsidRPr="00B16F4A" w:rsidRDefault="00B16F4A" w:rsidP="00B16F4A">
      <w:pPr>
        <w:numPr>
          <w:ilvl w:val="0"/>
          <w:numId w:val="7"/>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the need to ensure regulatory certainty, infrastructure sustainability, and public-interest outcomes.</w:t>
      </w:r>
    </w:p>
    <w:p w14:paraId="695B8710" w14:textId="14F3775D" w:rsidR="00B16F4A" w:rsidRPr="00B16F4A" w:rsidRDefault="00B16F4A" w:rsidP="00B16F4A">
      <w:p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w:t>
      </w:r>
    </w:p>
    <w:p w14:paraId="7759604E" w14:textId="77777777" w:rsidR="00B16F4A" w:rsidRPr="00B16F4A" w:rsidRDefault="00B16F4A" w:rsidP="00B16F4A">
      <w:p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1.4 SENTECH’s comments are intended to assist the Authority in ensuring that any regulatory intervention:</w:t>
      </w:r>
    </w:p>
    <w:p w14:paraId="3AD074F7" w14:textId="77777777" w:rsidR="00B16F4A" w:rsidRPr="00B16F4A" w:rsidRDefault="00B16F4A" w:rsidP="00B16F4A">
      <w:p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w:t>
      </w:r>
    </w:p>
    <w:p w14:paraId="6A23FF78" w14:textId="77777777" w:rsidR="00B16F4A" w:rsidRPr="00B16F4A" w:rsidRDefault="00B16F4A" w:rsidP="00B16F4A">
      <w:pPr>
        <w:numPr>
          <w:ilvl w:val="0"/>
          <w:numId w:val="8"/>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xml:space="preserve">promotes effective, infrastructure-based </w:t>
      </w:r>
      <w:proofErr w:type="gramStart"/>
      <w:r w:rsidRPr="00B16F4A">
        <w:rPr>
          <w:rFonts w:ascii="Arial" w:eastAsia="Times New Roman" w:hAnsi="Arial" w:cs="Arial"/>
          <w:color w:val="242424"/>
          <w:sz w:val="24"/>
          <w:szCs w:val="24"/>
          <w:bdr w:val="none" w:sz="0" w:space="0" w:color="auto" w:frame="1"/>
          <w:lang w:eastAsia="en-ZA"/>
        </w:rPr>
        <w:t>competition;</w:t>
      </w:r>
      <w:proofErr w:type="gramEnd"/>
    </w:p>
    <w:p w14:paraId="020C9356" w14:textId="77777777" w:rsidR="00B16F4A" w:rsidRPr="00B16F4A" w:rsidRDefault="00B16F4A" w:rsidP="00B16F4A">
      <w:pPr>
        <w:numPr>
          <w:ilvl w:val="0"/>
          <w:numId w:val="8"/>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avoids unintended market distortion; and</w:t>
      </w:r>
    </w:p>
    <w:p w14:paraId="377CFD92" w14:textId="77777777" w:rsidR="00B16F4A" w:rsidRPr="00B16F4A" w:rsidRDefault="00B16F4A" w:rsidP="00B16F4A">
      <w:pPr>
        <w:numPr>
          <w:ilvl w:val="0"/>
          <w:numId w:val="8"/>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preserves the integrity and value of existing licences that underpin national connectivity.</w:t>
      </w:r>
    </w:p>
    <w:p w14:paraId="51188DC7" w14:textId="77777777" w:rsidR="00B16F4A" w:rsidRPr="00B16F4A" w:rsidRDefault="00B16F4A" w:rsidP="00B16F4A">
      <w:pPr>
        <w:shd w:val="clear" w:color="auto" w:fill="FFFFFF"/>
        <w:spacing w:after="0" w:line="240" w:lineRule="auto"/>
        <w:rPr>
          <w:rFonts w:ascii="Arial" w:eastAsia="Times New Roman" w:hAnsi="Arial" w:cs="Arial"/>
          <w:color w:val="242424"/>
          <w:sz w:val="23"/>
          <w:szCs w:val="23"/>
          <w:lang w:eastAsia="en-ZA"/>
        </w:rPr>
      </w:pPr>
      <w:r w:rsidRPr="00B16F4A">
        <w:rPr>
          <w:rFonts w:ascii="Arial" w:eastAsia="Times New Roman" w:hAnsi="Arial" w:cs="Arial"/>
          <w:color w:val="242424"/>
          <w:sz w:val="18"/>
          <w:szCs w:val="18"/>
          <w:bdr w:val="none" w:sz="0" w:space="0" w:color="auto" w:frame="1"/>
          <w:lang w:eastAsia="en-ZA"/>
        </w:rPr>
        <w:t> </w:t>
      </w:r>
    </w:p>
    <w:p w14:paraId="31AE1A1D" w14:textId="77777777" w:rsidR="000448D5" w:rsidRDefault="000448D5" w:rsidP="00B16F4A">
      <w:pPr>
        <w:autoSpaceDE w:val="0"/>
        <w:autoSpaceDN w:val="0"/>
        <w:adjustRightInd w:val="0"/>
        <w:spacing w:after="0" w:line="240" w:lineRule="auto"/>
        <w:rPr>
          <w:rFonts w:ascii="Arial" w:eastAsia="Aptos" w:hAnsi="Arial" w:cs="Arial"/>
          <w:b/>
          <w:bCs/>
          <w:color w:val="000000"/>
          <w:sz w:val="24"/>
          <w:szCs w:val="24"/>
          <w14:ligatures w14:val="standardContextual"/>
        </w:rPr>
      </w:pPr>
    </w:p>
    <w:p w14:paraId="31172214" w14:textId="430E8CF1" w:rsidR="000448D5" w:rsidRPr="00C123CE" w:rsidRDefault="00B75820" w:rsidP="000448D5">
      <w:pPr>
        <w:pStyle w:val="Default"/>
        <w:rPr>
          <w:rFonts w:ascii="Arial" w:hAnsi="Arial" w:cs="Arial"/>
          <w:u w:val="single"/>
        </w:rPr>
      </w:pPr>
      <w:r w:rsidRPr="00C123CE">
        <w:rPr>
          <w:rFonts w:ascii="Arial" w:hAnsi="Arial" w:cs="Arial"/>
          <w:b/>
          <w:bCs/>
          <w:color w:val="585858"/>
          <w:u w:val="single"/>
        </w:rPr>
        <w:t xml:space="preserve">SECTION 1: </w:t>
      </w:r>
      <w:r w:rsidR="000448D5" w:rsidRPr="00C123CE">
        <w:rPr>
          <w:rFonts w:ascii="Arial" w:hAnsi="Arial" w:cs="Arial"/>
          <w:b/>
          <w:bCs/>
          <w:color w:val="585858"/>
          <w:u w:val="single"/>
        </w:rPr>
        <w:t xml:space="preserve">TRANSFER OF INDIVIDUAL I-ECNS AND I-ECS LICENCES FRAMEWORK </w:t>
      </w:r>
    </w:p>
    <w:p w14:paraId="6EEFC571" w14:textId="77777777" w:rsidR="000448D5" w:rsidRDefault="000448D5" w:rsidP="00B16F4A">
      <w:pPr>
        <w:autoSpaceDE w:val="0"/>
        <w:autoSpaceDN w:val="0"/>
        <w:adjustRightInd w:val="0"/>
        <w:spacing w:after="0" w:line="240" w:lineRule="auto"/>
        <w:rPr>
          <w:rFonts w:ascii="Arial" w:eastAsia="Aptos" w:hAnsi="Arial" w:cs="Arial"/>
          <w:b/>
          <w:bCs/>
          <w:color w:val="000000"/>
          <w:sz w:val="24"/>
          <w:szCs w:val="24"/>
          <w14:ligatures w14:val="standardContextual"/>
        </w:rPr>
      </w:pPr>
    </w:p>
    <w:p w14:paraId="7CC4B628" w14:textId="77777777" w:rsidR="000448D5" w:rsidRDefault="000448D5" w:rsidP="00B16F4A">
      <w:pPr>
        <w:autoSpaceDE w:val="0"/>
        <w:autoSpaceDN w:val="0"/>
        <w:adjustRightInd w:val="0"/>
        <w:spacing w:after="0" w:line="240" w:lineRule="auto"/>
        <w:rPr>
          <w:rFonts w:ascii="Arial" w:eastAsia="Aptos" w:hAnsi="Arial" w:cs="Arial"/>
          <w:b/>
          <w:bCs/>
          <w:color w:val="000000"/>
          <w:sz w:val="24"/>
          <w:szCs w:val="24"/>
          <w14:ligatures w14:val="standardContextual"/>
        </w:rPr>
      </w:pPr>
    </w:p>
    <w:p w14:paraId="3BA3C79D" w14:textId="7F7669C5"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r w:rsidRPr="00B16F4A">
        <w:rPr>
          <w:rFonts w:ascii="Arial" w:eastAsia="Aptos" w:hAnsi="Arial" w:cs="Arial"/>
          <w:b/>
          <w:bCs/>
          <w:color w:val="000000"/>
          <w:sz w:val="24"/>
          <w:szCs w:val="24"/>
          <w14:ligatures w14:val="standardContextual"/>
        </w:rPr>
        <w:t>Question 1.1</w:t>
      </w:r>
      <w:r w:rsidRPr="00B16F4A">
        <w:rPr>
          <w:rFonts w:ascii="Arial" w:eastAsia="Aptos" w:hAnsi="Arial" w:cs="Arial"/>
          <w:color w:val="000000"/>
          <w:sz w:val="24"/>
          <w:szCs w:val="24"/>
          <w14:ligatures w14:val="standardContextual"/>
        </w:rPr>
        <w:t>:</w:t>
      </w:r>
      <w:r w:rsidRPr="00B16F4A">
        <w:rPr>
          <w:rFonts w:ascii="Arial" w:eastAsia="Aptos" w:hAnsi="Arial" w:cs="Arial"/>
          <w:b/>
          <w:bCs/>
          <w:color w:val="000000"/>
          <w:sz w:val="24"/>
          <w:szCs w:val="24"/>
          <w14:ligatures w14:val="standardContextual"/>
        </w:rPr>
        <w:t xml:space="preserve"> What are your views on the current licensing framework in relation to the sale and transfer of I-ECNS and I-ECS licences (section 13 of the ECA)? </w:t>
      </w:r>
      <w:proofErr w:type="gramStart"/>
      <w:r w:rsidRPr="00B16F4A">
        <w:rPr>
          <w:rFonts w:ascii="Arial" w:eastAsia="Aptos" w:hAnsi="Arial" w:cs="Arial"/>
          <w:b/>
          <w:bCs/>
          <w:color w:val="000000"/>
          <w:sz w:val="24"/>
          <w:szCs w:val="24"/>
          <w14:ligatures w14:val="standardContextual"/>
        </w:rPr>
        <w:t>In particular, does</w:t>
      </w:r>
      <w:proofErr w:type="gramEnd"/>
      <w:r w:rsidRPr="00B16F4A">
        <w:rPr>
          <w:rFonts w:ascii="Arial" w:eastAsia="Aptos" w:hAnsi="Arial" w:cs="Arial"/>
          <w:b/>
          <w:bCs/>
          <w:color w:val="000000"/>
          <w:sz w:val="24"/>
          <w:szCs w:val="24"/>
          <w14:ligatures w14:val="standardContextual"/>
        </w:rPr>
        <w:t xml:space="preserve"> the current licensing framework hinder or promote competition? In providing your response, please provide reasons supported by evidence or case studies, where applicable. </w:t>
      </w:r>
    </w:p>
    <w:p w14:paraId="152DA0CA"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p>
    <w:p w14:paraId="177DE410" w14:textId="77777777" w:rsidR="002B3FC7" w:rsidRDefault="00B16F4A" w:rsidP="00B16F4A">
      <w:pPr>
        <w:shd w:val="clear" w:color="auto" w:fill="FFFFFF"/>
        <w:spacing w:after="0" w:line="240" w:lineRule="auto"/>
        <w:rPr>
          <w:rFonts w:ascii="Arial" w:eastAsia="Times New Roman" w:hAnsi="Arial" w:cs="Arial"/>
          <w:color w:val="242424"/>
          <w:sz w:val="24"/>
          <w:szCs w:val="24"/>
          <w:bdr w:val="none" w:sz="0" w:space="0" w:color="auto" w:frame="1"/>
          <w:lang w:eastAsia="en-ZA"/>
        </w:rPr>
      </w:pPr>
      <w:r w:rsidRPr="00B16F4A">
        <w:rPr>
          <w:rFonts w:ascii="Arial" w:eastAsia="Times New Roman" w:hAnsi="Arial" w:cs="Arial"/>
          <w:color w:val="242424"/>
          <w:sz w:val="24"/>
          <w:szCs w:val="24"/>
          <w:bdr w:val="none" w:sz="0" w:space="0" w:color="auto" w:frame="1"/>
          <w:lang w:eastAsia="en-ZA"/>
        </w:rPr>
        <w:t xml:space="preserve">1.1 SENTECH submits that the licensing framework established under section 13 of </w:t>
      </w:r>
    </w:p>
    <w:p w14:paraId="127E1531" w14:textId="23244E4C" w:rsidR="00B16F4A" w:rsidRPr="00B16F4A" w:rsidRDefault="00B16F4A" w:rsidP="002B3FC7">
      <w:pPr>
        <w:shd w:val="clear" w:color="auto" w:fill="FFFFFF"/>
        <w:spacing w:after="0" w:line="240" w:lineRule="auto"/>
        <w:ind w:left="360" w:firstLine="40"/>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the ECA is intentionally structured to ensure that individual licences are not treated as freely tradable assets, but rather as regulatory permissions tied to public-interest obligations.</w:t>
      </w:r>
    </w:p>
    <w:p w14:paraId="09FFA7EF" w14:textId="77777777" w:rsidR="00B16F4A" w:rsidRPr="00B16F4A" w:rsidRDefault="00B16F4A" w:rsidP="00B16F4A">
      <w:p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w:t>
      </w:r>
    </w:p>
    <w:p w14:paraId="1E152DDF" w14:textId="77777777" w:rsidR="002B3FC7" w:rsidRPr="002B3FC7" w:rsidRDefault="00B16F4A" w:rsidP="00B16F4A">
      <w:pPr>
        <w:numPr>
          <w:ilvl w:val="1"/>
          <w:numId w:val="17"/>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xml:space="preserve"> Section 13 requires ICASA approval for any transfer of a </w:t>
      </w:r>
      <w:proofErr w:type="gramStart"/>
      <w:r w:rsidRPr="00B16F4A">
        <w:rPr>
          <w:rFonts w:ascii="Arial" w:eastAsia="Times New Roman" w:hAnsi="Arial" w:cs="Arial"/>
          <w:color w:val="242424"/>
          <w:sz w:val="24"/>
          <w:szCs w:val="24"/>
          <w:bdr w:val="none" w:sz="0" w:space="0" w:color="auto" w:frame="1"/>
          <w:lang w:eastAsia="en-ZA"/>
        </w:rPr>
        <w:t>licence;</w:t>
      </w:r>
      <w:proofErr w:type="gramEnd"/>
      <w:r w:rsidRPr="00B16F4A">
        <w:rPr>
          <w:rFonts w:ascii="Arial" w:eastAsia="Times New Roman" w:hAnsi="Arial" w:cs="Arial"/>
          <w:color w:val="242424"/>
          <w:sz w:val="24"/>
          <w:szCs w:val="24"/>
          <w:bdr w:val="none" w:sz="0" w:space="0" w:color="auto" w:frame="1"/>
          <w:lang w:eastAsia="en-ZA"/>
        </w:rPr>
        <w:t xml:space="preserve"> assignment of </w:t>
      </w:r>
    </w:p>
    <w:p w14:paraId="2FDA38F8" w14:textId="2B1BDAD2" w:rsidR="00B16F4A" w:rsidRPr="00B16F4A" w:rsidRDefault="00B16F4A" w:rsidP="002B3FC7">
      <w:pPr>
        <w:shd w:val="clear" w:color="auto" w:fill="FFFFFF"/>
        <w:spacing w:after="0" w:line="240" w:lineRule="auto"/>
        <w:ind w:left="430"/>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rights; or change of control of a licensee. This framework directly supports the objectives set out in section 2 of the ECA, including:</w:t>
      </w:r>
    </w:p>
    <w:p w14:paraId="61C83DF6" w14:textId="77777777" w:rsidR="00B16F4A" w:rsidRPr="00B16F4A" w:rsidRDefault="00B16F4A" w:rsidP="00B16F4A">
      <w:p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w:t>
      </w:r>
    </w:p>
    <w:p w14:paraId="59FDE53A" w14:textId="77777777" w:rsidR="00B16F4A" w:rsidRPr="00B16F4A" w:rsidRDefault="00B16F4A" w:rsidP="00B16F4A">
      <w:pPr>
        <w:numPr>
          <w:ilvl w:val="2"/>
          <w:numId w:val="17"/>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promotion of competition (section 2(c)</w:t>
      </w:r>
      <w:proofErr w:type="gramStart"/>
      <w:r w:rsidRPr="00B16F4A">
        <w:rPr>
          <w:rFonts w:ascii="Arial" w:eastAsia="Times New Roman" w:hAnsi="Arial" w:cs="Arial"/>
          <w:color w:val="242424"/>
          <w:sz w:val="24"/>
          <w:szCs w:val="24"/>
          <w:bdr w:val="none" w:sz="0" w:space="0" w:color="auto" w:frame="1"/>
          <w:lang w:eastAsia="en-ZA"/>
        </w:rPr>
        <w:t>);</w:t>
      </w:r>
      <w:proofErr w:type="gramEnd"/>
    </w:p>
    <w:p w14:paraId="7C4FBA42" w14:textId="77777777" w:rsidR="00B16F4A" w:rsidRPr="00B16F4A" w:rsidRDefault="00B16F4A" w:rsidP="00B16F4A">
      <w:pPr>
        <w:numPr>
          <w:ilvl w:val="2"/>
          <w:numId w:val="17"/>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lastRenderedPageBreak/>
        <w:t>encouragement of investment in electronic communications infrastructure (section 2(f)</w:t>
      </w:r>
      <w:proofErr w:type="gramStart"/>
      <w:r w:rsidRPr="00B16F4A">
        <w:rPr>
          <w:rFonts w:ascii="Arial" w:eastAsia="Times New Roman" w:hAnsi="Arial" w:cs="Arial"/>
          <w:color w:val="242424"/>
          <w:sz w:val="24"/>
          <w:szCs w:val="24"/>
          <w:bdr w:val="none" w:sz="0" w:space="0" w:color="auto" w:frame="1"/>
          <w:lang w:eastAsia="en-ZA"/>
        </w:rPr>
        <w:t>);</w:t>
      </w:r>
      <w:proofErr w:type="gramEnd"/>
    </w:p>
    <w:p w14:paraId="19A96E2A" w14:textId="77777777" w:rsidR="00B16F4A" w:rsidRPr="00B16F4A" w:rsidRDefault="00B16F4A" w:rsidP="00B16F4A">
      <w:pPr>
        <w:numPr>
          <w:ilvl w:val="2"/>
          <w:numId w:val="17"/>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prevention of inefficient duplication of infrastructure (section 2(d)</w:t>
      </w:r>
      <w:proofErr w:type="gramStart"/>
      <w:r w:rsidRPr="00B16F4A">
        <w:rPr>
          <w:rFonts w:ascii="Arial" w:eastAsia="Times New Roman" w:hAnsi="Arial" w:cs="Arial"/>
          <w:color w:val="242424"/>
          <w:sz w:val="24"/>
          <w:szCs w:val="24"/>
          <w:bdr w:val="none" w:sz="0" w:space="0" w:color="auto" w:frame="1"/>
          <w:lang w:eastAsia="en-ZA"/>
        </w:rPr>
        <w:t>);</w:t>
      </w:r>
      <w:proofErr w:type="gramEnd"/>
    </w:p>
    <w:p w14:paraId="13F40239" w14:textId="77777777" w:rsidR="00B16F4A" w:rsidRPr="00B16F4A" w:rsidRDefault="00B16F4A" w:rsidP="00B16F4A">
      <w:pPr>
        <w:numPr>
          <w:ilvl w:val="2"/>
          <w:numId w:val="17"/>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promotion of universal access and service (section 2(g)).</w:t>
      </w:r>
    </w:p>
    <w:p w14:paraId="13060AB1" w14:textId="77777777" w:rsidR="00B16F4A" w:rsidRPr="00B16F4A" w:rsidRDefault="00B16F4A" w:rsidP="00B16F4A">
      <w:p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w:t>
      </w:r>
    </w:p>
    <w:p w14:paraId="2BD0C7B1" w14:textId="77777777" w:rsidR="002B3FC7" w:rsidRPr="002B3FC7" w:rsidRDefault="009079E2" w:rsidP="00B16F4A">
      <w:pPr>
        <w:numPr>
          <w:ilvl w:val="1"/>
          <w:numId w:val="17"/>
        </w:numPr>
        <w:shd w:val="clear" w:color="auto" w:fill="FFFFFF"/>
        <w:spacing w:after="0" w:line="240" w:lineRule="auto"/>
        <w:rPr>
          <w:rFonts w:ascii="Arial" w:eastAsia="Times New Roman" w:hAnsi="Arial" w:cs="Arial"/>
          <w:color w:val="242424"/>
          <w:sz w:val="24"/>
          <w:szCs w:val="24"/>
          <w:lang w:eastAsia="en-ZA"/>
        </w:rPr>
      </w:pPr>
      <w:r>
        <w:rPr>
          <w:rFonts w:ascii="Arial" w:eastAsia="Times New Roman" w:hAnsi="Arial" w:cs="Arial"/>
          <w:color w:val="242424"/>
          <w:sz w:val="24"/>
          <w:szCs w:val="24"/>
          <w:bdr w:val="none" w:sz="0" w:space="0" w:color="auto" w:frame="1"/>
          <w:lang w:eastAsia="en-ZA"/>
        </w:rPr>
        <w:t xml:space="preserve"> </w:t>
      </w:r>
      <w:r w:rsidR="00B16F4A" w:rsidRPr="00B16F4A">
        <w:rPr>
          <w:rFonts w:ascii="Arial" w:eastAsia="Times New Roman" w:hAnsi="Arial" w:cs="Arial"/>
          <w:color w:val="242424"/>
          <w:sz w:val="24"/>
          <w:szCs w:val="24"/>
          <w:bdr w:val="none" w:sz="0" w:space="0" w:color="auto" w:frame="1"/>
          <w:lang w:eastAsia="en-ZA"/>
        </w:rPr>
        <w:t xml:space="preserve"> From a competition-law perspective, the framework appropriately mitigates risks </w:t>
      </w:r>
      <w:r w:rsidR="002B3FC7">
        <w:rPr>
          <w:rFonts w:ascii="Arial" w:eastAsia="Times New Roman" w:hAnsi="Arial" w:cs="Arial"/>
          <w:color w:val="242424"/>
          <w:sz w:val="24"/>
          <w:szCs w:val="24"/>
          <w:bdr w:val="none" w:sz="0" w:space="0" w:color="auto" w:frame="1"/>
          <w:lang w:eastAsia="en-ZA"/>
        </w:rPr>
        <w:t xml:space="preserve"> </w:t>
      </w:r>
    </w:p>
    <w:p w14:paraId="69D4F4CD" w14:textId="02CBAA57" w:rsidR="00B16F4A" w:rsidRPr="00B16F4A" w:rsidRDefault="00B16F4A" w:rsidP="002B3FC7">
      <w:pPr>
        <w:shd w:val="clear" w:color="auto" w:fill="FFFFFF"/>
        <w:spacing w:after="0" w:line="240" w:lineRule="auto"/>
        <w:ind w:left="490"/>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associated with</w:t>
      </w:r>
      <w:r w:rsidRPr="00B16F4A">
        <w:rPr>
          <w:rFonts w:ascii="Arial" w:eastAsia="Times New Roman" w:hAnsi="Arial" w:cs="Arial"/>
          <w:color w:val="242424"/>
          <w:sz w:val="24"/>
          <w:szCs w:val="24"/>
          <w:lang w:eastAsia="en-ZA"/>
        </w:rPr>
        <w:t xml:space="preserve"> </w:t>
      </w:r>
      <w:r w:rsidRPr="00B16F4A">
        <w:rPr>
          <w:rFonts w:ascii="Arial" w:eastAsia="Times New Roman" w:hAnsi="Arial" w:cs="Arial"/>
          <w:color w:val="242424"/>
          <w:sz w:val="24"/>
          <w:szCs w:val="24"/>
          <w:bdr w:val="none" w:sz="0" w:space="0" w:color="auto" w:frame="1"/>
          <w:lang w:eastAsia="en-ZA"/>
        </w:rPr>
        <w:t>speculative acquisition of licences; market entry through acquisition rather than infrastructure investment; and increased market concentration without corresponding efficiency gains.</w:t>
      </w:r>
    </w:p>
    <w:p w14:paraId="29C047C6" w14:textId="77777777" w:rsidR="00B16F4A" w:rsidRPr="00B16F4A" w:rsidRDefault="00B16F4A" w:rsidP="00B16F4A">
      <w:p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w:t>
      </w:r>
    </w:p>
    <w:p w14:paraId="145330B4" w14:textId="3468A0BA" w:rsidR="00DC7C33" w:rsidRPr="00DC7C33" w:rsidRDefault="00B16F4A" w:rsidP="000B213C">
      <w:p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xml:space="preserve">   ICASA has, through prior licensing decisions and transfer approvals, </w:t>
      </w:r>
      <w:r w:rsidR="00905D35">
        <w:rPr>
          <w:rFonts w:ascii="Arial" w:eastAsia="Times New Roman" w:hAnsi="Arial" w:cs="Arial"/>
          <w:color w:val="242424"/>
          <w:sz w:val="24"/>
          <w:szCs w:val="24"/>
          <w:bdr w:val="none" w:sz="0" w:space="0" w:color="auto" w:frame="1"/>
          <w:lang w:eastAsia="en-ZA"/>
        </w:rPr>
        <w:t xml:space="preserve">  </w:t>
      </w:r>
    </w:p>
    <w:p w14:paraId="799EA235" w14:textId="0FC4D2AF" w:rsidR="00B16F4A" w:rsidRPr="00B16F4A" w:rsidRDefault="00B16F4A" w:rsidP="00DC7C33">
      <w:pPr>
        <w:shd w:val="clear" w:color="auto" w:fill="FFFFFF"/>
        <w:spacing w:after="0" w:line="240" w:lineRule="auto"/>
        <w:ind w:left="490"/>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demonstrated a consistent practice of subjecting licence transfers to public-interest and competition scrutiny, in line with its sector-specific regulatory mandate.</w:t>
      </w:r>
    </w:p>
    <w:p w14:paraId="646BF760" w14:textId="77777777" w:rsidR="009079E2" w:rsidRPr="009079E2" w:rsidRDefault="00B16F4A" w:rsidP="009079E2">
      <w:pPr>
        <w:numPr>
          <w:ilvl w:val="1"/>
          <w:numId w:val="17"/>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lang w:eastAsia="en-ZA"/>
        </w:rPr>
        <w:t xml:space="preserve"> </w:t>
      </w:r>
      <w:r w:rsidR="00DC7C33">
        <w:rPr>
          <w:rFonts w:ascii="Arial" w:eastAsia="Times New Roman" w:hAnsi="Arial" w:cs="Arial"/>
          <w:color w:val="242424"/>
          <w:sz w:val="24"/>
          <w:szCs w:val="24"/>
          <w:lang w:eastAsia="en-ZA"/>
        </w:rPr>
        <w:t xml:space="preserve"> </w:t>
      </w:r>
      <w:r w:rsidRPr="00B16F4A">
        <w:rPr>
          <w:rFonts w:ascii="Arial" w:eastAsia="Times New Roman" w:hAnsi="Arial" w:cs="Arial"/>
          <w:color w:val="242424"/>
          <w:sz w:val="24"/>
          <w:szCs w:val="24"/>
          <w:bdr w:val="none" w:sz="0" w:space="0" w:color="auto" w:frame="1"/>
          <w:lang w:eastAsia="en-ZA"/>
        </w:rPr>
        <w:t xml:space="preserve">SENTECH accordingly submits that the framework itself does not hinder </w:t>
      </w:r>
      <w:r w:rsidR="009079E2">
        <w:rPr>
          <w:rFonts w:ascii="Arial" w:eastAsia="Times New Roman" w:hAnsi="Arial" w:cs="Arial"/>
          <w:color w:val="242424"/>
          <w:sz w:val="24"/>
          <w:szCs w:val="24"/>
          <w:bdr w:val="none" w:sz="0" w:space="0" w:color="auto" w:frame="1"/>
          <w:lang w:eastAsia="en-ZA"/>
        </w:rPr>
        <w:t xml:space="preserve">    </w:t>
      </w:r>
    </w:p>
    <w:p w14:paraId="55C1CA68" w14:textId="72ED8F2B" w:rsidR="00B16F4A" w:rsidRPr="00B16F4A" w:rsidRDefault="00B16F4A" w:rsidP="009079E2">
      <w:pPr>
        <w:shd w:val="clear" w:color="auto" w:fill="FFFFFF"/>
        <w:spacing w:after="0" w:line="240" w:lineRule="auto"/>
        <w:ind w:left="490"/>
        <w:rPr>
          <w:rFonts w:ascii="Arial" w:eastAsia="Times New Roman" w:hAnsi="Arial" w:cs="Arial"/>
          <w:color w:val="242424"/>
          <w:sz w:val="24"/>
          <w:szCs w:val="24"/>
          <w:lang w:eastAsia="en-ZA"/>
        </w:rPr>
      </w:pPr>
      <w:proofErr w:type="gramStart"/>
      <w:r w:rsidRPr="00B16F4A">
        <w:rPr>
          <w:rFonts w:ascii="Arial" w:eastAsia="Times New Roman" w:hAnsi="Arial" w:cs="Arial"/>
          <w:color w:val="242424"/>
          <w:sz w:val="24"/>
          <w:szCs w:val="24"/>
          <w:bdr w:val="none" w:sz="0" w:space="0" w:color="auto" w:frame="1"/>
          <w:lang w:eastAsia="en-ZA"/>
        </w:rPr>
        <w:t>competition;</w:t>
      </w:r>
      <w:proofErr w:type="gramEnd"/>
      <w:r w:rsidRPr="00B16F4A">
        <w:rPr>
          <w:rFonts w:ascii="Arial" w:eastAsia="Times New Roman" w:hAnsi="Arial" w:cs="Arial"/>
          <w:color w:val="242424"/>
          <w:sz w:val="24"/>
          <w:szCs w:val="24"/>
          <w:bdr w:val="none" w:sz="0" w:space="0" w:color="auto" w:frame="1"/>
          <w:lang w:eastAsia="en-ZA"/>
        </w:rPr>
        <w:t xml:space="preserve"> however the effectiveness of the framework depends on consistent and rigorous application of section 13, particularly in relation to post-transfer capability and utilisation of the licence.</w:t>
      </w:r>
    </w:p>
    <w:p w14:paraId="067EDB11" w14:textId="77777777" w:rsidR="00B16F4A" w:rsidRPr="00B16F4A" w:rsidRDefault="00B16F4A" w:rsidP="00B16F4A">
      <w:p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w:t>
      </w:r>
    </w:p>
    <w:p w14:paraId="64080541"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r w:rsidRPr="00B16F4A">
        <w:rPr>
          <w:rFonts w:ascii="Arial" w:eastAsia="Aptos" w:hAnsi="Arial" w:cs="Arial"/>
          <w:b/>
          <w:bCs/>
          <w:color w:val="000000"/>
          <w:sz w:val="24"/>
          <w:szCs w:val="24"/>
          <w14:ligatures w14:val="standardContextual"/>
        </w:rPr>
        <w:t>Question 1.2</w:t>
      </w:r>
      <w:r w:rsidRPr="00B16F4A">
        <w:rPr>
          <w:rFonts w:ascii="Arial" w:eastAsia="Aptos" w:hAnsi="Arial" w:cs="Arial"/>
          <w:color w:val="000000"/>
          <w:sz w:val="24"/>
          <w:szCs w:val="24"/>
          <w14:ligatures w14:val="standardContextual"/>
        </w:rPr>
        <w:t xml:space="preserve">: </w:t>
      </w:r>
      <w:r w:rsidRPr="00B16F4A">
        <w:rPr>
          <w:rFonts w:ascii="Arial" w:eastAsia="Aptos" w:hAnsi="Arial" w:cs="Arial"/>
          <w:b/>
          <w:bCs/>
          <w:color w:val="000000"/>
          <w:sz w:val="24"/>
          <w:szCs w:val="24"/>
          <w14:ligatures w14:val="standardContextual"/>
        </w:rPr>
        <w:t>In your view, should the Authority intervene in the current sale and transfer market to facilitate the purchase of existing licences? If yes, to what extent should the Authority intervene? Please motivate your response by providing reasons and any supporting evidence or data.</w:t>
      </w:r>
      <w:r w:rsidRPr="00B16F4A">
        <w:rPr>
          <w:rFonts w:ascii="Arial" w:eastAsia="Aptos" w:hAnsi="Arial" w:cs="Arial"/>
          <w:color w:val="000000"/>
          <w:sz w:val="24"/>
          <w:szCs w:val="24"/>
          <w14:ligatures w14:val="standardContextual"/>
        </w:rPr>
        <w:t xml:space="preserve"> </w:t>
      </w:r>
    </w:p>
    <w:p w14:paraId="22BE6B01"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p>
    <w:p w14:paraId="537490A1" w14:textId="77777777" w:rsidR="00E77394" w:rsidRDefault="00B16F4A" w:rsidP="00B16F4A">
      <w:pPr>
        <w:shd w:val="clear" w:color="auto" w:fill="FFFFFF"/>
        <w:spacing w:after="0" w:line="240" w:lineRule="auto"/>
        <w:rPr>
          <w:rFonts w:ascii="Arial" w:eastAsia="Times New Roman" w:hAnsi="Arial" w:cs="Arial"/>
          <w:color w:val="242424"/>
          <w:sz w:val="24"/>
          <w:szCs w:val="24"/>
          <w:bdr w:val="none" w:sz="0" w:space="0" w:color="auto" w:frame="1"/>
          <w:lang w:eastAsia="en-ZA"/>
        </w:rPr>
      </w:pPr>
      <w:r w:rsidRPr="00B16F4A">
        <w:rPr>
          <w:rFonts w:ascii="Arial" w:eastAsia="Times New Roman" w:hAnsi="Arial" w:cs="Arial"/>
          <w:color w:val="242424"/>
          <w:sz w:val="24"/>
          <w:szCs w:val="24"/>
          <w:bdr w:val="none" w:sz="0" w:space="0" w:color="auto" w:frame="1"/>
          <w:lang w:eastAsia="en-ZA"/>
        </w:rPr>
        <w:t xml:space="preserve">1.2.1 SENTECH does not support intervention by the Authority aimed at actively </w:t>
      </w:r>
    </w:p>
    <w:p w14:paraId="7E1BB769" w14:textId="18EB0846" w:rsidR="00B16F4A" w:rsidRPr="00B16F4A" w:rsidRDefault="00E77394" w:rsidP="00E77394">
      <w:pPr>
        <w:shd w:val="clear" w:color="auto" w:fill="FFFFFF"/>
        <w:spacing w:after="0" w:line="240" w:lineRule="auto"/>
        <w:rPr>
          <w:rFonts w:ascii="Arial" w:eastAsia="Times New Roman" w:hAnsi="Arial" w:cs="Arial"/>
          <w:color w:val="242424"/>
          <w:sz w:val="24"/>
          <w:szCs w:val="24"/>
          <w:lang w:eastAsia="en-ZA"/>
        </w:rPr>
      </w:pPr>
      <w:r>
        <w:rPr>
          <w:rFonts w:ascii="Arial" w:eastAsia="Times New Roman" w:hAnsi="Arial" w:cs="Arial"/>
          <w:color w:val="242424"/>
          <w:sz w:val="24"/>
          <w:szCs w:val="24"/>
          <w:bdr w:val="none" w:sz="0" w:space="0" w:color="auto" w:frame="1"/>
          <w:lang w:eastAsia="en-ZA"/>
        </w:rPr>
        <w:t xml:space="preserve">         </w:t>
      </w:r>
      <w:r w:rsidR="00B16F4A" w:rsidRPr="00B16F4A">
        <w:rPr>
          <w:rFonts w:ascii="Arial" w:eastAsia="Times New Roman" w:hAnsi="Arial" w:cs="Arial"/>
          <w:color w:val="242424"/>
          <w:sz w:val="24"/>
          <w:szCs w:val="24"/>
          <w:bdr w:val="none" w:sz="0" w:space="0" w:color="auto" w:frame="1"/>
          <w:lang w:eastAsia="en-ZA"/>
        </w:rPr>
        <w:t>facilitating the purchase or liquidity of existing I-ECNS or I-ECS licences.</w:t>
      </w:r>
    </w:p>
    <w:p w14:paraId="0858443D" w14:textId="77777777" w:rsidR="00B16F4A" w:rsidRPr="00B16F4A" w:rsidRDefault="00B16F4A" w:rsidP="00B16F4A">
      <w:p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w:t>
      </w:r>
    </w:p>
    <w:p w14:paraId="49539EAD" w14:textId="77777777" w:rsidR="00E43C11" w:rsidRDefault="00B16F4A" w:rsidP="00B16F4A">
      <w:pPr>
        <w:shd w:val="clear" w:color="auto" w:fill="FFFFFF"/>
        <w:spacing w:after="0" w:line="240" w:lineRule="auto"/>
        <w:rPr>
          <w:rFonts w:ascii="Arial" w:eastAsia="Times New Roman" w:hAnsi="Arial" w:cs="Arial"/>
          <w:color w:val="242424"/>
          <w:sz w:val="24"/>
          <w:szCs w:val="24"/>
          <w:bdr w:val="none" w:sz="0" w:space="0" w:color="auto" w:frame="1"/>
          <w:lang w:eastAsia="en-ZA"/>
        </w:rPr>
      </w:pPr>
      <w:r w:rsidRPr="00B16F4A">
        <w:rPr>
          <w:rFonts w:ascii="Arial" w:eastAsia="Times New Roman" w:hAnsi="Arial" w:cs="Arial"/>
          <w:color w:val="242424"/>
          <w:sz w:val="24"/>
          <w:szCs w:val="24"/>
          <w:bdr w:val="none" w:sz="0" w:space="0" w:color="auto" w:frame="1"/>
          <w:lang w:eastAsia="en-ZA"/>
        </w:rPr>
        <w:t xml:space="preserve">1.2.2 The ECA does not envisage ICASA acting as a market maker for licence </w:t>
      </w:r>
    </w:p>
    <w:p w14:paraId="3D3E8CD6" w14:textId="5469F9E7" w:rsidR="00B16F4A" w:rsidRPr="00B16F4A" w:rsidRDefault="00B16F4A" w:rsidP="00E77394">
      <w:pPr>
        <w:shd w:val="clear" w:color="auto" w:fill="FFFFFF"/>
        <w:spacing w:after="0" w:line="240" w:lineRule="auto"/>
        <w:ind w:left="600"/>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transactions. Rather, ICASA’s role is to regulate in the public interest and to ensure that licence holding translates into actual network deployment and service provision.</w:t>
      </w:r>
    </w:p>
    <w:p w14:paraId="23ADBBD2" w14:textId="77777777" w:rsidR="00B16F4A" w:rsidRPr="00B16F4A" w:rsidRDefault="00B16F4A" w:rsidP="00B16F4A">
      <w:p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w:t>
      </w:r>
    </w:p>
    <w:p w14:paraId="5B0B251B" w14:textId="77777777" w:rsidR="00B16F4A" w:rsidRPr="00B16F4A" w:rsidRDefault="00B16F4A" w:rsidP="00B16F4A">
      <w:p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1.2.3 Active facilitation of licence purchases may inadvertently:</w:t>
      </w:r>
    </w:p>
    <w:p w14:paraId="559B5107" w14:textId="77777777" w:rsidR="00B16F4A" w:rsidRPr="00B16F4A" w:rsidRDefault="00B16F4A" w:rsidP="00B16F4A">
      <w:p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w:t>
      </w:r>
    </w:p>
    <w:p w14:paraId="428059AD" w14:textId="77777777" w:rsidR="00B16F4A" w:rsidRPr="00B16F4A" w:rsidRDefault="00B16F4A" w:rsidP="00B16F4A">
      <w:pPr>
        <w:numPr>
          <w:ilvl w:val="0"/>
          <w:numId w:val="9"/>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xml:space="preserve">encourage licence </w:t>
      </w:r>
      <w:proofErr w:type="gramStart"/>
      <w:r w:rsidRPr="00B16F4A">
        <w:rPr>
          <w:rFonts w:ascii="Arial" w:eastAsia="Times New Roman" w:hAnsi="Arial" w:cs="Arial"/>
          <w:color w:val="242424"/>
          <w:sz w:val="24"/>
          <w:szCs w:val="24"/>
          <w:bdr w:val="none" w:sz="0" w:space="0" w:color="auto" w:frame="1"/>
          <w:lang w:eastAsia="en-ZA"/>
        </w:rPr>
        <w:t>warehousing;</w:t>
      </w:r>
      <w:proofErr w:type="gramEnd"/>
    </w:p>
    <w:p w14:paraId="50FD1D69" w14:textId="77777777" w:rsidR="00B16F4A" w:rsidRPr="00B16F4A" w:rsidRDefault="00B16F4A" w:rsidP="00B16F4A">
      <w:pPr>
        <w:numPr>
          <w:ilvl w:val="0"/>
          <w:numId w:val="9"/>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weaken incentives for greenfield infrastructure investment; and</w:t>
      </w:r>
    </w:p>
    <w:p w14:paraId="195E1DA3" w14:textId="77777777" w:rsidR="00B16F4A" w:rsidRPr="00B16F4A" w:rsidRDefault="00B16F4A" w:rsidP="00B16F4A">
      <w:pPr>
        <w:numPr>
          <w:ilvl w:val="0"/>
          <w:numId w:val="9"/>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undermine section 2(f) of the ECA.</w:t>
      </w:r>
    </w:p>
    <w:p w14:paraId="4AA3BD8C"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p>
    <w:p w14:paraId="02558E74" w14:textId="77777777" w:rsidR="00E43C11" w:rsidRDefault="00B16F4A" w:rsidP="00C123CE">
      <w:pPr>
        <w:autoSpaceDE w:val="0"/>
        <w:autoSpaceDN w:val="0"/>
        <w:adjustRightInd w:val="0"/>
        <w:spacing w:after="0" w:line="240" w:lineRule="auto"/>
        <w:rPr>
          <w:rFonts w:ascii="Arial" w:eastAsia="Aptos" w:hAnsi="Arial" w:cs="Arial"/>
          <w:sz w:val="24"/>
          <w:szCs w:val="24"/>
          <w14:ligatures w14:val="standardContextual"/>
        </w:rPr>
      </w:pPr>
      <w:r w:rsidRPr="00B16F4A">
        <w:rPr>
          <w:rFonts w:ascii="Arial" w:eastAsia="Aptos" w:hAnsi="Arial" w:cs="Arial"/>
          <w:sz w:val="24"/>
          <w:szCs w:val="24"/>
          <w14:ligatures w14:val="standardContextual"/>
        </w:rPr>
        <w:t xml:space="preserve">1.2.4 SENTECH submits that object 2 (y) of the Electronic Communications Act </w:t>
      </w:r>
    </w:p>
    <w:p w14:paraId="7B8F12DE" w14:textId="095E6C9D" w:rsidR="00B16F4A" w:rsidRPr="00B16F4A" w:rsidRDefault="00B16F4A" w:rsidP="00E43C11">
      <w:pPr>
        <w:autoSpaceDE w:val="0"/>
        <w:autoSpaceDN w:val="0"/>
        <w:adjustRightInd w:val="0"/>
        <w:spacing w:after="0" w:line="240" w:lineRule="auto"/>
        <w:ind w:left="600"/>
        <w:rPr>
          <w:rFonts w:ascii="Arial" w:eastAsia="Aptos" w:hAnsi="Arial" w:cs="Arial"/>
          <w:sz w:val="24"/>
          <w:szCs w:val="24"/>
          <w14:ligatures w14:val="standardContextual"/>
        </w:rPr>
      </w:pPr>
      <w:r w:rsidRPr="00B16F4A">
        <w:rPr>
          <w:rFonts w:ascii="Arial" w:eastAsia="Aptos" w:hAnsi="Arial" w:cs="Arial"/>
          <w:sz w:val="24"/>
          <w:szCs w:val="24"/>
          <w14:ligatures w14:val="standardContextual"/>
        </w:rPr>
        <w:t xml:space="preserve">behoves ICASA to refrain from interfering in commercial activities of the licensees. The view is that once a licensee acquires a licence from the ICASA that licence remains a property of the licensee and the licensee is free to deal with that property(asset) as it sees fit, provided sale and transfer of the licence is within the limits of the law and regulations. </w:t>
      </w:r>
    </w:p>
    <w:p w14:paraId="3AD3D9CA" w14:textId="77777777" w:rsidR="00B16F4A" w:rsidRPr="00B16F4A" w:rsidRDefault="00B16F4A" w:rsidP="00B16F4A">
      <w:pPr>
        <w:autoSpaceDE w:val="0"/>
        <w:autoSpaceDN w:val="0"/>
        <w:adjustRightInd w:val="0"/>
        <w:spacing w:after="0" w:line="240" w:lineRule="auto"/>
        <w:rPr>
          <w:rFonts w:ascii="Arial" w:eastAsia="Aptos" w:hAnsi="Arial" w:cs="Arial"/>
          <w:sz w:val="24"/>
          <w:szCs w:val="24"/>
          <w14:ligatures w14:val="standardContextual"/>
        </w:rPr>
      </w:pPr>
    </w:p>
    <w:p w14:paraId="1FECC7BE" w14:textId="77777777" w:rsidR="00E43C11" w:rsidRDefault="00B16F4A" w:rsidP="00B16F4A">
      <w:pPr>
        <w:autoSpaceDE w:val="0"/>
        <w:autoSpaceDN w:val="0"/>
        <w:adjustRightInd w:val="0"/>
        <w:spacing w:after="0" w:line="240" w:lineRule="auto"/>
        <w:rPr>
          <w:rFonts w:ascii="Arial" w:eastAsia="Aptos" w:hAnsi="Arial" w:cs="Arial"/>
          <w:kern w:val="2"/>
          <w:sz w:val="24"/>
          <w:szCs w:val="24"/>
          <w14:ligatures w14:val="standardContextual"/>
        </w:rPr>
      </w:pPr>
      <w:r w:rsidRPr="00B16F4A">
        <w:rPr>
          <w:rFonts w:ascii="Arial" w:eastAsia="Aptos" w:hAnsi="Arial" w:cs="Arial"/>
          <w:kern w:val="2"/>
          <w:sz w:val="24"/>
          <w:szCs w:val="24"/>
          <w14:ligatures w14:val="standardContextual"/>
        </w:rPr>
        <w:t>1.2.5 Currently, there is a significant number of licences that are not in use</w:t>
      </w:r>
      <w:r w:rsidR="00C1253A">
        <w:rPr>
          <w:rFonts w:ascii="Arial" w:eastAsia="Aptos" w:hAnsi="Arial" w:cs="Arial"/>
          <w:kern w:val="2"/>
          <w:sz w:val="24"/>
          <w:szCs w:val="24"/>
          <w14:ligatures w14:val="standardContextual"/>
        </w:rPr>
        <w:t xml:space="preserve">. </w:t>
      </w:r>
      <w:r w:rsidRPr="00B16F4A">
        <w:rPr>
          <w:rFonts w:ascii="Arial" w:eastAsia="Aptos" w:hAnsi="Arial" w:cs="Arial"/>
          <w:kern w:val="2"/>
          <w:sz w:val="24"/>
          <w:szCs w:val="24"/>
          <w14:ligatures w14:val="standardContextual"/>
        </w:rPr>
        <w:t xml:space="preserve">The </w:t>
      </w:r>
    </w:p>
    <w:p w14:paraId="6C57000F" w14:textId="614BE65F" w:rsidR="00B16F4A" w:rsidRPr="00B16F4A" w:rsidRDefault="00B16F4A" w:rsidP="00E43C11">
      <w:pPr>
        <w:autoSpaceDE w:val="0"/>
        <w:autoSpaceDN w:val="0"/>
        <w:adjustRightInd w:val="0"/>
        <w:spacing w:after="0" w:line="240" w:lineRule="auto"/>
        <w:ind w:left="600"/>
        <w:rPr>
          <w:rFonts w:ascii="Arial" w:eastAsia="Aptos" w:hAnsi="Arial" w:cs="Arial"/>
          <w:b/>
          <w:bCs/>
          <w:i/>
          <w:iCs/>
          <w:kern w:val="2"/>
          <w:sz w:val="24"/>
          <w:szCs w:val="24"/>
          <w14:ligatures w14:val="standardContextual"/>
        </w:rPr>
      </w:pPr>
      <w:r w:rsidRPr="00B16F4A">
        <w:rPr>
          <w:rFonts w:ascii="Arial" w:eastAsia="Aptos" w:hAnsi="Arial" w:cs="Arial"/>
          <w:kern w:val="2"/>
          <w:sz w:val="24"/>
          <w:szCs w:val="24"/>
          <w14:ligatures w14:val="standardContextual"/>
        </w:rPr>
        <w:t>ICASA has regulations in place to govern usage of licences in the standard terms and conditions and whether such regulations have had any effect in managing the licences that are not issued but not in use, ICASA is best placed to advise in this regard. Standard terms and conditions provide the following:</w:t>
      </w:r>
      <w:r w:rsidRPr="00B16F4A">
        <w:rPr>
          <w:rFonts w:ascii="Arial" w:eastAsia="Aptos" w:hAnsi="Arial" w:cs="Arial"/>
          <w:b/>
          <w:bCs/>
          <w:sz w:val="24"/>
          <w:szCs w:val="24"/>
          <w14:ligatures w14:val="standardContextual"/>
        </w:rPr>
        <w:t xml:space="preserve"> </w:t>
      </w:r>
      <w:r w:rsidRPr="00B16F4A">
        <w:rPr>
          <w:rFonts w:ascii="Arial" w:eastAsia="Aptos" w:hAnsi="Arial" w:cs="Arial"/>
          <w:i/>
          <w:iCs/>
          <w:sz w:val="24"/>
          <w:szCs w:val="24"/>
          <w14:ligatures w14:val="standardContextual"/>
        </w:rPr>
        <w:t xml:space="preserve">A </w:t>
      </w:r>
      <w:r w:rsidRPr="00B16F4A">
        <w:rPr>
          <w:rFonts w:ascii="Arial" w:eastAsia="Aptos" w:hAnsi="Arial" w:cs="Arial"/>
          <w:i/>
          <w:iCs/>
          <w:sz w:val="24"/>
          <w:szCs w:val="24"/>
          <w14:ligatures w14:val="standardContextual"/>
        </w:rPr>
        <w:lastRenderedPageBreak/>
        <w:t>Licensee must commence operation of the ECNS specified in the Licence within twenty-four (24) months from the date of issue, unless the Authority grants, on good cause shown, an extended commencement period on written application…</w:t>
      </w:r>
      <w:r w:rsidRPr="00B16F4A">
        <w:rPr>
          <w:rFonts w:ascii="Arial" w:eastAsia="Aptos" w:hAnsi="Arial" w:cs="Arial"/>
          <w:sz w:val="24"/>
          <w:szCs w:val="24"/>
          <w14:ligatures w14:val="standardContextual"/>
        </w:rPr>
        <w:t xml:space="preserve"> This provision seeks to ensure that licenced entities commence their business activities within a particular period namely, twelve months. There are other considerations as to why the ICASA would like to manage such licences including spectrum management, universal access etc. </w:t>
      </w:r>
    </w:p>
    <w:p w14:paraId="60AA2BF2"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p>
    <w:p w14:paraId="7B64BD59"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p>
    <w:p w14:paraId="62C108C0" w14:textId="77777777" w:rsidR="00B16F4A" w:rsidRPr="00B16F4A" w:rsidRDefault="00B16F4A" w:rsidP="00B16F4A">
      <w:pPr>
        <w:autoSpaceDE w:val="0"/>
        <w:autoSpaceDN w:val="0"/>
        <w:adjustRightInd w:val="0"/>
        <w:spacing w:after="0" w:line="240" w:lineRule="auto"/>
        <w:rPr>
          <w:rFonts w:ascii="Arial" w:eastAsia="Aptos" w:hAnsi="Arial" w:cs="Arial"/>
          <w:b/>
          <w:bCs/>
          <w:color w:val="000000"/>
          <w:sz w:val="24"/>
          <w:szCs w:val="24"/>
          <w14:ligatures w14:val="standardContextual"/>
        </w:rPr>
      </w:pPr>
      <w:r w:rsidRPr="00B16F4A">
        <w:rPr>
          <w:rFonts w:ascii="Arial" w:eastAsia="Aptos" w:hAnsi="Arial" w:cs="Arial"/>
          <w:b/>
          <w:bCs/>
          <w:color w:val="000000"/>
          <w:sz w:val="24"/>
          <w:szCs w:val="24"/>
          <w14:ligatures w14:val="standardContextual"/>
        </w:rPr>
        <w:t>Question 1.3</w:t>
      </w:r>
      <w:r w:rsidRPr="00B16F4A">
        <w:rPr>
          <w:rFonts w:ascii="Arial" w:eastAsia="Aptos" w:hAnsi="Arial" w:cs="Arial"/>
          <w:color w:val="000000"/>
          <w:sz w:val="24"/>
          <w:szCs w:val="24"/>
          <w14:ligatures w14:val="standardContextual"/>
        </w:rPr>
        <w:t xml:space="preserve">: </w:t>
      </w:r>
      <w:r w:rsidRPr="00B16F4A">
        <w:rPr>
          <w:rFonts w:ascii="Arial" w:eastAsia="Aptos" w:hAnsi="Arial" w:cs="Arial"/>
          <w:b/>
          <w:bCs/>
          <w:color w:val="000000"/>
          <w:sz w:val="24"/>
          <w:szCs w:val="24"/>
          <w14:ligatures w14:val="standardContextual"/>
        </w:rPr>
        <w:t xml:space="preserve">What other considerations or interventions would be useful for the Authority to consider regarding the effectiveness and efficiency of the current sale and transfer licensing framework </w:t>
      </w:r>
      <w:proofErr w:type="gramStart"/>
      <w:r w:rsidRPr="00B16F4A">
        <w:rPr>
          <w:rFonts w:ascii="Arial" w:eastAsia="Aptos" w:hAnsi="Arial" w:cs="Arial"/>
          <w:b/>
          <w:bCs/>
          <w:color w:val="000000"/>
          <w:sz w:val="24"/>
          <w:szCs w:val="24"/>
          <w14:ligatures w14:val="standardContextual"/>
        </w:rPr>
        <w:t>so as to</w:t>
      </w:r>
      <w:proofErr w:type="gramEnd"/>
      <w:r w:rsidRPr="00B16F4A">
        <w:rPr>
          <w:rFonts w:ascii="Arial" w:eastAsia="Aptos" w:hAnsi="Arial" w:cs="Arial"/>
          <w:b/>
          <w:bCs/>
          <w:color w:val="000000"/>
          <w:sz w:val="24"/>
          <w:szCs w:val="24"/>
          <w14:ligatures w14:val="standardContextual"/>
        </w:rPr>
        <w:t xml:space="preserve"> promote competition?</w:t>
      </w:r>
    </w:p>
    <w:p w14:paraId="22798CB0"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p>
    <w:p w14:paraId="7541A9E4" w14:textId="77777777" w:rsidR="00084BC2" w:rsidRDefault="00B16F4A" w:rsidP="00B16F4A">
      <w:pPr>
        <w:autoSpaceDE w:val="0"/>
        <w:autoSpaceDN w:val="0"/>
        <w:adjustRightInd w:val="0"/>
        <w:spacing w:after="0" w:line="240" w:lineRule="auto"/>
        <w:rPr>
          <w:rFonts w:ascii="Arial" w:eastAsia="Aptos" w:hAnsi="Arial" w:cs="Arial"/>
          <w:sz w:val="24"/>
          <w:szCs w:val="24"/>
          <w14:ligatures w14:val="standardContextual"/>
        </w:rPr>
      </w:pPr>
      <w:r w:rsidRPr="00B16F4A">
        <w:rPr>
          <w:rFonts w:ascii="Arial" w:eastAsia="Aptos" w:hAnsi="Arial" w:cs="Arial"/>
          <w:sz w:val="24"/>
          <w:szCs w:val="24"/>
          <w14:ligatures w14:val="standardContextual"/>
        </w:rPr>
        <w:t xml:space="preserve">1.3.1 Besides the payment of administrative fees and the formal documentation to be </w:t>
      </w:r>
    </w:p>
    <w:p w14:paraId="2C16F4BC" w14:textId="68B3A0D9" w:rsidR="00B16F4A" w:rsidRPr="00B16F4A" w:rsidRDefault="00B16F4A" w:rsidP="00C53294">
      <w:pPr>
        <w:autoSpaceDE w:val="0"/>
        <w:autoSpaceDN w:val="0"/>
        <w:adjustRightInd w:val="0"/>
        <w:spacing w:after="0" w:line="240" w:lineRule="auto"/>
        <w:ind w:left="600"/>
        <w:rPr>
          <w:rFonts w:ascii="Arial" w:eastAsia="Aptos" w:hAnsi="Arial" w:cs="Arial"/>
          <w:sz w:val="24"/>
          <w:szCs w:val="24"/>
          <w14:ligatures w14:val="standardContextual"/>
        </w:rPr>
      </w:pPr>
      <w:r w:rsidRPr="00B16F4A">
        <w:rPr>
          <w:rFonts w:ascii="Arial" w:eastAsia="Aptos" w:hAnsi="Arial" w:cs="Arial"/>
          <w:sz w:val="24"/>
          <w:szCs w:val="24"/>
          <w14:ligatures w14:val="standardContextual"/>
        </w:rPr>
        <w:t xml:space="preserve">filed with the ICASA in the sale and transfer of licences, ICASA must regulate the usage of the licence by a third party. The use of a licence by a third party should be expanded beyond a party related to the licensee, i.e. subsidiary etc. </w:t>
      </w:r>
    </w:p>
    <w:p w14:paraId="07B79E00" w14:textId="77777777" w:rsidR="00B16F4A" w:rsidRPr="00B16F4A" w:rsidRDefault="00B16F4A" w:rsidP="00B16F4A">
      <w:pPr>
        <w:autoSpaceDE w:val="0"/>
        <w:autoSpaceDN w:val="0"/>
        <w:adjustRightInd w:val="0"/>
        <w:spacing w:after="0" w:line="240" w:lineRule="auto"/>
        <w:rPr>
          <w:rFonts w:ascii="Arial" w:eastAsia="Aptos" w:hAnsi="Arial" w:cs="Arial"/>
          <w:color w:val="FF0000"/>
          <w:sz w:val="24"/>
          <w:szCs w:val="24"/>
          <w14:ligatures w14:val="standardContextual"/>
        </w:rPr>
      </w:pPr>
    </w:p>
    <w:p w14:paraId="60052F79" w14:textId="77777777" w:rsidR="003524EA" w:rsidRDefault="00B16F4A" w:rsidP="00B16F4A">
      <w:pPr>
        <w:autoSpaceDE w:val="0"/>
        <w:autoSpaceDN w:val="0"/>
        <w:adjustRightInd w:val="0"/>
        <w:spacing w:after="0" w:line="240" w:lineRule="auto"/>
        <w:rPr>
          <w:rFonts w:ascii="Arial" w:eastAsia="Aptos" w:hAnsi="Arial" w:cs="Arial"/>
          <w:sz w:val="24"/>
          <w:szCs w:val="24"/>
          <w14:ligatures w14:val="standardContextual"/>
        </w:rPr>
      </w:pPr>
      <w:r w:rsidRPr="00B16F4A">
        <w:rPr>
          <w:rFonts w:ascii="Arial" w:eastAsia="Aptos" w:hAnsi="Arial" w:cs="Arial"/>
          <w:sz w:val="24"/>
          <w:szCs w:val="24"/>
          <w14:ligatures w14:val="standardContextual"/>
        </w:rPr>
        <w:t xml:space="preserve">1.3.2 SENTECH propose that ICASA should allow anyone other than an ‘’associate </w:t>
      </w:r>
    </w:p>
    <w:p w14:paraId="2A352757" w14:textId="014426BB" w:rsidR="00B16F4A" w:rsidRPr="00B16F4A" w:rsidRDefault="00B16F4A" w:rsidP="00C53294">
      <w:pPr>
        <w:autoSpaceDE w:val="0"/>
        <w:autoSpaceDN w:val="0"/>
        <w:adjustRightInd w:val="0"/>
        <w:spacing w:after="0" w:line="240" w:lineRule="auto"/>
        <w:ind w:left="600"/>
        <w:rPr>
          <w:rFonts w:ascii="Arial" w:eastAsia="Aptos" w:hAnsi="Arial" w:cs="Arial"/>
          <w:sz w:val="24"/>
          <w:szCs w:val="24"/>
          <w14:ligatures w14:val="standardContextual"/>
        </w:rPr>
      </w:pPr>
      <w:r w:rsidRPr="00B16F4A">
        <w:rPr>
          <w:rFonts w:ascii="Arial" w:eastAsia="Aptos" w:hAnsi="Arial" w:cs="Arial"/>
          <w:sz w:val="24"/>
          <w:szCs w:val="24"/>
          <w14:ligatures w14:val="standardContextual"/>
        </w:rPr>
        <w:t>“</w:t>
      </w:r>
      <w:proofErr w:type="gramStart"/>
      <w:r w:rsidRPr="00B16F4A">
        <w:rPr>
          <w:rFonts w:ascii="Arial" w:eastAsia="Aptos" w:hAnsi="Arial" w:cs="Arial"/>
          <w:sz w:val="24"/>
          <w:szCs w:val="24"/>
          <w14:ligatures w14:val="standardContextual"/>
        </w:rPr>
        <w:t>of</w:t>
      </w:r>
      <w:proofErr w:type="gramEnd"/>
      <w:r w:rsidRPr="00B16F4A">
        <w:rPr>
          <w:rFonts w:ascii="Arial" w:eastAsia="Aptos" w:hAnsi="Arial" w:cs="Arial"/>
          <w:sz w:val="24"/>
          <w:szCs w:val="24"/>
          <w14:ligatures w14:val="standardContextual"/>
        </w:rPr>
        <w:t xml:space="preserve"> the licensee to use the licence issued to the licensee subject to the agreement between the licensee and the third party as well as the requirement that the third party must satisfy compliance with applicable laws and regulations. </w:t>
      </w:r>
    </w:p>
    <w:p w14:paraId="5432F711" w14:textId="77777777" w:rsidR="00B16F4A" w:rsidRPr="00B16F4A" w:rsidRDefault="00B16F4A" w:rsidP="00B16F4A">
      <w:pPr>
        <w:autoSpaceDE w:val="0"/>
        <w:autoSpaceDN w:val="0"/>
        <w:adjustRightInd w:val="0"/>
        <w:spacing w:after="0" w:line="240" w:lineRule="auto"/>
        <w:rPr>
          <w:rFonts w:ascii="Arial" w:eastAsia="Aptos" w:hAnsi="Arial" w:cs="Arial"/>
          <w:sz w:val="24"/>
          <w:szCs w:val="24"/>
          <w14:ligatures w14:val="standardContextual"/>
        </w:rPr>
      </w:pPr>
    </w:p>
    <w:p w14:paraId="4D5BFE2B" w14:textId="77777777" w:rsidR="003524EA" w:rsidRDefault="00B16F4A" w:rsidP="003524EA">
      <w:pPr>
        <w:autoSpaceDE w:val="0"/>
        <w:autoSpaceDN w:val="0"/>
        <w:adjustRightInd w:val="0"/>
        <w:spacing w:after="0" w:line="240" w:lineRule="auto"/>
        <w:rPr>
          <w:rFonts w:ascii="Arial" w:eastAsia="Aptos" w:hAnsi="Arial" w:cs="Arial"/>
          <w:sz w:val="24"/>
          <w:szCs w:val="24"/>
          <w14:ligatures w14:val="standardContextual"/>
        </w:rPr>
      </w:pPr>
      <w:r w:rsidRPr="00B16F4A">
        <w:rPr>
          <w:rFonts w:ascii="Arial" w:eastAsia="Aptos" w:hAnsi="Arial" w:cs="Arial"/>
          <w:sz w:val="24"/>
          <w:szCs w:val="24"/>
          <w14:ligatures w14:val="standardContextual"/>
        </w:rPr>
        <w:t xml:space="preserve">1.3.3 The third party must account directly to the ICASA in respect of its compliance </w:t>
      </w:r>
      <w:r w:rsidR="003524EA">
        <w:rPr>
          <w:rFonts w:ascii="Arial" w:eastAsia="Aptos" w:hAnsi="Arial" w:cs="Arial"/>
          <w:sz w:val="24"/>
          <w:szCs w:val="24"/>
          <w14:ligatures w14:val="standardContextual"/>
        </w:rPr>
        <w:t xml:space="preserve">   </w:t>
      </w:r>
    </w:p>
    <w:p w14:paraId="423D2570" w14:textId="3014ED44" w:rsidR="00B16F4A" w:rsidRPr="00B16F4A" w:rsidRDefault="00B16F4A" w:rsidP="003524EA">
      <w:pPr>
        <w:autoSpaceDE w:val="0"/>
        <w:autoSpaceDN w:val="0"/>
        <w:adjustRightInd w:val="0"/>
        <w:spacing w:after="0" w:line="240" w:lineRule="auto"/>
        <w:ind w:left="600"/>
        <w:rPr>
          <w:rFonts w:ascii="Arial" w:eastAsia="Aptos" w:hAnsi="Arial" w:cs="Arial"/>
          <w:sz w:val="24"/>
          <w:szCs w:val="24"/>
          <w14:ligatures w14:val="standardContextual"/>
        </w:rPr>
      </w:pPr>
      <w:r w:rsidRPr="00B16F4A">
        <w:rPr>
          <w:rFonts w:ascii="Arial" w:eastAsia="Aptos" w:hAnsi="Arial" w:cs="Arial"/>
          <w:sz w:val="24"/>
          <w:szCs w:val="24"/>
          <w14:ligatures w14:val="standardContextual"/>
        </w:rPr>
        <w:t xml:space="preserve">with the licence conditions and applicable regulations. ICASA must issue addendum to the licence being used by a third party to leverage licence use by a third party to achieve universal access obligations by prescribing additional obligation on the third party or otherwise allowing the two licensees to share the original obligations under the licence. ICASA may find that the latter suggestion finds favour with licensees and may help to quicken the achievement of coverage obligations and the sharing of obligations. </w:t>
      </w:r>
    </w:p>
    <w:p w14:paraId="3ED2007F" w14:textId="77777777" w:rsidR="00B16F4A" w:rsidRPr="00B16F4A" w:rsidRDefault="00B16F4A" w:rsidP="00B16F4A">
      <w:pPr>
        <w:autoSpaceDE w:val="0"/>
        <w:autoSpaceDN w:val="0"/>
        <w:adjustRightInd w:val="0"/>
        <w:spacing w:after="0" w:line="240" w:lineRule="auto"/>
        <w:rPr>
          <w:rFonts w:ascii="Arial" w:eastAsia="Aptos" w:hAnsi="Arial" w:cs="Arial"/>
          <w:color w:val="FF0000"/>
          <w:sz w:val="24"/>
          <w:szCs w:val="24"/>
          <w14:ligatures w14:val="standardContextual"/>
        </w:rPr>
      </w:pPr>
    </w:p>
    <w:p w14:paraId="1969D491" w14:textId="77777777" w:rsidR="00B16F4A" w:rsidRPr="00B16F4A" w:rsidRDefault="00B16F4A" w:rsidP="00B16F4A">
      <w:pPr>
        <w:numPr>
          <w:ilvl w:val="2"/>
          <w:numId w:val="18"/>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SENTECH recommends that ICASA consider:</w:t>
      </w:r>
    </w:p>
    <w:p w14:paraId="0C0C7CA5" w14:textId="77777777" w:rsidR="00B16F4A" w:rsidRPr="00B16F4A" w:rsidRDefault="00B16F4A" w:rsidP="00B16F4A">
      <w:p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w:t>
      </w:r>
    </w:p>
    <w:p w14:paraId="561681BC" w14:textId="77777777" w:rsidR="00B16F4A" w:rsidRPr="00B16F4A" w:rsidRDefault="00B16F4A" w:rsidP="00B16F4A">
      <w:pPr>
        <w:numPr>
          <w:ilvl w:val="3"/>
          <w:numId w:val="18"/>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attaching explicit utilisation and rollout conditions to licence transfers.</w:t>
      </w:r>
    </w:p>
    <w:p w14:paraId="387BE130" w14:textId="77777777" w:rsidR="00B16F4A" w:rsidRPr="00B16F4A" w:rsidRDefault="00B16F4A" w:rsidP="00B16F4A">
      <w:pPr>
        <w:numPr>
          <w:ilvl w:val="3"/>
          <w:numId w:val="18"/>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introducing post-transfer compliance reviews within defined periods; and</w:t>
      </w:r>
    </w:p>
    <w:p w14:paraId="037ACAC1" w14:textId="77777777" w:rsidR="00B16F4A" w:rsidRPr="00B16F4A" w:rsidRDefault="00B16F4A" w:rsidP="00B16F4A">
      <w:pPr>
        <w:numPr>
          <w:ilvl w:val="3"/>
          <w:numId w:val="18"/>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applying “use-it-or-lose-it” principles, consistent with ICASA’s spectrum regulatory practices.</w:t>
      </w:r>
    </w:p>
    <w:p w14:paraId="18C0F933" w14:textId="77777777" w:rsidR="00B16F4A" w:rsidRPr="00B16F4A" w:rsidRDefault="00B16F4A" w:rsidP="00B16F4A">
      <w:p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w:t>
      </w:r>
    </w:p>
    <w:p w14:paraId="755F5CC3" w14:textId="77777777" w:rsidR="00CC143F" w:rsidRDefault="00B16F4A" w:rsidP="00B16F4A">
      <w:pPr>
        <w:shd w:val="clear" w:color="auto" w:fill="FFFFFF"/>
        <w:spacing w:after="0" w:line="240" w:lineRule="auto"/>
        <w:rPr>
          <w:rFonts w:ascii="Arial" w:eastAsia="Times New Roman" w:hAnsi="Arial" w:cs="Arial"/>
          <w:color w:val="242424"/>
          <w:sz w:val="24"/>
          <w:szCs w:val="24"/>
          <w:bdr w:val="none" w:sz="0" w:space="0" w:color="auto" w:frame="1"/>
          <w:lang w:eastAsia="en-ZA"/>
        </w:rPr>
      </w:pPr>
      <w:r w:rsidRPr="00B16F4A">
        <w:rPr>
          <w:rFonts w:ascii="Arial" w:eastAsia="Times New Roman" w:hAnsi="Arial" w:cs="Arial"/>
          <w:color w:val="242424"/>
          <w:sz w:val="24"/>
          <w:szCs w:val="24"/>
          <w:bdr w:val="none" w:sz="0" w:space="0" w:color="auto" w:frame="1"/>
          <w:lang w:eastAsia="en-ZA"/>
        </w:rPr>
        <w:t>1.3.5</w:t>
      </w:r>
      <w:r w:rsidRPr="00B16F4A">
        <w:rPr>
          <w:rFonts w:ascii="Arial" w:eastAsia="Times New Roman" w:hAnsi="Arial" w:cs="Arial"/>
          <w:color w:val="242424"/>
          <w:sz w:val="24"/>
          <w:szCs w:val="24"/>
          <w:bdr w:val="none" w:sz="0" w:space="0" w:color="auto" w:frame="1"/>
          <w:lang w:eastAsia="en-ZA"/>
        </w:rPr>
        <w:tab/>
        <w:t xml:space="preserve">These measures would enhance regulatory efficiency without distorting the </w:t>
      </w:r>
    </w:p>
    <w:p w14:paraId="3E24DE03" w14:textId="767804DC" w:rsidR="00B16F4A" w:rsidRPr="00B16F4A" w:rsidRDefault="00B16F4A" w:rsidP="00CC143F">
      <w:pPr>
        <w:shd w:val="clear" w:color="auto" w:fill="FFFFFF"/>
        <w:spacing w:after="0" w:line="240" w:lineRule="auto"/>
        <w:ind w:firstLine="720"/>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secondary market or penalising existing, operational licensees.</w:t>
      </w:r>
    </w:p>
    <w:p w14:paraId="2765F3AE" w14:textId="77777777" w:rsidR="00B16F4A" w:rsidRPr="00B16F4A" w:rsidRDefault="00B16F4A" w:rsidP="00B16F4A">
      <w:pPr>
        <w:autoSpaceDE w:val="0"/>
        <w:autoSpaceDN w:val="0"/>
        <w:adjustRightInd w:val="0"/>
        <w:spacing w:after="0" w:line="240" w:lineRule="auto"/>
        <w:rPr>
          <w:rFonts w:ascii="Arial" w:eastAsia="Aptos" w:hAnsi="Arial" w:cs="Arial"/>
          <w:color w:val="FF0000"/>
          <w:sz w:val="24"/>
          <w:szCs w:val="24"/>
          <w14:ligatures w14:val="standardContextual"/>
        </w:rPr>
      </w:pPr>
    </w:p>
    <w:p w14:paraId="441A0C47" w14:textId="77777777" w:rsidR="00B16F4A" w:rsidRPr="00B16F4A" w:rsidRDefault="00B16F4A" w:rsidP="00B16F4A">
      <w:pPr>
        <w:autoSpaceDE w:val="0"/>
        <w:autoSpaceDN w:val="0"/>
        <w:adjustRightInd w:val="0"/>
        <w:spacing w:after="0" w:line="240" w:lineRule="auto"/>
        <w:rPr>
          <w:rFonts w:ascii="Arial" w:eastAsia="Aptos" w:hAnsi="Arial" w:cs="Arial"/>
          <w:b/>
          <w:bCs/>
          <w:color w:val="000000"/>
          <w:sz w:val="24"/>
          <w:szCs w:val="24"/>
          <w14:ligatures w14:val="standardContextual"/>
        </w:rPr>
      </w:pPr>
      <w:r w:rsidRPr="00B16F4A">
        <w:rPr>
          <w:rFonts w:ascii="Arial" w:eastAsia="Aptos" w:hAnsi="Arial" w:cs="Arial"/>
          <w:b/>
          <w:bCs/>
          <w:color w:val="000000"/>
          <w:sz w:val="24"/>
          <w:szCs w:val="24"/>
          <w:u w:val="single"/>
          <w14:ligatures w14:val="standardContextual"/>
        </w:rPr>
        <w:t>SECTION 2: THE DEMAND FOR NEW INDIVIDUAL ECNS LICENCES</w:t>
      </w:r>
      <w:r w:rsidRPr="00B16F4A">
        <w:rPr>
          <w:rFonts w:ascii="Arial" w:eastAsia="Aptos" w:hAnsi="Arial" w:cs="Arial"/>
          <w:b/>
          <w:bCs/>
          <w:color w:val="000000"/>
          <w:sz w:val="24"/>
          <w:szCs w:val="24"/>
          <w14:ligatures w14:val="standardContextual"/>
        </w:rPr>
        <w:t xml:space="preserve"> </w:t>
      </w:r>
    </w:p>
    <w:p w14:paraId="3655CEB2"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p>
    <w:p w14:paraId="14E74068"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p>
    <w:p w14:paraId="069EA309"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r w:rsidRPr="00B16F4A">
        <w:rPr>
          <w:rFonts w:ascii="Arial" w:eastAsia="Aptos" w:hAnsi="Arial" w:cs="Arial"/>
          <w:b/>
          <w:bCs/>
          <w:color w:val="000000"/>
          <w:sz w:val="24"/>
          <w:szCs w:val="24"/>
          <w14:ligatures w14:val="standardContextual"/>
        </w:rPr>
        <w:t>Question 2.1</w:t>
      </w:r>
      <w:r w:rsidRPr="00B16F4A">
        <w:rPr>
          <w:rFonts w:ascii="Arial" w:eastAsia="Aptos" w:hAnsi="Arial" w:cs="Arial"/>
          <w:color w:val="000000"/>
          <w:sz w:val="24"/>
          <w:szCs w:val="24"/>
          <w14:ligatures w14:val="standardContextual"/>
        </w:rPr>
        <w:t xml:space="preserve">: </w:t>
      </w:r>
      <w:r w:rsidRPr="00B16F4A">
        <w:rPr>
          <w:rFonts w:ascii="Arial" w:eastAsia="Aptos" w:hAnsi="Arial" w:cs="Arial"/>
          <w:b/>
          <w:bCs/>
          <w:color w:val="000000"/>
          <w:sz w:val="24"/>
          <w:szCs w:val="24"/>
          <w14:ligatures w14:val="standardContextual"/>
        </w:rPr>
        <w:t>In your view, are there sufficient market opportunities to justify issuing new I-ECNS and I-ECS licences? Please motivate your response.</w:t>
      </w:r>
      <w:r w:rsidRPr="00B16F4A">
        <w:rPr>
          <w:rFonts w:ascii="Arial" w:eastAsia="Aptos" w:hAnsi="Arial" w:cs="Arial"/>
          <w:color w:val="000000"/>
          <w:sz w:val="24"/>
          <w:szCs w:val="24"/>
          <w14:ligatures w14:val="standardContextual"/>
        </w:rPr>
        <w:t xml:space="preserve"> </w:t>
      </w:r>
    </w:p>
    <w:p w14:paraId="0EE14E2A"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p>
    <w:p w14:paraId="74805614" w14:textId="77777777" w:rsidR="00B16F4A" w:rsidRPr="00B16F4A" w:rsidRDefault="00B16F4A" w:rsidP="00CC143F">
      <w:pPr>
        <w:autoSpaceDE w:val="0"/>
        <w:autoSpaceDN w:val="0"/>
        <w:adjustRightInd w:val="0"/>
        <w:spacing w:after="0" w:line="240" w:lineRule="auto"/>
        <w:ind w:left="1440" w:hanging="720"/>
        <w:rPr>
          <w:rFonts w:ascii="Arial" w:eastAsia="Aptos" w:hAnsi="Arial" w:cs="Arial"/>
          <w:sz w:val="24"/>
          <w:szCs w:val="24"/>
          <w14:ligatures w14:val="standardContextual"/>
        </w:rPr>
      </w:pPr>
      <w:r w:rsidRPr="00B16F4A">
        <w:rPr>
          <w:rFonts w:ascii="Arial" w:eastAsia="Aptos" w:hAnsi="Arial" w:cs="Arial"/>
          <w:sz w:val="24"/>
          <w:szCs w:val="24"/>
          <w14:ligatures w14:val="standardContextual"/>
        </w:rPr>
        <w:lastRenderedPageBreak/>
        <w:t>2.1.1</w:t>
      </w:r>
      <w:r w:rsidRPr="00B16F4A">
        <w:rPr>
          <w:rFonts w:ascii="Arial" w:eastAsia="Aptos" w:hAnsi="Arial" w:cs="Arial"/>
          <w:sz w:val="24"/>
          <w:szCs w:val="24"/>
          <w14:ligatures w14:val="standardContextual"/>
        </w:rPr>
        <w:tab/>
      </w:r>
      <w:r w:rsidRPr="00B16F4A">
        <w:rPr>
          <w:rFonts w:ascii="Arial" w:eastAsia="Aptos" w:hAnsi="Arial" w:cs="Arial"/>
          <w:sz w:val="24"/>
          <w:szCs w:val="24"/>
          <w:bdr w:val="none" w:sz="0" w:space="0" w:color="auto" w:frame="1"/>
          <w14:ligatures w14:val="standardContextual"/>
        </w:rPr>
        <w:t>SENTECH submits that there is no generalised shortage of I-ECNS or I-ECS licences in South Africa.</w:t>
      </w:r>
    </w:p>
    <w:p w14:paraId="7A733FA3" w14:textId="77777777" w:rsidR="00B16F4A" w:rsidRPr="00B16F4A" w:rsidRDefault="00B16F4A" w:rsidP="00B16F4A">
      <w:pPr>
        <w:numPr>
          <w:ilvl w:val="2"/>
          <w:numId w:val="16"/>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The primary constraints to network expansion and competition are structural, including:</w:t>
      </w:r>
    </w:p>
    <w:p w14:paraId="325D5284" w14:textId="77777777" w:rsidR="00B16F4A" w:rsidRPr="00B16F4A" w:rsidRDefault="00B16F4A" w:rsidP="00B16F4A">
      <w:p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w:t>
      </w:r>
    </w:p>
    <w:p w14:paraId="413366FF" w14:textId="77777777" w:rsidR="00B16F4A" w:rsidRPr="00B16F4A" w:rsidRDefault="00B16F4A" w:rsidP="00B16F4A">
      <w:pPr>
        <w:numPr>
          <w:ilvl w:val="3"/>
          <w:numId w:val="16"/>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xml:space="preserve">access to </w:t>
      </w:r>
      <w:proofErr w:type="gramStart"/>
      <w:r w:rsidRPr="00B16F4A">
        <w:rPr>
          <w:rFonts w:ascii="Arial" w:eastAsia="Times New Roman" w:hAnsi="Arial" w:cs="Arial"/>
          <w:color w:val="242424"/>
          <w:sz w:val="24"/>
          <w:szCs w:val="24"/>
          <w:bdr w:val="none" w:sz="0" w:space="0" w:color="auto" w:frame="1"/>
          <w:lang w:eastAsia="en-ZA"/>
        </w:rPr>
        <w:t>spectrum;</w:t>
      </w:r>
      <w:proofErr w:type="gramEnd"/>
    </w:p>
    <w:p w14:paraId="6C0324B1" w14:textId="77777777" w:rsidR="00B16F4A" w:rsidRPr="00B16F4A" w:rsidRDefault="00B16F4A" w:rsidP="00B16F4A">
      <w:pPr>
        <w:numPr>
          <w:ilvl w:val="3"/>
          <w:numId w:val="16"/>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xml:space="preserve">capital intensity of network </w:t>
      </w:r>
      <w:proofErr w:type="gramStart"/>
      <w:r w:rsidRPr="00B16F4A">
        <w:rPr>
          <w:rFonts w:ascii="Arial" w:eastAsia="Times New Roman" w:hAnsi="Arial" w:cs="Arial"/>
          <w:color w:val="242424"/>
          <w:sz w:val="24"/>
          <w:szCs w:val="24"/>
          <w:bdr w:val="none" w:sz="0" w:space="0" w:color="auto" w:frame="1"/>
          <w:lang w:eastAsia="en-ZA"/>
        </w:rPr>
        <w:t>rollout;</w:t>
      </w:r>
      <w:proofErr w:type="gramEnd"/>
    </w:p>
    <w:p w14:paraId="4FA39542" w14:textId="77777777" w:rsidR="00B16F4A" w:rsidRPr="00B16F4A" w:rsidRDefault="00B16F4A" w:rsidP="00B16F4A">
      <w:pPr>
        <w:numPr>
          <w:ilvl w:val="3"/>
          <w:numId w:val="16"/>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xml:space="preserve">economies of </w:t>
      </w:r>
      <w:proofErr w:type="gramStart"/>
      <w:r w:rsidRPr="00B16F4A">
        <w:rPr>
          <w:rFonts w:ascii="Arial" w:eastAsia="Times New Roman" w:hAnsi="Arial" w:cs="Arial"/>
          <w:color w:val="242424"/>
          <w:sz w:val="24"/>
          <w:szCs w:val="24"/>
          <w:bdr w:val="none" w:sz="0" w:space="0" w:color="auto" w:frame="1"/>
          <w:lang w:eastAsia="en-ZA"/>
        </w:rPr>
        <w:t>scale;</w:t>
      </w:r>
      <w:proofErr w:type="gramEnd"/>
    </w:p>
    <w:p w14:paraId="51A1E1A9" w14:textId="77777777" w:rsidR="00B16F4A" w:rsidRPr="00B16F4A" w:rsidRDefault="00B16F4A" w:rsidP="00B16F4A">
      <w:pPr>
        <w:numPr>
          <w:ilvl w:val="3"/>
          <w:numId w:val="16"/>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municipal wayleave and permitting challenges.</w:t>
      </w:r>
    </w:p>
    <w:p w14:paraId="4A5B04AF" w14:textId="77777777" w:rsidR="00B16F4A" w:rsidRPr="00B16F4A" w:rsidRDefault="00B16F4A" w:rsidP="00B16F4A">
      <w:pPr>
        <w:shd w:val="clear" w:color="auto" w:fill="FFFFFF"/>
        <w:spacing w:after="0" w:line="240" w:lineRule="auto"/>
        <w:rPr>
          <w:rFonts w:ascii="Arial" w:eastAsia="Times New Roman" w:hAnsi="Arial" w:cs="Arial"/>
          <w:color w:val="242424"/>
          <w:sz w:val="23"/>
          <w:szCs w:val="23"/>
          <w:lang w:eastAsia="en-ZA"/>
        </w:rPr>
      </w:pPr>
      <w:r w:rsidRPr="00B16F4A">
        <w:rPr>
          <w:rFonts w:ascii="Arial" w:eastAsia="Times New Roman" w:hAnsi="Arial" w:cs="Arial"/>
          <w:color w:val="242424"/>
          <w:sz w:val="18"/>
          <w:szCs w:val="18"/>
          <w:bdr w:val="none" w:sz="0" w:space="0" w:color="auto" w:frame="1"/>
          <w:lang w:eastAsia="en-ZA"/>
        </w:rPr>
        <w:t> </w:t>
      </w:r>
    </w:p>
    <w:p w14:paraId="20CF83D2" w14:textId="77777777" w:rsidR="00B16F4A" w:rsidRPr="00B16F4A" w:rsidRDefault="00B16F4A" w:rsidP="00B16F4A">
      <w:pPr>
        <w:shd w:val="clear" w:color="auto" w:fill="FFFFFF"/>
        <w:spacing w:after="0" w:line="240" w:lineRule="auto"/>
        <w:rPr>
          <w:rFonts w:ascii="Arial" w:eastAsia="Times New Roman" w:hAnsi="Arial" w:cs="Arial"/>
          <w:color w:val="242424"/>
          <w:sz w:val="23"/>
          <w:szCs w:val="23"/>
          <w:lang w:eastAsia="en-ZA"/>
        </w:rPr>
      </w:pPr>
      <w:r w:rsidRPr="00B16F4A">
        <w:rPr>
          <w:rFonts w:ascii="Arial" w:eastAsia="Times New Roman" w:hAnsi="Arial" w:cs="Arial"/>
          <w:color w:val="242424"/>
          <w:sz w:val="18"/>
          <w:szCs w:val="18"/>
          <w:bdr w:val="none" w:sz="0" w:space="0" w:color="auto" w:frame="1"/>
          <w:lang w:eastAsia="en-ZA"/>
        </w:rPr>
        <w:t> </w:t>
      </w:r>
    </w:p>
    <w:p w14:paraId="2DFE9E29" w14:textId="77777777" w:rsidR="00DE29FD" w:rsidRDefault="00B16F4A" w:rsidP="00DE29FD">
      <w:pPr>
        <w:shd w:val="clear" w:color="auto" w:fill="FFFFFF"/>
        <w:spacing w:after="0" w:line="240" w:lineRule="auto"/>
        <w:rPr>
          <w:rFonts w:ascii="Arial" w:eastAsia="Times New Roman" w:hAnsi="Arial" w:cs="Arial"/>
          <w:color w:val="242424"/>
          <w:sz w:val="24"/>
          <w:szCs w:val="24"/>
          <w:bdr w:val="none" w:sz="0" w:space="0" w:color="auto" w:frame="1"/>
          <w:lang w:eastAsia="en-ZA"/>
        </w:rPr>
      </w:pPr>
      <w:r w:rsidRPr="00B16F4A">
        <w:rPr>
          <w:rFonts w:ascii="Arial" w:eastAsia="Times New Roman" w:hAnsi="Arial" w:cs="Arial"/>
          <w:color w:val="242424"/>
          <w:sz w:val="24"/>
          <w:szCs w:val="24"/>
          <w:bdr w:val="none" w:sz="0" w:space="0" w:color="auto" w:frame="1"/>
          <w:lang w:eastAsia="en-ZA"/>
        </w:rPr>
        <w:t xml:space="preserve">2.1.3 Issuing additional licences without addressing these constraints risks creating </w:t>
      </w:r>
    </w:p>
    <w:p w14:paraId="0454517D" w14:textId="77777777" w:rsidR="00F2417A" w:rsidRDefault="00F2417A" w:rsidP="00F2417A">
      <w:pPr>
        <w:shd w:val="clear" w:color="auto" w:fill="FFFFFF"/>
        <w:spacing w:after="0" w:line="240" w:lineRule="auto"/>
        <w:rPr>
          <w:rFonts w:ascii="Arial" w:eastAsia="Times New Roman" w:hAnsi="Arial" w:cs="Arial"/>
          <w:color w:val="242424"/>
          <w:sz w:val="24"/>
          <w:szCs w:val="24"/>
          <w:bdr w:val="none" w:sz="0" w:space="0" w:color="auto" w:frame="1"/>
          <w:lang w:eastAsia="en-ZA"/>
        </w:rPr>
      </w:pPr>
      <w:r>
        <w:rPr>
          <w:rFonts w:ascii="Arial" w:eastAsia="Times New Roman" w:hAnsi="Arial" w:cs="Arial"/>
          <w:color w:val="242424"/>
          <w:sz w:val="24"/>
          <w:szCs w:val="24"/>
          <w:bdr w:val="none" w:sz="0" w:space="0" w:color="auto" w:frame="1"/>
          <w:lang w:eastAsia="en-ZA"/>
        </w:rPr>
        <w:t xml:space="preserve">         </w:t>
      </w:r>
      <w:r w:rsidR="00B16F4A" w:rsidRPr="00B16F4A">
        <w:rPr>
          <w:rFonts w:ascii="Arial" w:eastAsia="Times New Roman" w:hAnsi="Arial" w:cs="Arial"/>
          <w:color w:val="242424"/>
          <w:sz w:val="24"/>
          <w:szCs w:val="24"/>
          <w:bdr w:val="none" w:sz="0" w:space="0" w:color="auto" w:frame="1"/>
          <w:lang w:eastAsia="en-ZA"/>
        </w:rPr>
        <w:t xml:space="preserve">dormant or unsustainable licensees, which would be inconsistent with sections </w:t>
      </w:r>
    </w:p>
    <w:p w14:paraId="5400C563" w14:textId="4FDF6142" w:rsidR="00B16F4A" w:rsidRPr="00B16F4A" w:rsidRDefault="00F2417A" w:rsidP="00F2417A">
      <w:pPr>
        <w:shd w:val="clear" w:color="auto" w:fill="FFFFFF"/>
        <w:spacing w:after="0" w:line="240" w:lineRule="auto"/>
        <w:rPr>
          <w:rFonts w:ascii="Arial" w:eastAsia="Times New Roman" w:hAnsi="Arial" w:cs="Arial"/>
          <w:color w:val="242424"/>
          <w:sz w:val="24"/>
          <w:szCs w:val="24"/>
          <w:lang w:eastAsia="en-ZA"/>
        </w:rPr>
      </w:pPr>
      <w:r>
        <w:rPr>
          <w:rFonts w:ascii="Arial" w:eastAsia="Times New Roman" w:hAnsi="Arial" w:cs="Arial"/>
          <w:color w:val="242424"/>
          <w:sz w:val="24"/>
          <w:szCs w:val="24"/>
          <w:bdr w:val="none" w:sz="0" w:space="0" w:color="auto" w:frame="1"/>
          <w:lang w:eastAsia="en-ZA"/>
        </w:rPr>
        <w:t xml:space="preserve">         </w:t>
      </w:r>
      <w:r w:rsidR="00B16F4A" w:rsidRPr="00B16F4A">
        <w:rPr>
          <w:rFonts w:ascii="Arial" w:eastAsia="Times New Roman" w:hAnsi="Arial" w:cs="Arial"/>
          <w:color w:val="242424"/>
          <w:sz w:val="24"/>
          <w:szCs w:val="24"/>
          <w:bdr w:val="none" w:sz="0" w:space="0" w:color="auto" w:frame="1"/>
          <w:lang w:eastAsia="en-ZA"/>
        </w:rPr>
        <w:t>2(c) and 2(f) of the ECA.</w:t>
      </w:r>
    </w:p>
    <w:p w14:paraId="3CA14659"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p>
    <w:p w14:paraId="1214A6F1" w14:textId="77777777" w:rsidR="00B16F4A" w:rsidRPr="00B16F4A" w:rsidRDefault="00B16F4A" w:rsidP="00B16F4A">
      <w:pPr>
        <w:autoSpaceDE w:val="0"/>
        <w:autoSpaceDN w:val="0"/>
        <w:adjustRightInd w:val="0"/>
        <w:spacing w:after="0" w:line="240" w:lineRule="auto"/>
        <w:rPr>
          <w:rFonts w:ascii="Arial" w:eastAsia="Aptos" w:hAnsi="Arial" w:cs="Arial"/>
          <w:color w:val="FF0000"/>
          <w:sz w:val="24"/>
          <w:szCs w:val="24"/>
          <w14:ligatures w14:val="standardContextual"/>
        </w:rPr>
      </w:pPr>
      <w:r w:rsidRPr="00B16F4A">
        <w:rPr>
          <w:rFonts w:ascii="Arial" w:eastAsia="Aptos" w:hAnsi="Arial" w:cs="Arial"/>
          <w:b/>
          <w:bCs/>
          <w:color w:val="000000"/>
          <w:sz w:val="24"/>
          <w:szCs w:val="24"/>
          <w14:ligatures w14:val="standardContextual"/>
        </w:rPr>
        <w:t>Question 2.2: Have you, or are you aware of any licensee or interested party who has, considered or is considering launching or expanding network infrastructure or providing services in South Africa? What technologies, network architecture and/or spectrum frequencies do you think would be appropriate for any new I-ECNS licensees? Please provide examples or evidence where possible.</w:t>
      </w:r>
      <w:r w:rsidRPr="00B16F4A">
        <w:rPr>
          <w:rFonts w:ascii="Arial" w:eastAsia="Aptos" w:hAnsi="Arial" w:cs="Arial"/>
          <w:color w:val="000000"/>
          <w:sz w:val="24"/>
          <w:szCs w:val="24"/>
          <w14:ligatures w14:val="standardContextual"/>
        </w:rPr>
        <w:t xml:space="preserve"> </w:t>
      </w:r>
    </w:p>
    <w:p w14:paraId="3D552087" w14:textId="77777777" w:rsidR="00B16F4A" w:rsidRPr="00B16F4A" w:rsidRDefault="00B16F4A" w:rsidP="00B16F4A">
      <w:pPr>
        <w:autoSpaceDE w:val="0"/>
        <w:autoSpaceDN w:val="0"/>
        <w:adjustRightInd w:val="0"/>
        <w:spacing w:after="0" w:line="240" w:lineRule="auto"/>
        <w:rPr>
          <w:rFonts w:ascii="Arial" w:eastAsia="Aptos" w:hAnsi="Arial" w:cs="Arial"/>
          <w:color w:val="FF0000"/>
          <w:sz w:val="24"/>
          <w:szCs w:val="24"/>
          <w14:ligatures w14:val="standardContextual"/>
        </w:rPr>
      </w:pPr>
    </w:p>
    <w:p w14:paraId="3C4B5A2F" w14:textId="54924DB0" w:rsidR="00B16F4A" w:rsidRPr="00B16F4A" w:rsidRDefault="00B16F4A" w:rsidP="00C45DB6">
      <w:pPr>
        <w:numPr>
          <w:ilvl w:val="2"/>
          <w:numId w:val="15"/>
        </w:numPr>
        <w:shd w:val="clear" w:color="auto" w:fill="FFFFFF"/>
        <w:spacing w:after="0" w:line="240" w:lineRule="auto"/>
        <w:rPr>
          <w:rFonts w:ascii="Arial" w:eastAsia="Times New Roman" w:hAnsi="Arial" w:cs="Arial"/>
          <w:color w:val="242424"/>
          <w:sz w:val="24"/>
          <w:szCs w:val="24"/>
          <w:bdr w:val="none" w:sz="0" w:space="0" w:color="auto" w:frame="1"/>
          <w:lang w:eastAsia="en-ZA"/>
        </w:rPr>
      </w:pPr>
      <w:bookmarkStart w:id="0" w:name="_Hlk221706406"/>
      <w:r w:rsidRPr="00B16F4A">
        <w:rPr>
          <w:rFonts w:ascii="Arial" w:eastAsia="Times New Roman" w:hAnsi="Arial" w:cs="Arial"/>
          <w:color w:val="242424"/>
          <w:sz w:val="24"/>
          <w:szCs w:val="24"/>
          <w:bdr w:val="none" w:sz="0" w:space="0" w:color="auto" w:frame="1"/>
          <w:lang w:eastAsia="en-ZA"/>
        </w:rPr>
        <w:t>SENTECH submits that technological innovation does not depend on the</w:t>
      </w:r>
      <w:r w:rsidR="00C45A63" w:rsidRPr="00EF5C44">
        <w:rPr>
          <w:rFonts w:ascii="Arial" w:eastAsia="Times New Roman" w:hAnsi="Arial" w:cs="Arial"/>
          <w:color w:val="242424"/>
          <w:sz w:val="24"/>
          <w:szCs w:val="24"/>
          <w:bdr w:val="none" w:sz="0" w:space="0" w:color="auto" w:frame="1"/>
          <w:lang w:eastAsia="en-ZA"/>
        </w:rPr>
        <w:t xml:space="preserve"> </w:t>
      </w:r>
      <w:r w:rsidRPr="00B16F4A">
        <w:rPr>
          <w:rFonts w:ascii="Arial" w:eastAsia="Times New Roman" w:hAnsi="Arial" w:cs="Arial"/>
          <w:color w:val="242424"/>
          <w:sz w:val="24"/>
          <w:szCs w:val="24"/>
          <w:bdr w:val="none" w:sz="0" w:space="0" w:color="auto" w:frame="1"/>
          <w:lang w:eastAsia="en-ZA"/>
        </w:rPr>
        <w:t>issuance of additional licences, but rather on regulatory certainty; spectrum policy coherence; and</w:t>
      </w:r>
      <w:r w:rsidR="00EF5C44" w:rsidRPr="00EF5C44">
        <w:rPr>
          <w:rFonts w:ascii="Arial" w:eastAsia="Times New Roman" w:hAnsi="Arial" w:cs="Arial"/>
          <w:color w:val="242424"/>
          <w:sz w:val="24"/>
          <w:szCs w:val="24"/>
          <w:bdr w:val="none" w:sz="0" w:space="0" w:color="auto" w:frame="1"/>
          <w:lang w:eastAsia="en-ZA"/>
        </w:rPr>
        <w:t xml:space="preserve"> </w:t>
      </w:r>
      <w:r w:rsidRPr="00B16F4A">
        <w:rPr>
          <w:rFonts w:ascii="Arial" w:eastAsia="Times New Roman" w:hAnsi="Arial" w:cs="Arial"/>
          <w:color w:val="242424"/>
          <w:sz w:val="24"/>
          <w:szCs w:val="24"/>
          <w:bdr w:val="none" w:sz="0" w:space="0" w:color="auto" w:frame="1"/>
          <w:lang w:eastAsia="en-ZA"/>
        </w:rPr>
        <w:t>infrastructure investment incentives.</w:t>
      </w:r>
      <w:bookmarkEnd w:id="0"/>
    </w:p>
    <w:p w14:paraId="31CF92CB" w14:textId="77777777" w:rsidR="00B16F4A" w:rsidRPr="00B16F4A" w:rsidRDefault="00B16F4A" w:rsidP="00DE29FD">
      <w:pPr>
        <w:shd w:val="clear" w:color="auto" w:fill="FFFFFF"/>
        <w:spacing w:after="0" w:line="240" w:lineRule="auto"/>
        <w:ind w:left="720" w:hanging="720"/>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xml:space="preserve">2.2.2 </w:t>
      </w:r>
      <w:r w:rsidRPr="00B16F4A">
        <w:rPr>
          <w:rFonts w:ascii="Arial" w:eastAsia="Times New Roman" w:hAnsi="Arial" w:cs="Arial"/>
          <w:color w:val="242424"/>
          <w:sz w:val="24"/>
          <w:szCs w:val="24"/>
          <w:bdr w:val="none" w:sz="0" w:space="0" w:color="auto" w:frame="1"/>
          <w:lang w:eastAsia="en-ZA"/>
        </w:rPr>
        <w:tab/>
        <w:t>Fibre, microwave, satellite (including GEO and LEO), and fixed wireless technologies are already deployable under existing I-ECNS licences.</w:t>
      </w:r>
    </w:p>
    <w:p w14:paraId="033F47CC" w14:textId="77777777" w:rsidR="00B16F4A" w:rsidRPr="00B16F4A" w:rsidRDefault="00B16F4A" w:rsidP="00B16F4A">
      <w:pPr>
        <w:autoSpaceDE w:val="0"/>
        <w:autoSpaceDN w:val="0"/>
        <w:adjustRightInd w:val="0"/>
        <w:spacing w:after="0" w:line="240" w:lineRule="auto"/>
        <w:rPr>
          <w:rFonts w:ascii="Arial" w:eastAsia="Aptos" w:hAnsi="Arial" w:cs="Arial"/>
          <w:color w:val="FF0000"/>
          <w:sz w:val="24"/>
          <w:szCs w:val="24"/>
          <w14:ligatures w14:val="standardContextual"/>
        </w:rPr>
      </w:pPr>
    </w:p>
    <w:p w14:paraId="229AC306"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r w:rsidRPr="00B16F4A">
        <w:rPr>
          <w:rFonts w:ascii="Arial" w:eastAsia="Aptos" w:hAnsi="Arial" w:cs="Arial"/>
          <w:b/>
          <w:bCs/>
          <w:color w:val="000000"/>
          <w:sz w:val="24"/>
          <w:szCs w:val="24"/>
          <w14:ligatures w14:val="standardContextual"/>
        </w:rPr>
        <w:t>Question 2.3</w:t>
      </w:r>
      <w:r w:rsidRPr="00B16F4A">
        <w:rPr>
          <w:rFonts w:ascii="Arial" w:eastAsia="Aptos" w:hAnsi="Arial" w:cs="Arial"/>
          <w:color w:val="000000"/>
          <w:sz w:val="24"/>
          <w:szCs w:val="24"/>
          <w14:ligatures w14:val="standardContextual"/>
        </w:rPr>
        <w:t xml:space="preserve">: </w:t>
      </w:r>
      <w:r w:rsidRPr="00B16F4A">
        <w:rPr>
          <w:rFonts w:ascii="Arial" w:eastAsia="Aptos" w:hAnsi="Arial" w:cs="Arial"/>
          <w:b/>
          <w:bCs/>
          <w:color w:val="000000"/>
          <w:sz w:val="24"/>
          <w:szCs w:val="24"/>
          <w14:ligatures w14:val="standardContextual"/>
        </w:rPr>
        <w:t>If you are an existing licensee, did you acquire your I-ECNS and or I-ECS licences through the sale and transfer market (i.e. bought from another licensee) or did you obtain them directly from the Authority (not through transfer or change of ownership)? If acquired from the secondary market, please provide details on your experience.</w:t>
      </w:r>
    </w:p>
    <w:p w14:paraId="26387B72"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p>
    <w:p w14:paraId="5FE49C14" w14:textId="77777777" w:rsidR="00B16F4A" w:rsidRPr="00B16F4A" w:rsidRDefault="00B16F4A" w:rsidP="00B16F4A">
      <w:p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xml:space="preserve">SENTECH obtained </w:t>
      </w:r>
      <w:proofErr w:type="gramStart"/>
      <w:r w:rsidRPr="00B16F4A">
        <w:rPr>
          <w:rFonts w:ascii="Arial" w:eastAsia="Times New Roman" w:hAnsi="Arial" w:cs="Arial"/>
          <w:color w:val="242424"/>
          <w:sz w:val="24"/>
          <w:szCs w:val="24"/>
          <w:bdr w:val="none" w:sz="0" w:space="0" w:color="auto" w:frame="1"/>
          <w:lang w:eastAsia="en-ZA"/>
        </w:rPr>
        <w:t>its</w:t>
      </w:r>
      <w:proofErr w:type="gramEnd"/>
      <w:r w:rsidRPr="00B16F4A">
        <w:rPr>
          <w:rFonts w:ascii="Arial" w:eastAsia="Times New Roman" w:hAnsi="Arial" w:cs="Arial"/>
          <w:color w:val="242424"/>
          <w:sz w:val="24"/>
          <w:szCs w:val="24"/>
          <w:bdr w:val="none" w:sz="0" w:space="0" w:color="auto" w:frame="1"/>
          <w:lang w:eastAsia="en-ZA"/>
        </w:rPr>
        <w:t xml:space="preserve"> I-ECNS and I-ECS licences directly from the Authority and not through the secondary market. This underscores SENTECH’s role as a long-term infrastructure licensee, rather than a participant in speculative licence trading.</w:t>
      </w:r>
    </w:p>
    <w:p w14:paraId="60449909"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p>
    <w:p w14:paraId="42AFCC14" w14:textId="77777777" w:rsidR="00B16F4A" w:rsidRPr="00B16F4A" w:rsidRDefault="00B16F4A" w:rsidP="00B16F4A">
      <w:pPr>
        <w:autoSpaceDE w:val="0"/>
        <w:autoSpaceDN w:val="0"/>
        <w:adjustRightInd w:val="0"/>
        <w:spacing w:after="0" w:line="240" w:lineRule="auto"/>
        <w:rPr>
          <w:rFonts w:ascii="Arial" w:eastAsia="Aptos" w:hAnsi="Arial" w:cs="Arial"/>
          <w:color w:val="FF0000"/>
          <w:sz w:val="24"/>
          <w:szCs w:val="24"/>
          <w14:ligatures w14:val="standardContextual"/>
        </w:rPr>
      </w:pPr>
      <w:r w:rsidRPr="00B16F4A">
        <w:rPr>
          <w:rFonts w:ascii="Arial" w:eastAsia="Aptos" w:hAnsi="Arial" w:cs="Arial"/>
          <w:b/>
          <w:bCs/>
          <w:color w:val="000000"/>
          <w:sz w:val="24"/>
          <w:szCs w:val="24"/>
          <w14:ligatures w14:val="standardContextual"/>
        </w:rPr>
        <w:t>Question 2.4</w:t>
      </w:r>
      <w:r w:rsidRPr="00B16F4A">
        <w:rPr>
          <w:rFonts w:ascii="Arial" w:eastAsia="Aptos" w:hAnsi="Arial" w:cs="Arial"/>
          <w:color w:val="000000"/>
          <w:sz w:val="24"/>
          <w:szCs w:val="24"/>
          <w14:ligatures w14:val="standardContextual"/>
        </w:rPr>
        <w:t xml:space="preserve">: </w:t>
      </w:r>
      <w:r w:rsidRPr="00B16F4A">
        <w:rPr>
          <w:rFonts w:ascii="Arial" w:eastAsia="Aptos" w:hAnsi="Arial" w:cs="Arial"/>
          <w:b/>
          <w:bCs/>
          <w:color w:val="000000"/>
          <w:sz w:val="24"/>
          <w:szCs w:val="24"/>
          <w14:ligatures w14:val="standardContextual"/>
        </w:rPr>
        <w:t>If you have/had I-ECNS and/or I-ECS licences, have you been approached or have you received unsolicited or solicited interest from an interested buyer to acquire your licence? Please elaborate and provide as much information as possible, if applicable.</w:t>
      </w:r>
      <w:r w:rsidRPr="00B16F4A">
        <w:rPr>
          <w:rFonts w:ascii="Arial" w:eastAsia="Aptos" w:hAnsi="Arial" w:cs="Arial"/>
          <w:color w:val="000000"/>
          <w:sz w:val="24"/>
          <w:szCs w:val="24"/>
          <w14:ligatures w14:val="standardContextual"/>
        </w:rPr>
        <w:t xml:space="preserve"> </w:t>
      </w:r>
    </w:p>
    <w:p w14:paraId="6D3504FD" w14:textId="77777777" w:rsidR="00B16F4A" w:rsidRPr="00B16F4A" w:rsidRDefault="00B16F4A" w:rsidP="00B16F4A">
      <w:pPr>
        <w:autoSpaceDE w:val="0"/>
        <w:autoSpaceDN w:val="0"/>
        <w:adjustRightInd w:val="0"/>
        <w:spacing w:after="0" w:line="240" w:lineRule="auto"/>
        <w:rPr>
          <w:rFonts w:ascii="Arial" w:eastAsia="Aptos" w:hAnsi="Arial" w:cs="Arial"/>
          <w:color w:val="FF0000"/>
          <w:sz w:val="24"/>
          <w:szCs w:val="24"/>
          <w14:ligatures w14:val="standardContextual"/>
        </w:rPr>
      </w:pPr>
    </w:p>
    <w:p w14:paraId="260D4311" w14:textId="77777777" w:rsidR="00B16F4A" w:rsidRPr="00B16F4A" w:rsidRDefault="00B16F4A" w:rsidP="00B16F4A">
      <w:pPr>
        <w:autoSpaceDE w:val="0"/>
        <w:autoSpaceDN w:val="0"/>
        <w:adjustRightInd w:val="0"/>
        <w:spacing w:after="0" w:line="240" w:lineRule="auto"/>
        <w:rPr>
          <w:rFonts w:ascii="Arial" w:eastAsia="Aptos" w:hAnsi="Arial" w:cs="Arial"/>
          <w:color w:val="FF0000"/>
          <w:sz w:val="24"/>
          <w:szCs w:val="24"/>
          <w14:ligatures w14:val="standardContextual"/>
        </w:rPr>
      </w:pPr>
      <w:r w:rsidRPr="00B16F4A">
        <w:rPr>
          <w:rFonts w:ascii="Arial" w:eastAsia="Aptos" w:hAnsi="Arial" w:cs="Arial"/>
          <w:color w:val="242424"/>
          <w:sz w:val="24"/>
          <w:szCs w:val="24"/>
          <w:bdr w:val="none" w:sz="0" w:space="0" w:color="auto" w:frame="1"/>
          <w14:ligatures w14:val="standardContextual"/>
        </w:rPr>
        <w:t>While SENTECH has received informal expressions of interest from time to time, its licences are not held for resale and form part of its core statutory and public-interest mandate.</w:t>
      </w:r>
      <w:r w:rsidRPr="00B16F4A">
        <w:rPr>
          <w:rFonts w:ascii="Arial" w:eastAsia="Aptos" w:hAnsi="Arial" w:cs="Arial"/>
          <w:color w:val="FF0000"/>
          <w:sz w:val="24"/>
          <w:szCs w:val="24"/>
          <w14:ligatures w14:val="standardContextual"/>
        </w:rPr>
        <w:t xml:space="preserve"> </w:t>
      </w:r>
    </w:p>
    <w:p w14:paraId="65D29F0B" w14:textId="77777777" w:rsidR="00B16F4A" w:rsidRPr="00B16F4A" w:rsidRDefault="00B16F4A" w:rsidP="00B16F4A">
      <w:pPr>
        <w:autoSpaceDE w:val="0"/>
        <w:autoSpaceDN w:val="0"/>
        <w:adjustRightInd w:val="0"/>
        <w:spacing w:after="0" w:line="240" w:lineRule="auto"/>
        <w:rPr>
          <w:rFonts w:ascii="Arial" w:eastAsia="Aptos" w:hAnsi="Arial" w:cs="Arial"/>
          <w:color w:val="FF0000"/>
          <w:sz w:val="24"/>
          <w:szCs w:val="24"/>
          <w14:ligatures w14:val="standardContextual"/>
        </w:rPr>
      </w:pPr>
    </w:p>
    <w:p w14:paraId="29CD74C0"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r w:rsidRPr="00B16F4A">
        <w:rPr>
          <w:rFonts w:ascii="Arial" w:eastAsia="Aptos" w:hAnsi="Arial" w:cs="Arial"/>
          <w:b/>
          <w:bCs/>
          <w:color w:val="000000"/>
          <w:sz w:val="24"/>
          <w:szCs w:val="24"/>
          <w14:ligatures w14:val="standardContextual"/>
        </w:rPr>
        <w:t>Question 2.5</w:t>
      </w:r>
      <w:r w:rsidRPr="00B16F4A">
        <w:rPr>
          <w:rFonts w:ascii="Arial" w:eastAsia="Aptos" w:hAnsi="Arial" w:cs="Arial"/>
          <w:color w:val="000000"/>
          <w:sz w:val="24"/>
          <w:szCs w:val="24"/>
          <w14:ligatures w14:val="standardContextual"/>
        </w:rPr>
        <w:t xml:space="preserve">: </w:t>
      </w:r>
      <w:r w:rsidRPr="00B16F4A">
        <w:rPr>
          <w:rFonts w:ascii="Arial" w:eastAsia="Aptos" w:hAnsi="Arial" w:cs="Arial"/>
          <w:b/>
          <w:bCs/>
          <w:color w:val="000000"/>
          <w:sz w:val="24"/>
          <w:szCs w:val="24"/>
          <w14:ligatures w14:val="standardContextual"/>
        </w:rPr>
        <w:t xml:space="preserve">If you have I-ECNS and/or I-ECS licences and are not intending to sell your licence(s) in the next 3 - 5 years, please describe the infrastructure used (mobile, fixed, satellite or combination). Provide a list of services that </w:t>
      </w:r>
      <w:r w:rsidRPr="00B16F4A">
        <w:rPr>
          <w:rFonts w:ascii="Arial" w:eastAsia="Aptos" w:hAnsi="Arial" w:cs="Arial"/>
          <w:b/>
          <w:bCs/>
          <w:color w:val="000000"/>
          <w:sz w:val="24"/>
          <w:szCs w:val="24"/>
          <w14:ligatures w14:val="standardContextual"/>
        </w:rPr>
        <w:lastRenderedPageBreak/>
        <w:t>you currently provide and whether those are provided to private consumers and/or businesses/organisations (or both where appropriate)?</w:t>
      </w:r>
      <w:r w:rsidRPr="00B16F4A">
        <w:rPr>
          <w:rFonts w:ascii="Arial" w:eastAsia="Aptos" w:hAnsi="Arial" w:cs="Arial"/>
          <w:color w:val="000000"/>
          <w:sz w:val="24"/>
          <w:szCs w:val="24"/>
          <w14:ligatures w14:val="standardContextual"/>
        </w:rPr>
        <w:t xml:space="preserve"> </w:t>
      </w:r>
    </w:p>
    <w:p w14:paraId="4A04BB92"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p>
    <w:p w14:paraId="329CB75E" w14:textId="77777777" w:rsidR="00B16F4A" w:rsidRPr="00B16F4A" w:rsidRDefault="00B16F4A" w:rsidP="00B16F4A">
      <w:pPr>
        <w:numPr>
          <w:ilvl w:val="2"/>
          <w:numId w:val="14"/>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SENTECH operates a national hybrid ECNS network comprising terrestrial transmission infrastructure; satellite networks; and broadcast signal distribution platforms.</w:t>
      </w:r>
    </w:p>
    <w:p w14:paraId="6351BBC8" w14:textId="77777777" w:rsidR="000430F6" w:rsidRDefault="00B16F4A" w:rsidP="00B16F4A">
      <w:pPr>
        <w:shd w:val="clear" w:color="auto" w:fill="FFFFFF"/>
        <w:spacing w:after="0" w:line="240" w:lineRule="auto"/>
        <w:rPr>
          <w:rFonts w:ascii="Arial" w:eastAsia="Times New Roman" w:hAnsi="Arial" w:cs="Arial"/>
          <w:color w:val="242424"/>
          <w:sz w:val="24"/>
          <w:szCs w:val="24"/>
          <w:bdr w:val="none" w:sz="0" w:space="0" w:color="auto" w:frame="1"/>
          <w:lang w:eastAsia="en-ZA"/>
        </w:rPr>
      </w:pPr>
      <w:r w:rsidRPr="00B16F4A">
        <w:rPr>
          <w:rFonts w:ascii="Arial" w:eastAsia="Times New Roman" w:hAnsi="Arial" w:cs="Arial"/>
          <w:color w:val="242424"/>
          <w:sz w:val="24"/>
          <w:szCs w:val="24"/>
          <w:lang w:eastAsia="en-ZA"/>
        </w:rPr>
        <w:t>2.5.2</w:t>
      </w:r>
      <w:r w:rsidRPr="00B16F4A">
        <w:rPr>
          <w:rFonts w:ascii="Arial" w:eastAsia="Times New Roman" w:hAnsi="Arial" w:cs="Arial"/>
          <w:color w:val="242424"/>
          <w:sz w:val="24"/>
          <w:szCs w:val="24"/>
          <w:lang w:eastAsia="en-ZA"/>
        </w:rPr>
        <w:tab/>
      </w:r>
      <w:r w:rsidRPr="00B16F4A">
        <w:rPr>
          <w:rFonts w:ascii="Arial" w:eastAsia="Times New Roman" w:hAnsi="Arial" w:cs="Arial"/>
          <w:color w:val="242424"/>
          <w:sz w:val="24"/>
          <w:szCs w:val="24"/>
          <w:bdr w:val="none" w:sz="0" w:space="0" w:color="auto" w:frame="1"/>
          <w:lang w:eastAsia="en-ZA"/>
        </w:rPr>
        <w:t xml:space="preserve">Services are provided primarily to broadcasters, government and institutional </w:t>
      </w:r>
    </w:p>
    <w:p w14:paraId="41335722" w14:textId="1784F904" w:rsidR="00B16F4A" w:rsidRPr="00B16F4A" w:rsidRDefault="00B16F4A" w:rsidP="000430F6">
      <w:pPr>
        <w:shd w:val="clear" w:color="auto" w:fill="FFFFFF"/>
        <w:spacing w:after="0" w:line="240" w:lineRule="auto"/>
        <w:ind w:firstLine="720"/>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clients, enabling downstream competition and universal access.</w:t>
      </w:r>
    </w:p>
    <w:p w14:paraId="69A27FDA"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p>
    <w:p w14:paraId="1A0FB97F"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p>
    <w:p w14:paraId="684BF4CE" w14:textId="77777777" w:rsidR="00B16F4A" w:rsidRPr="00B16F4A" w:rsidRDefault="00B16F4A" w:rsidP="00B16F4A">
      <w:pPr>
        <w:autoSpaceDE w:val="0"/>
        <w:autoSpaceDN w:val="0"/>
        <w:adjustRightInd w:val="0"/>
        <w:spacing w:after="0" w:line="240" w:lineRule="auto"/>
        <w:rPr>
          <w:rFonts w:ascii="Arial" w:eastAsia="Aptos" w:hAnsi="Arial" w:cs="Arial"/>
          <w:b/>
          <w:bCs/>
          <w:color w:val="000000"/>
          <w:sz w:val="24"/>
          <w:szCs w:val="24"/>
          <w14:ligatures w14:val="standardContextual"/>
        </w:rPr>
      </w:pPr>
      <w:r w:rsidRPr="00B16F4A">
        <w:rPr>
          <w:rFonts w:ascii="Arial" w:eastAsia="Aptos" w:hAnsi="Arial" w:cs="Arial"/>
          <w:b/>
          <w:bCs/>
          <w:color w:val="000000"/>
          <w:sz w:val="24"/>
          <w:szCs w:val="24"/>
          <w14:ligatures w14:val="standardContextual"/>
        </w:rPr>
        <w:t>Question 2.6</w:t>
      </w:r>
      <w:r w:rsidRPr="00B16F4A">
        <w:rPr>
          <w:rFonts w:ascii="Arial" w:eastAsia="Aptos" w:hAnsi="Arial" w:cs="Arial"/>
          <w:color w:val="000000"/>
          <w:sz w:val="24"/>
          <w:szCs w:val="24"/>
          <w14:ligatures w14:val="standardContextual"/>
        </w:rPr>
        <w:t xml:space="preserve">: </w:t>
      </w:r>
      <w:r w:rsidRPr="00B16F4A">
        <w:rPr>
          <w:rFonts w:ascii="Arial" w:eastAsia="Aptos" w:hAnsi="Arial" w:cs="Arial"/>
          <w:b/>
          <w:bCs/>
          <w:color w:val="000000"/>
          <w:sz w:val="24"/>
          <w:szCs w:val="24"/>
          <w14:ligatures w14:val="standardContextual"/>
        </w:rPr>
        <w:t xml:space="preserve">Are there any additional points that you think would be useful for the Authority to consider regarding the demand for I-ECNS and I-ECS licences? </w:t>
      </w:r>
    </w:p>
    <w:p w14:paraId="44FB8177"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p>
    <w:p w14:paraId="7FA28B04" w14:textId="77777777" w:rsidR="00B16F4A" w:rsidRPr="00B16F4A" w:rsidRDefault="00B16F4A" w:rsidP="00B16F4A">
      <w:p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SENTECH submits that policy focus should remain on effective utilisation of existing licences, and maximising return on existing national infrastructure investments.</w:t>
      </w:r>
    </w:p>
    <w:p w14:paraId="19BC2206" w14:textId="77777777" w:rsidR="00B16F4A" w:rsidRPr="00B16F4A" w:rsidRDefault="00B16F4A" w:rsidP="00B16F4A">
      <w:pPr>
        <w:shd w:val="clear" w:color="auto" w:fill="FFFFFF"/>
        <w:spacing w:after="0" w:line="240" w:lineRule="auto"/>
        <w:rPr>
          <w:rFonts w:ascii="Arial" w:eastAsia="Times New Roman" w:hAnsi="Arial" w:cs="Arial"/>
          <w:color w:val="242424"/>
          <w:sz w:val="23"/>
          <w:szCs w:val="23"/>
          <w:lang w:eastAsia="en-ZA"/>
        </w:rPr>
      </w:pPr>
      <w:r w:rsidRPr="00B16F4A">
        <w:rPr>
          <w:rFonts w:ascii="Arial" w:eastAsia="Times New Roman" w:hAnsi="Arial" w:cs="Arial"/>
          <w:color w:val="242424"/>
          <w:sz w:val="18"/>
          <w:szCs w:val="18"/>
          <w:bdr w:val="none" w:sz="0" w:space="0" w:color="auto" w:frame="1"/>
          <w:lang w:eastAsia="en-ZA"/>
        </w:rPr>
        <w:t> </w:t>
      </w:r>
    </w:p>
    <w:p w14:paraId="61720689"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p>
    <w:p w14:paraId="6E71A51C" w14:textId="77777777" w:rsidR="00B16F4A" w:rsidRPr="00B16F4A" w:rsidRDefault="00B16F4A" w:rsidP="00B16F4A">
      <w:pPr>
        <w:autoSpaceDE w:val="0"/>
        <w:autoSpaceDN w:val="0"/>
        <w:adjustRightInd w:val="0"/>
        <w:spacing w:after="0" w:line="240" w:lineRule="auto"/>
        <w:rPr>
          <w:rFonts w:ascii="Arial" w:eastAsia="Aptos" w:hAnsi="Arial" w:cs="Arial"/>
          <w:color w:val="585858"/>
          <w:sz w:val="26"/>
          <w:szCs w:val="26"/>
          <w:u w:val="single"/>
          <w14:ligatures w14:val="standardContextual"/>
        </w:rPr>
      </w:pPr>
      <w:r w:rsidRPr="00B16F4A">
        <w:rPr>
          <w:rFonts w:ascii="Arial" w:eastAsia="Aptos" w:hAnsi="Arial" w:cs="Arial"/>
          <w:b/>
          <w:bCs/>
          <w:color w:val="585858"/>
          <w:sz w:val="26"/>
          <w:szCs w:val="26"/>
          <w:u w:val="single"/>
          <w14:ligatures w14:val="standardContextual"/>
        </w:rPr>
        <w:t xml:space="preserve">SECTION 3: WHETHER NEW I-ECNS LICENCES WILL PROMOTE COMPETITION IN THE MARKET FOR I-ECNS </w:t>
      </w:r>
    </w:p>
    <w:p w14:paraId="3659310E"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p>
    <w:p w14:paraId="16BBB3B7"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r w:rsidRPr="00B16F4A">
        <w:rPr>
          <w:rFonts w:ascii="Arial" w:eastAsia="Aptos" w:hAnsi="Arial" w:cs="Arial"/>
          <w:b/>
          <w:bCs/>
          <w:color w:val="000000"/>
          <w:sz w:val="24"/>
          <w:szCs w:val="24"/>
          <w14:ligatures w14:val="standardContextual"/>
        </w:rPr>
        <w:t>Question 3.1</w:t>
      </w:r>
      <w:r w:rsidRPr="00B16F4A">
        <w:rPr>
          <w:rFonts w:ascii="Arial" w:eastAsia="Aptos" w:hAnsi="Arial" w:cs="Arial"/>
          <w:color w:val="000000"/>
          <w:sz w:val="24"/>
          <w:szCs w:val="24"/>
          <w14:ligatures w14:val="standardContextual"/>
        </w:rPr>
        <w:t xml:space="preserve">: </w:t>
      </w:r>
      <w:r w:rsidRPr="00B16F4A">
        <w:rPr>
          <w:rFonts w:ascii="Arial" w:eastAsia="Aptos" w:hAnsi="Arial" w:cs="Arial"/>
          <w:b/>
          <w:bCs/>
          <w:color w:val="000000"/>
          <w:sz w:val="24"/>
          <w:szCs w:val="24"/>
          <w14:ligatures w14:val="standardContextual"/>
        </w:rPr>
        <w:t>In your view, do you believe that new I-ECNS licences will promote or improve competition in the market? Please substantiate your answer.</w:t>
      </w:r>
      <w:r w:rsidRPr="00B16F4A">
        <w:rPr>
          <w:rFonts w:ascii="Arial" w:eastAsia="Aptos" w:hAnsi="Arial" w:cs="Arial"/>
          <w:color w:val="000000"/>
          <w:sz w:val="24"/>
          <w:szCs w:val="24"/>
          <w14:ligatures w14:val="standardContextual"/>
        </w:rPr>
        <w:t xml:space="preserve"> </w:t>
      </w:r>
    </w:p>
    <w:p w14:paraId="39EA2DDA"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p>
    <w:p w14:paraId="67EDCAC7"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p>
    <w:p w14:paraId="6D91BD98" w14:textId="77777777" w:rsidR="00722083" w:rsidRDefault="00B16F4A" w:rsidP="00B16F4A">
      <w:pPr>
        <w:shd w:val="clear" w:color="auto" w:fill="FFFFFF"/>
        <w:spacing w:after="0" w:line="240" w:lineRule="auto"/>
        <w:rPr>
          <w:rFonts w:ascii="Arial" w:eastAsia="Times New Roman" w:hAnsi="Arial" w:cs="Arial"/>
          <w:color w:val="242424"/>
          <w:sz w:val="24"/>
          <w:szCs w:val="24"/>
          <w:bdr w:val="none" w:sz="0" w:space="0" w:color="auto" w:frame="1"/>
          <w:lang w:eastAsia="en-ZA"/>
        </w:rPr>
      </w:pPr>
      <w:r w:rsidRPr="00B16F4A">
        <w:rPr>
          <w:rFonts w:ascii="Arial" w:eastAsia="Times New Roman" w:hAnsi="Arial" w:cs="Arial"/>
          <w:color w:val="242424"/>
          <w:sz w:val="24"/>
          <w:szCs w:val="24"/>
          <w:bdr w:val="none" w:sz="0" w:space="0" w:color="auto" w:frame="1"/>
          <w:lang w:eastAsia="en-ZA"/>
        </w:rPr>
        <w:t xml:space="preserve">3.1.1 SENTECH submits that competition in infrastructure-intensive markets is </w:t>
      </w:r>
    </w:p>
    <w:p w14:paraId="2889122E" w14:textId="62C50354" w:rsidR="00B16F4A" w:rsidRPr="00B16F4A" w:rsidRDefault="00B16F4A" w:rsidP="00F52C9E">
      <w:pPr>
        <w:shd w:val="clear" w:color="auto" w:fill="FFFFFF"/>
        <w:spacing w:after="0" w:line="240" w:lineRule="auto"/>
        <w:ind w:left="600"/>
        <w:rPr>
          <w:rFonts w:ascii="Arial" w:eastAsia="Times New Roman" w:hAnsi="Arial" w:cs="Arial"/>
          <w:color w:val="242424"/>
          <w:sz w:val="24"/>
          <w:szCs w:val="24"/>
          <w:bdr w:val="none" w:sz="0" w:space="0" w:color="auto" w:frame="1"/>
          <w:lang w:eastAsia="en-ZA"/>
        </w:rPr>
      </w:pPr>
      <w:r w:rsidRPr="00B16F4A">
        <w:rPr>
          <w:rFonts w:ascii="Arial" w:eastAsia="Times New Roman" w:hAnsi="Arial" w:cs="Arial"/>
          <w:color w:val="242424"/>
          <w:sz w:val="24"/>
          <w:szCs w:val="24"/>
          <w:bdr w:val="none" w:sz="0" w:space="0" w:color="auto" w:frame="1"/>
          <w:lang w:eastAsia="en-ZA"/>
        </w:rPr>
        <w:t>driven by investment, scale and interoperability, rather than by the absolute number of licences issued.</w:t>
      </w:r>
    </w:p>
    <w:p w14:paraId="2D8B390B" w14:textId="77777777" w:rsidR="00B16F4A" w:rsidRPr="00B16F4A" w:rsidRDefault="00B16F4A" w:rsidP="00B16F4A">
      <w:p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3.1.2 New licences, absent capital and rollout obligations, are unlikely to materially improve competitive outcomes.</w:t>
      </w:r>
    </w:p>
    <w:p w14:paraId="511815AA"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p>
    <w:p w14:paraId="4815F462"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r w:rsidRPr="00B16F4A">
        <w:rPr>
          <w:rFonts w:ascii="Arial" w:eastAsia="Aptos" w:hAnsi="Arial" w:cs="Arial"/>
          <w:b/>
          <w:bCs/>
          <w:color w:val="000000"/>
          <w:sz w:val="24"/>
          <w:szCs w:val="24"/>
          <w14:ligatures w14:val="standardContextual"/>
        </w:rPr>
        <w:t>Question 3.2</w:t>
      </w:r>
      <w:r w:rsidRPr="00B16F4A">
        <w:rPr>
          <w:rFonts w:ascii="Arial" w:eastAsia="Aptos" w:hAnsi="Arial" w:cs="Arial"/>
          <w:color w:val="000000"/>
          <w:sz w:val="24"/>
          <w:szCs w:val="24"/>
          <w14:ligatures w14:val="standardContextual"/>
        </w:rPr>
        <w:t xml:space="preserve">: </w:t>
      </w:r>
      <w:r w:rsidRPr="00B16F4A">
        <w:rPr>
          <w:rFonts w:ascii="Arial" w:eastAsia="Aptos" w:hAnsi="Arial" w:cs="Arial"/>
          <w:b/>
          <w:bCs/>
          <w:color w:val="000000"/>
          <w:sz w:val="24"/>
          <w:szCs w:val="24"/>
          <w14:ligatures w14:val="standardContextual"/>
        </w:rPr>
        <w:t>If you answered yes to Question 3.1 above, are there any competition issues or concerns that may hinder the effectiveness of such new I-ECNS licences in promoting or improve competition? Please provide evidence or examples.</w:t>
      </w:r>
      <w:r w:rsidRPr="00B16F4A">
        <w:rPr>
          <w:rFonts w:ascii="Arial" w:eastAsia="Aptos" w:hAnsi="Arial" w:cs="Arial"/>
          <w:color w:val="000000"/>
          <w:sz w:val="24"/>
          <w:szCs w:val="24"/>
          <w14:ligatures w14:val="standardContextual"/>
        </w:rPr>
        <w:t xml:space="preserve"> </w:t>
      </w:r>
    </w:p>
    <w:p w14:paraId="0D4D1F6F"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p>
    <w:p w14:paraId="62BB91E8" w14:textId="77777777" w:rsidR="00B16F4A" w:rsidRPr="00B16F4A" w:rsidRDefault="00B16F4A" w:rsidP="00B16F4A">
      <w:pPr>
        <w:numPr>
          <w:ilvl w:val="2"/>
          <w:numId w:val="12"/>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SENTECH submits that new licences raise the following potential concerns:</w:t>
      </w:r>
    </w:p>
    <w:p w14:paraId="50D94E0B" w14:textId="77777777" w:rsidR="00B16F4A" w:rsidRPr="00B16F4A" w:rsidRDefault="00B16F4A" w:rsidP="00B16F4A">
      <w:p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w:t>
      </w:r>
    </w:p>
    <w:p w14:paraId="3B93D0E4" w14:textId="77777777" w:rsidR="00B16F4A" w:rsidRPr="00B16F4A" w:rsidRDefault="00B16F4A" w:rsidP="00B16F4A">
      <w:pPr>
        <w:numPr>
          <w:ilvl w:val="3"/>
          <w:numId w:val="12"/>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xml:space="preserve">inefficient duplication of </w:t>
      </w:r>
      <w:proofErr w:type="gramStart"/>
      <w:r w:rsidRPr="00B16F4A">
        <w:rPr>
          <w:rFonts w:ascii="Arial" w:eastAsia="Times New Roman" w:hAnsi="Arial" w:cs="Arial"/>
          <w:color w:val="242424"/>
          <w:sz w:val="24"/>
          <w:szCs w:val="24"/>
          <w:bdr w:val="none" w:sz="0" w:space="0" w:color="auto" w:frame="1"/>
          <w:lang w:eastAsia="en-ZA"/>
        </w:rPr>
        <w:t>infrastructure;</w:t>
      </w:r>
      <w:proofErr w:type="gramEnd"/>
    </w:p>
    <w:p w14:paraId="30C18CF3" w14:textId="77777777" w:rsidR="00B16F4A" w:rsidRPr="00B16F4A" w:rsidRDefault="00B16F4A" w:rsidP="00B16F4A">
      <w:pPr>
        <w:numPr>
          <w:ilvl w:val="3"/>
          <w:numId w:val="12"/>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xml:space="preserve">market fragmentation without </w:t>
      </w:r>
      <w:proofErr w:type="gramStart"/>
      <w:r w:rsidRPr="00B16F4A">
        <w:rPr>
          <w:rFonts w:ascii="Arial" w:eastAsia="Times New Roman" w:hAnsi="Arial" w:cs="Arial"/>
          <w:color w:val="242424"/>
          <w:sz w:val="24"/>
          <w:szCs w:val="24"/>
          <w:bdr w:val="none" w:sz="0" w:space="0" w:color="auto" w:frame="1"/>
          <w:lang w:eastAsia="en-ZA"/>
        </w:rPr>
        <w:t>scale;</w:t>
      </w:r>
      <w:proofErr w:type="gramEnd"/>
    </w:p>
    <w:p w14:paraId="0C49231E" w14:textId="77777777" w:rsidR="00B16F4A" w:rsidRPr="00B16F4A" w:rsidRDefault="00B16F4A" w:rsidP="00B16F4A">
      <w:pPr>
        <w:numPr>
          <w:ilvl w:val="3"/>
          <w:numId w:val="12"/>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increased regulatory oversight costs with limited consumer benefit.</w:t>
      </w:r>
    </w:p>
    <w:p w14:paraId="6CD4EB65" w14:textId="77777777" w:rsidR="00B16F4A" w:rsidRPr="00B16F4A" w:rsidRDefault="00B16F4A" w:rsidP="00B16F4A">
      <w:pPr>
        <w:shd w:val="clear" w:color="auto" w:fill="FFFFFF"/>
        <w:spacing w:after="0" w:line="240" w:lineRule="auto"/>
        <w:rPr>
          <w:rFonts w:ascii="Arial" w:eastAsia="Times New Roman" w:hAnsi="Arial" w:cs="Arial"/>
          <w:color w:val="242424"/>
          <w:sz w:val="23"/>
          <w:szCs w:val="23"/>
          <w:lang w:eastAsia="en-ZA"/>
        </w:rPr>
      </w:pPr>
      <w:r w:rsidRPr="00B16F4A">
        <w:rPr>
          <w:rFonts w:ascii="Arial" w:eastAsia="Times New Roman" w:hAnsi="Arial" w:cs="Arial"/>
          <w:color w:val="242424"/>
          <w:sz w:val="18"/>
          <w:szCs w:val="18"/>
          <w:bdr w:val="none" w:sz="0" w:space="0" w:color="auto" w:frame="1"/>
          <w:lang w:eastAsia="en-ZA"/>
        </w:rPr>
        <w:t> </w:t>
      </w:r>
    </w:p>
    <w:p w14:paraId="7FD81FD1" w14:textId="0A65EBED" w:rsidR="00B16F4A" w:rsidRPr="00B16F4A" w:rsidRDefault="00B16F4A" w:rsidP="00F52C9E">
      <w:pPr>
        <w:shd w:val="clear" w:color="auto" w:fill="FFFFFF"/>
        <w:spacing w:after="0" w:line="240" w:lineRule="auto"/>
        <w:rPr>
          <w:rFonts w:ascii="Arial" w:eastAsia="Aptos" w:hAnsi="Arial" w:cs="Arial"/>
          <w:color w:val="000000"/>
          <w:sz w:val="24"/>
          <w:szCs w:val="24"/>
          <w14:ligatures w14:val="standardContextual"/>
        </w:rPr>
      </w:pPr>
      <w:r w:rsidRPr="00B16F4A">
        <w:rPr>
          <w:rFonts w:ascii="Arial" w:eastAsia="Times New Roman" w:hAnsi="Arial" w:cs="Arial"/>
          <w:color w:val="242424"/>
          <w:sz w:val="18"/>
          <w:szCs w:val="18"/>
          <w:bdr w:val="none" w:sz="0" w:space="0" w:color="auto" w:frame="1"/>
          <w:lang w:eastAsia="en-ZA"/>
        </w:rPr>
        <w:t> </w:t>
      </w:r>
    </w:p>
    <w:p w14:paraId="214996EE"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r w:rsidRPr="00B16F4A">
        <w:rPr>
          <w:rFonts w:ascii="Arial" w:eastAsia="Aptos" w:hAnsi="Arial" w:cs="Arial"/>
          <w:b/>
          <w:bCs/>
          <w:color w:val="000000"/>
          <w:sz w:val="24"/>
          <w:szCs w:val="24"/>
          <w14:ligatures w14:val="standardContextual"/>
        </w:rPr>
        <w:t>Question 3.3</w:t>
      </w:r>
      <w:r w:rsidRPr="00B16F4A">
        <w:rPr>
          <w:rFonts w:ascii="Arial" w:eastAsia="Aptos" w:hAnsi="Arial" w:cs="Arial"/>
          <w:color w:val="000000"/>
          <w:sz w:val="24"/>
          <w:szCs w:val="24"/>
          <w14:ligatures w14:val="standardContextual"/>
        </w:rPr>
        <w:t xml:space="preserve">: </w:t>
      </w:r>
      <w:r w:rsidRPr="00B16F4A">
        <w:rPr>
          <w:rFonts w:ascii="Arial" w:eastAsia="Aptos" w:hAnsi="Arial" w:cs="Arial"/>
          <w:b/>
          <w:bCs/>
          <w:color w:val="000000"/>
          <w:sz w:val="24"/>
          <w:szCs w:val="24"/>
          <w14:ligatures w14:val="standardContextual"/>
        </w:rPr>
        <w:t xml:space="preserve">What regulatory measures, if any, should the Authority consider </w:t>
      </w:r>
      <w:proofErr w:type="gramStart"/>
      <w:r w:rsidRPr="00B16F4A">
        <w:rPr>
          <w:rFonts w:ascii="Arial" w:eastAsia="Aptos" w:hAnsi="Arial" w:cs="Arial"/>
          <w:b/>
          <w:bCs/>
          <w:color w:val="000000"/>
          <w:sz w:val="24"/>
          <w:szCs w:val="24"/>
          <w14:ligatures w14:val="standardContextual"/>
        </w:rPr>
        <w:t>to remedy</w:t>
      </w:r>
      <w:proofErr w:type="gramEnd"/>
      <w:r w:rsidRPr="00B16F4A">
        <w:rPr>
          <w:rFonts w:ascii="Arial" w:eastAsia="Aptos" w:hAnsi="Arial" w:cs="Arial"/>
          <w:b/>
          <w:bCs/>
          <w:color w:val="000000"/>
          <w:sz w:val="24"/>
          <w:szCs w:val="24"/>
          <w14:ligatures w14:val="standardContextual"/>
        </w:rPr>
        <w:t xml:space="preserve"> the competition concerns you have identified in Question 3.2 above, or to ensure that any new I-ECNS licences compete effectively with the incumbents? Provide examples of the kinds of remedies you would expect to see.</w:t>
      </w:r>
      <w:r w:rsidRPr="00B16F4A">
        <w:rPr>
          <w:rFonts w:ascii="Arial" w:eastAsia="Aptos" w:hAnsi="Arial" w:cs="Arial"/>
          <w:color w:val="000000"/>
          <w:sz w:val="24"/>
          <w:szCs w:val="24"/>
          <w14:ligatures w14:val="standardContextual"/>
        </w:rPr>
        <w:t xml:space="preserve"> </w:t>
      </w:r>
    </w:p>
    <w:p w14:paraId="1F2FE1A2"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p>
    <w:p w14:paraId="0AEFCE09" w14:textId="77777777" w:rsidR="00B16F4A" w:rsidRPr="00B16F4A" w:rsidRDefault="00B16F4A" w:rsidP="00B16F4A">
      <w:pPr>
        <w:numPr>
          <w:ilvl w:val="2"/>
          <w:numId w:val="13"/>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Should new licences be issued, SENTECH supports:</w:t>
      </w:r>
    </w:p>
    <w:p w14:paraId="2CBFDC01" w14:textId="77777777" w:rsidR="00B16F4A" w:rsidRPr="00B16F4A" w:rsidRDefault="00B16F4A" w:rsidP="00B16F4A">
      <w:p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lastRenderedPageBreak/>
        <w:t> </w:t>
      </w:r>
    </w:p>
    <w:p w14:paraId="5767D6B2" w14:textId="77777777" w:rsidR="00B16F4A" w:rsidRPr="00B16F4A" w:rsidRDefault="00B16F4A" w:rsidP="00B16F4A">
      <w:pPr>
        <w:numPr>
          <w:ilvl w:val="3"/>
          <w:numId w:val="13"/>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xml:space="preserve">binding rollout and utilisation </w:t>
      </w:r>
      <w:proofErr w:type="gramStart"/>
      <w:r w:rsidRPr="00B16F4A">
        <w:rPr>
          <w:rFonts w:ascii="Arial" w:eastAsia="Times New Roman" w:hAnsi="Arial" w:cs="Arial"/>
          <w:color w:val="242424"/>
          <w:sz w:val="24"/>
          <w:szCs w:val="24"/>
          <w:bdr w:val="none" w:sz="0" w:space="0" w:color="auto" w:frame="1"/>
          <w:lang w:eastAsia="en-ZA"/>
        </w:rPr>
        <w:t>obligations;</w:t>
      </w:r>
      <w:proofErr w:type="gramEnd"/>
    </w:p>
    <w:p w14:paraId="45A45DAE" w14:textId="77777777" w:rsidR="00B16F4A" w:rsidRPr="00B16F4A" w:rsidRDefault="00B16F4A" w:rsidP="00B16F4A">
      <w:pPr>
        <w:numPr>
          <w:ilvl w:val="3"/>
          <w:numId w:val="13"/>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xml:space="preserve">restrictions on early resale or changes of </w:t>
      </w:r>
      <w:proofErr w:type="gramStart"/>
      <w:r w:rsidRPr="00B16F4A">
        <w:rPr>
          <w:rFonts w:ascii="Arial" w:eastAsia="Times New Roman" w:hAnsi="Arial" w:cs="Arial"/>
          <w:color w:val="242424"/>
          <w:sz w:val="24"/>
          <w:szCs w:val="24"/>
          <w:bdr w:val="none" w:sz="0" w:space="0" w:color="auto" w:frame="1"/>
          <w:lang w:eastAsia="en-ZA"/>
        </w:rPr>
        <w:t>control;</w:t>
      </w:r>
      <w:proofErr w:type="gramEnd"/>
    </w:p>
    <w:p w14:paraId="4DAAAF15" w14:textId="77777777" w:rsidR="00B16F4A" w:rsidRPr="00B16F4A" w:rsidRDefault="00B16F4A" w:rsidP="00B16F4A">
      <w:pPr>
        <w:numPr>
          <w:ilvl w:val="3"/>
          <w:numId w:val="13"/>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infrastructure sharing requirements where appropriate.</w:t>
      </w:r>
    </w:p>
    <w:p w14:paraId="280B8E6C" w14:textId="77777777" w:rsidR="00B16F4A" w:rsidRPr="00B16F4A" w:rsidRDefault="00B16F4A" w:rsidP="00B16F4A">
      <w:p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w:t>
      </w:r>
    </w:p>
    <w:p w14:paraId="5E639E3F"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p>
    <w:p w14:paraId="2EBACF00" w14:textId="77777777" w:rsidR="00B16F4A" w:rsidRPr="00B16F4A" w:rsidRDefault="00B16F4A" w:rsidP="00B16F4A">
      <w:pPr>
        <w:autoSpaceDE w:val="0"/>
        <w:autoSpaceDN w:val="0"/>
        <w:adjustRightInd w:val="0"/>
        <w:spacing w:after="0" w:line="240" w:lineRule="auto"/>
        <w:rPr>
          <w:rFonts w:ascii="Arial" w:eastAsia="Aptos" w:hAnsi="Arial" w:cs="Arial"/>
          <w:color w:val="585858"/>
          <w:sz w:val="27"/>
          <w:szCs w:val="27"/>
          <w:u w:val="single"/>
          <w14:ligatures w14:val="standardContextual"/>
        </w:rPr>
      </w:pPr>
      <w:r w:rsidRPr="00B16F4A">
        <w:rPr>
          <w:rFonts w:ascii="Arial" w:eastAsia="Aptos" w:hAnsi="Arial" w:cs="Arial"/>
          <w:b/>
          <w:bCs/>
          <w:color w:val="585858"/>
          <w:sz w:val="27"/>
          <w:szCs w:val="27"/>
          <w:u w:val="single"/>
          <w14:ligatures w14:val="standardContextual"/>
        </w:rPr>
        <w:t xml:space="preserve">SECTION 4: POTENTIAL CONTRIBUTION OF NEW I-ECNS LICENCES TO UNIVERSAL ACCESS AND SERVICE </w:t>
      </w:r>
    </w:p>
    <w:p w14:paraId="4FA3ECFE"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p>
    <w:p w14:paraId="5EC7BCBD"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1"/>
          <w:szCs w:val="21"/>
          <w14:ligatures w14:val="standardContextual"/>
        </w:rPr>
      </w:pPr>
    </w:p>
    <w:p w14:paraId="2FA09127"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r w:rsidRPr="00B16F4A">
        <w:rPr>
          <w:rFonts w:ascii="Arial" w:eastAsia="Aptos" w:hAnsi="Arial" w:cs="Arial"/>
          <w:b/>
          <w:bCs/>
          <w:color w:val="000000"/>
          <w:sz w:val="24"/>
          <w:szCs w:val="24"/>
          <w14:ligatures w14:val="standardContextual"/>
        </w:rPr>
        <w:t>Question 4.1</w:t>
      </w:r>
      <w:r w:rsidRPr="00B16F4A">
        <w:rPr>
          <w:rFonts w:ascii="Arial" w:eastAsia="Aptos" w:hAnsi="Arial" w:cs="Arial"/>
          <w:color w:val="000000"/>
          <w:sz w:val="24"/>
          <w:szCs w:val="24"/>
          <w14:ligatures w14:val="standardContextual"/>
        </w:rPr>
        <w:t xml:space="preserve">: </w:t>
      </w:r>
      <w:r w:rsidRPr="00B16F4A">
        <w:rPr>
          <w:rFonts w:ascii="Arial" w:eastAsia="Aptos" w:hAnsi="Arial" w:cs="Arial"/>
          <w:b/>
          <w:bCs/>
          <w:color w:val="000000"/>
          <w:sz w:val="24"/>
          <w:szCs w:val="24"/>
          <w14:ligatures w14:val="standardContextual"/>
        </w:rPr>
        <w:t>In your view, will new I-ECNS and I-ECS licences contribute to universal access and service within the current electronic communications network and services market? Please explain the mechanisms through which such contribution may occur. Provide any supporting data, case studies, or examples.</w:t>
      </w:r>
      <w:r w:rsidRPr="00B16F4A">
        <w:rPr>
          <w:rFonts w:ascii="Arial" w:eastAsia="Aptos" w:hAnsi="Arial" w:cs="Arial"/>
          <w:color w:val="000000"/>
          <w:sz w:val="24"/>
          <w:szCs w:val="24"/>
          <w14:ligatures w14:val="standardContextual"/>
        </w:rPr>
        <w:t xml:space="preserve"> </w:t>
      </w:r>
    </w:p>
    <w:p w14:paraId="3DED4DA0"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p>
    <w:p w14:paraId="53C7BF67"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r w:rsidRPr="00B16F4A">
        <w:rPr>
          <w:rFonts w:ascii="Arial" w:eastAsia="Aptos" w:hAnsi="Arial" w:cs="Arial"/>
          <w:color w:val="242424"/>
          <w:sz w:val="24"/>
          <w:szCs w:val="24"/>
          <w:bdr w:val="none" w:sz="0" w:space="0" w:color="auto" w:frame="1"/>
          <w14:ligatures w14:val="standardContextual"/>
        </w:rPr>
        <w:t>SENTECH submits that universal access is most effectively achieved by leveraging existing national infrastructure, particularly where such infrastructure already supports underserved and rural areas.</w:t>
      </w:r>
    </w:p>
    <w:p w14:paraId="3106A8D0"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p>
    <w:p w14:paraId="3FD57FB9"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r w:rsidRPr="00B16F4A">
        <w:rPr>
          <w:rFonts w:ascii="Arial" w:eastAsia="Aptos" w:hAnsi="Arial" w:cs="Arial"/>
          <w:b/>
          <w:bCs/>
          <w:color w:val="000000"/>
          <w:sz w:val="24"/>
          <w:szCs w:val="24"/>
          <w14:ligatures w14:val="standardContextual"/>
        </w:rPr>
        <w:t>Question 4.2</w:t>
      </w:r>
      <w:r w:rsidRPr="00B16F4A">
        <w:rPr>
          <w:rFonts w:ascii="Arial" w:eastAsia="Aptos" w:hAnsi="Arial" w:cs="Arial"/>
          <w:color w:val="000000"/>
          <w:sz w:val="24"/>
          <w:szCs w:val="24"/>
          <w14:ligatures w14:val="standardContextual"/>
        </w:rPr>
        <w:t xml:space="preserve">: </w:t>
      </w:r>
      <w:r w:rsidRPr="00B16F4A">
        <w:rPr>
          <w:rFonts w:ascii="Arial" w:eastAsia="Aptos" w:hAnsi="Arial" w:cs="Arial"/>
          <w:b/>
          <w:bCs/>
          <w:color w:val="000000"/>
          <w:sz w:val="24"/>
          <w:szCs w:val="24"/>
          <w14:ligatures w14:val="standardContextual"/>
        </w:rPr>
        <w:t>In your view, how should the Authority incorporate universal access and service obligations into the terms and conditions of new I-ECNS and I-ECS licences to ensure equitable access to communications services across South Africa?</w:t>
      </w:r>
      <w:r w:rsidRPr="00B16F4A">
        <w:rPr>
          <w:rFonts w:ascii="Arial" w:eastAsia="Aptos" w:hAnsi="Arial" w:cs="Arial"/>
          <w:color w:val="000000"/>
          <w:sz w:val="24"/>
          <w:szCs w:val="24"/>
          <w14:ligatures w14:val="standardContextual"/>
        </w:rPr>
        <w:t xml:space="preserve"> </w:t>
      </w:r>
    </w:p>
    <w:p w14:paraId="7C91BF8F" w14:textId="77777777" w:rsidR="00B16F4A" w:rsidRPr="00B16F4A" w:rsidRDefault="00B16F4A" w:rsidP="00B16F4A">
      <w:pPr>
        <w:autoSpaceDE w:val="0"/>
        <w:autoSpaceDN w:val="0"/>
        <w:adjustRightInd w:val="0"/>
        <w:spacing w:after="0" w:line="240" w:lineRule="auto"/>
        <w:rPr>
          <w:rFonts w:ascii="Arial" w:eastAsia="Aptos" w:hAnsi="Arial" w:cs="Arial"/>
          <w:sz w:val="24"/>
          <w:szCs w:val="24"/>
          <w14:ligatures w14:val="standardContextual"/>
        </w:rPr>
      </w:pPr>
    </w:p>
    <w:p w14:paraId="4AC58989" w14:textId="77777777" w:rsidR="00562799" w:rsidRDefault="00B16F4A" w:rsidP="00B16F4A">
      <w:pPr>
        <w:autoSpaceDE w:val="0"/>
        <w:autoSpaceDN w:val="0"/>
        <w:adjustRightInd w:val="0"/>
        <w:spacing w:after="0" w:line="240" w:lineRule="auto"/>
        <w:rPr>
          <w:rFonts w:ascii="Arial" w:eastAsia="Aptos" w:hAnsi="Arial" w:cs="Arial"/>
          <w:sz w:val="24"/>
          <w:szCs w:val="24"/>
          <w14:ligatures w14:val="standardContextual"/>
        </w:rPr>
      </w:pPr>
      <w:r w:rsidRPr="00B16F4A">
        <w:rPr>
          <w:rFonts w:ascii="Arial" w:eastAsia="Aptos" w:hAnsi="Arial" w:cs="Arial"/>
          <w:sz w:val="24"/>
          <w:szCs w:val="24"/>
          <w14:ligatures w14:val="standardContextual"/>
        </w:rPr>
        <w:t xml:space="preserve">4.2.1 SENTECH supports the idea that successful applicants be required to rollout </w:t>
      </w:r>
    </w:p>
    <w:p w14:paraId="7E6ECB9A" w14:textId="261612B3" w:rsidR="00B16F4A" w:rsidRPr="00B16F4A" w:rsidRDefault="00B16F4A" w:rsidP="00AB0307">
      <w:pPr>
        <w:autoSpaceDE w:val="0"/>
        <w:autoSpaceDN w:val="0"/>
        <w:adjustRightInd w:val="0"/>
        <w:spacing w:after="0" w:line="240" w:lineRule="auto"/>
        <w:ind w:left="600"/>
        <w:rPr>
          <w:rFonts w:ascii="Arial" w:eastAsia="Aptos" w:hAnsi="Arial" w:cs="Arial"/>
          <w:sz w:val="24"/>
          <w:szCs w:val="24"/>
          <w14:ligatures w14:val="standardContextual"/>
        </w:rPr>
      </w:pPr>
      <w:r w:rsidRPr="00B16F4A">
        <w:rPr>
          <w:rFonts w:ascii="Arial" w:eastAsia="Aptos" w:hAnsi="Arial" w:cs="Arial"/>
          <w:sz w:val="24"/>
          <w:szCs w:val="24"/>
          <w14:ligatures w14:val="standardContextual"/>
        </w:rPr>
        <w:t>specific universal access obligations and that the grant, publication and issue of licences will be subject to an agreement between a successful applicant and the Authority on assignment of specific obligations. It is suggested that the Authority undertake an exercise to identify and allocate universal service obligations in specific areas in the Republic. This will avoid duplication of services in areas where access and services are present.</w:t>
      </w:r>
    </w:p>
    <w:p w14:paraId="7B85E07B"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p>
    <w:p w14:paraId="5A01D388" w14:textId="77777777" w:rsidR="00B16F4A" w:rsidRPr="00B16F4A" w:rsidRDefault="00B16F4A" w:rsidP="00B16F4A">
      <w:pPr>
        <w:numPr>
          <w:ilvl w:val="2"/>
          <w:numId w:val="11"/>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Any new licences should include:</w:t>
      </w:r>
    </w:p>
    <w:p w14:paraId="131CE432" w14:textId="77777777" w:rsidR="00B16F4A" w:rsidRPr="00B16F4A" w:rsidRDefault="00B16F4A" w:rsidP="00B16F4A">
      <w:p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w:t>
      </w:r>
    </w:p>
    <w:p w14:paraId="566B1932" w14:textId="77777777" w:rsidR="00B16F4A" w:rsidRPr="00B16F4A" w:rsidRDefault="00B16F4A" w:rsidP="00B16F4A">
      <w:pPr>
        <w:numPr>
          <w:ilvl w:val="3"/>
          <w:numId w:val="11"/>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xml:space="preserve">measurable rural rollout </w:t>
      </w:r>
      <w:proofErr w:type="gramStart"/>
      <w:r w:rsidRPr="00B16F4A">
        <w:rPr>
          <w:rFonts w:ascii="Arial" w:eastAsia="Times New Roman" w:hAnsi="Arial" w:cs="Arial"/>
          <w:color w:val="242424"/>
          <w:sz w:val="24"/>
          <w:szCs w:val="24"/>
          <w:bdr w:val="none" w:sz="0" w:space="0" w:color="auto" w:frame="1"/>
          <w:lang w:eastAsia="en-ZA"/>
        </w:rPr>
        <w:t>targets;</w:t>
      </w:r>
      <w:proofErr w:type="gramEnd"/>
    </w:p>
    <w:p w14:paraId="65B2747E" w14:textId="77777777" w:rsidR="00B16F4A" w:rsidRPr="00B16F4A" w:rsidRDefault="00B16F4A" w:rsidP="00B16F4A">
      <w:pPr>
        <w:numPr>
          <w:ilvl w:val="3"/>
          <w:numId w:val="11"/>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xml:space="preserve">alignment with USAF </w:t>
      </w:r>
      <w:proofErr w:type="gramStart"/>
      <w:r w:rsidRPr="00B16F4A">
        <w:rPr>
          <w:rFonts w:ascii="Arial" w:eastAsia="Times New Roman" w:hAnsi="Arial" w:cs="Arial"/>
          <w:color w:val="242424"/>
          <w:sz w:val="24"/>
          <w:szCs w:val="24"/>
          <w:bdr w:val="none" w:sz="0" w:space="0" w:color="auto" w:frame="1"/>
          <w:lang w:eastAsia="en-ZA"/>
        </w:rPr>
        <w:t>mechanisms;</w:t>
      </w:r>
      <w:proofErr w:type="gramEnd"/>
    </w:p>
    <w:p w14:paraId="0A2C041B" w14:textId="77777777" w:rsidR="00B16F4A" w:rsidRPr="00B16F4A" w:rsidRDefault="00B16F4A" w:rsidP="00B16F4A">
      <w:pPr>
        <w:numPr>
          <w:ilvl w:val="3"/>
          <w:numId w:val="11"/>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obligations to collaborate with existing ECNS licensees.</w:t>
      </w:r>
    </w:p>
    <w:p w14:paraId="55A63CB9" w14:textId="77777777" w:rsidR="00B16F4A" w:rsidRPr="00B16F4A" w:rsidRDefault="00B16F4A" w:rsidP="00B16F4A">
      <w:pPr>
        <w:shd w:val="clear" w:color="auto" w:fill="FFFFFF"/>
        <w:spacing w:after="0" w:line="240" w:lineRule="auto"/>
        <w:rPr>
          <w:rFonts w:ascii="Arial" w:eastAsia="Times New Roman" w:hAnsi="Arial" w:cs="Arial"/>
          <w:color w:val="242424"/>
          <w:sz w:val="23"/>
          <w:szCs w:val="23"/>
          <w:lang w:eastAsia="en-ZA"/>
        </w:rPr>
      </w:pPr>
      <w:r w:rsidRPr="00B16F4A">
        <w:rPr>
          <w:rFonts w:ascii="Arial" w:eastAsia="Times New Roman" w:hAnsi="Arial" w:cs="Arial"/>
          <w:color w:val="242424"/>
          <w:sz w:val="18"/>
          <w:szCs w:val="18"/>
          <w:bdr w:val="none" w:sz="0" w:space="0" w:color="auto" w:frame="1"/>
          <w:lang w:eastAsia="en-ZA"/>
        </w:rPr>
        <w:t> </w:t>
      </w:r>
    </w:p>
    <w:p w14:paraId="657478E5"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p>
    <w:p w14:paraId="2B37BD93"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7"/>
          <w:szCs w:val="27"/>
          <w:u w:val="single"/>
          <w14:ligatures w14:val="standardContextual"/>
        </w:rPr>
      </w:pPr>
      <w:r w:rsidRPr="00B16F4A">
        <w:rPr>
          <w:rFonts w:ascii="Arial" w:eastAsia="Aptos" w:hAnsi="Arial" w:cs="Arial"/>
          <w:b/>
          <w:bCs/>
          <w:color w:val="585858"/>
          <w:sz w:val="27"/>
          <w:szCs w:val="27"/>
          <w:u w:val="single"/>
          <w14:ligatures w14:val="standardContextual"/>
        </w:rPr>
        <w:t xml:space="preserve">SECTION 5: BENEFITS OF NEW I-ECNS LICENCES VERSUS COSTS, INCLUDING THE COST TO THE AUTHORITY OF MONITORING AND ENFORCING COMPLIANCE WITH ANY SUCH LICENCES, AND THE BURDEN ON THE ENVIRONMENT </w:t>
      </w:r>
    </w:p>
    <w:p w14:paraId="14708CCB" w14:textId="77777777" w:rsidR="00B16F4A" w:rsidRPr="00B16F4A" w:rsidRDefault="00B16F4A" w:rsidP="00B16F4A">
      <w:pPr>
        <w:autoSpaceDE w:val="0"/>
        <w:autoSpaceDN w:val="0"/>
        <w:adjustRightInd w:val="0"/>
        <w:spacing w:after="0" w:line="240" w:lineRule="auto"/>
        <w:rPr>
          <w:rFonts w:ascii="Arial" w:eastAsia="Aptos" w:hAnsi="Arial" w:cs="Arial"/>
          <w:b/>
          <w:bCs/>
          <w:color w:val="000000"/>
          <w:sz w:val="21"/>
          <w:szCs w:val="21"/>
          <w14:ligatures w14:val="standardContextual"/>
        </w:rPr>
      </w:pPr>
    </w:p>
    <w:p w14:paraId="3CD5F9CC" w14:textId="77777777" w:rsidR="00B16F4A" w:rsidRPr="00B16F4A" w:rsidRDefault="00B16F4A" w:rsidP="00B16F4A">
      <w:pPr>
        <w:autoSpaceDE w:val="0"/>
        <w:autoSpaceDN w:val="0"/>
        <w:adjustRightInd w:val="0"/>
        <w:spacing w:after="0" w:line="240" w:lineRule="auto"/>
        <w:rPr>
          <w:rFonts w:ascii="Arial" w:eastAsia="Aptos" w:hAnsi="Arial" w:cs="Arial"/>
          <w:b/>
          <w:bCs/>
          <w:color w:val="000000"/>
          <w:sz w:val="24"/>
          <w:szCs w:val="24"/>
          <w14:ligatures w14:val="standardContextual"/>
        </w:rPr>
      </w:pPr>
      <w:r w:rsidRPr="00B16F4A">
        <w:rPr>
          <w:rFonts w:ascii="Arial" w:eastAsia="Aptos" w:hAnsi="Arial" w:cs="Arial"/>
          <w:b/>
          <w:bCs/>
          <w:color w:val="000000"/>
          <w:sz w:val="24"/>
          <w:szCs w:val="24"/>
          <w14:ligatures w14:val="standardContextual"/>
        </w:rPr>
        <w:t xml:space="preserve">Question 5.1: Are there any potential negative consequences associated with the rollout of infrastructure by the new I-ECNS licensees that the Authority should consider? </w:t>
      </w:r>
    </w:p>
    <w:p w14:paraId="719D05B4"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p>
    <w:p w14:paraId="2FF0B803" w14:textId="77777777" w:rsidR="00B16F4A" w:rsidRPr="00B16F4A" w:rsidRDefault="00B16F4A" w:rsidP="00B16F4A">
      <w:p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lastRenderedPageBreak/>
        <w:t>ICASA should consider environmental impacts of infrastructure duplication;</w:t>
      </w:r>
      <w:r w:rsidRPr="00B16F4A">
        <w:rPr>
          <w:rFonts w:ascii="Arial" w:eastAsia="Times New Roman" w:hAnsi="Arial" w:cs="Arial"/>
          <w:color w:val="242424"/>
          <w:sz w:val="24"/>
          <w:szCs w:val="24"/>
          <w:lang w:eastAsia="en-ZA"/>
        </w:rPr>
        <w:t xml:space="preserve"> </w:t>
      </w:r>
      <w:r w:rsidRPr="00B16F4A">
        <w:rPr>
          <w:rFonts w:ascii="Arial" w:eastAsia="Times New Roman" w:hAnsi="Arial" w:cs="Arial"/>
          <w:color w:val="242424"/>
          <w:sz w:val="24"/>
          <w:szCs w:val="24"/>
          <w:bdr w:val="none" w:sz="0" w:space="0" w:color="auto" w:frame="1"/>
          <w:lang w:eastAsia="en-ZA"/>
        </w:rPr>
        <w:t>increased monitoring and enforcement burdens;</w:t>
      </w:r>
      <w:r w:rsidRPr="00B16F4A">
        <w:rPr>
          <w:rFonts w:ascii="Arial" w:eastAsia="Times New Roman" w:hAnsi="Arial" w:cs="Arial"/>
          <w:color w:val="242424"/>
          <w:sz w:val="24"/>
          <w:szCs w:val="24"/>
          <w:lang w:eastAsia="en-ZA"/>
        </w:rPr>
        <w:t xml:space="preserve"> and </w:t>
      </w:r>
      <w:r w:rsidRPr="00B16F4A">
        <w:rPr>
          <w:rFonts w:ascii="Arial" w:eastAsia="Times New Roman" w:hAnsi="Arial" w:cs="Arial"/>
          <w:color w:val="242424"/>
          <w:sz w:val="24"/>
          <w:szCs w:val="24"/>
          <w:bdr w:val="none" w:sz="0" w:space="0" w:color="auto" w:frame="1"/>
          <w:lang w:eastAsia="en-ZA"/>
        </w:rPr>
        <w:t>pressure on municipal planning systems.</w:t>
      </w:r>
    </w:p>
    <w:p w14:paraId="40D01B0A" w14:textId="77777777" w:rsidR="00B16F4A" w:rsidRPr="00B16F4A" w:rsidRDefault="00B16F4A" w:rsidP="00B16F4A">
      <w:pPr>
        <w:shd w:val="clear" w:color="auto" w:fill="FFFFFF"/>
        <w:spacing w:after="0" w:line="240" w:lineRule="auto"/>
        <w:rPr>
          <w:rFonts w:ascii="Arial" w:eastAsia="Times New Roman" w:hAnsi="Arial" w:cs="Arial"/>
          <w:color w:val="242424"/>
          <w:sz w:val="23"/>
          <w:szCs w:val="23"/>
          <w:lang w:eastAsia="en-ZA"/>
        </w:rPr>
      </w:pPr>
      <w:r w:rsidRPr="00B16F4A">
        <w:rPr>
          <w:rFonts w:ascii="Arial" w:eastAsia="Times New Roman" w:hAnsi="Arial" w:cs="Arial"/>
          <w:color w:val="242424"/>
          <w:sz w:val="18"/>
          <w:szCs w:val="18"/>
          <w:bdr w:val="none" w:sz="0" w:space="0" w:color="auto" w:frame="1"/>
          <w:lang w:eastAsia="en-ZA"/>
        </w:rPr>
        <w:t> </w:t>
      </w:r>
    </w:p>
    <w:p w14:paraId="3BC8A82D"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r w:rsidRPr="00B16F4A">
        <w:rPr>
          <w:rFonts w:ascii="Arial" w:eastAsia="Aptos" w:hAnsi="Arial" w:cs="Arial"/>
          <w:b/>
          <w:bCs/>
          <w:color w:val="000000"/>
          <w:sz w:val="24"/>
          <w:szCs w:val="24"/>
          <w14:ligatures w14:val="standardContextual"/>
        </w:rPr>
        <w:t>Question 5.2 What new or additional benefits, if any, could new I-ECNS licences provide compared to existing licensees? Please provide examples or evidence of potential improvements such as service coverage, infrastructure rollout, technological innovation, competition, or other market and social benefits.</w:t>
      </w:r>
      <w:r w:rsidRPr="00B16F4A">
        <w:rPr>
          <w:rFonts w:ascii="Arial" w:eastAsia="Aptos" w:hAnsi="Arial" w:cs="Arial"/>
          <w:color w:val="000000"/>
          <w:sz w:val="24"/>
          <w:szCs w:val="24"/>
          <w14:ligatures w14:val="standardContextual"/>
        </w:rPr>
        <w:t xml:space="preserve"> </w:t>
      </w:r>
    </w:p>
    <w:p w14:paraId="1BE8897C"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p>
    <w:p w14:paraId="42EF2A4C" w14:textId="77777777" w:rsidR="00B16F4A" w:rsidRPr="00B16F4A" w:rsidRDefault="00B16F4A" w:rsidP="00B16F4A">
      <w:p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New licences may offer benefits where they are clearly differentiated or targeted, such as niche satellite or rural solutions. However, such benefits are context-specific and not generalisable.</w:t>
      </w:r>
    </w:p>
    <w:p w14:paraId="6C366DB0" w14:textId="77777777" w:rsidR="00B16F4A" w:rsidRPr="00B16F4A" w:rsidRDefault="00B16F4A" w:rsidP="00B16F4A">
      <w:pPr>
        <w:shd w:val="clear" w:color="auto" w:fill="FFFFFF"/>
        <w:spacing w:after="0" w:line="240" w:lineRule="auto"/>
        <w:rPr>
          <w:rFonts w:ascii="Arial" w:eastAsia="Times New Roman" w:hAnsi="Arial" w:cs="Arial"/>
          <w:color w:val="242424"/>
          <w:sz w:val="23"/>
          <w:szCs w:val="23"/>
          <w:lang w:eastAsia="en-ZA"/>
        </w:rPr>
      </w:pPr>
      <w:r w:rsidRPr="00B16F4A">
        <w:rPr>
          <w:rFonts w:ascii="Arial" w:eastAsia="Times New Roman" w:hAnsi="Arial" w:cs="Arial"/>
          <w:color w:val="242424"/>
          <w:sz w:val="18"/>
          <w:szCs w:val="18"/>
          <w:bdr w:val="none" w:sz="0" w:space="0" w:color="auto" w:frame="1"/>
          <w:lang w:eastAsia="en-ZA"/>
        </w:rPr>
        <w:t> </w:t>
      </w:r>
    </w:p>
    <w:p w14:paraId="68F530BC" w14:textId="52461630" w:rsidR="00B16F4A" w:rsidRPr="00B16F4A" w:rsidRDefault="00B16F4A" w:rsidP="00B16F4A">
      <w:pPr>
        <w:autoSpaceDE w:val="0"/>
        <w:autoSpaceDN w:val="0"/>
        <w:adjustRightInd w:val="0"/>
        <w:spacing w:after="0" w:line="240" w:lineRule="auto"/>
        <w:rPr>
          <w:rFonts w:ascii="Arial" w:eastAsia="Aptos" w:hAnsi="Arial" w:cs="Arial"/>
          <w:color w:val="000000"/>
          <w:sz w:val="27"/>
          <w:szCs w:val="27"/>
          <w:u w:val="single"/>
          <w14:ligatures w14:val="standardContextual"/>
        </w:rPr>
      </w:pPr>
      <w:r w:rsidRPr="00B16F4A">
        <w:rPr>
          <w:rFonts w:ascii="Arial" w:eastAsia="Aptos" w:hAnsi="Arial" w:cs="Arial"/>
          <w:b/>
          <w:bCs/>
          <w:color w:val="585858"/>
          <w:sz w:val="27"/>
          <w:szCs w:val="27"/>
          <w:u w:val="single"/>
          <w14:ligatures w14:val="standardContextual"/>
        </w:rPr>
        <w:t xml:space="preserve">SECTION 6: </w:t>
      </w:r>
      <w:r w:rsidR="003E6F12">
        <w:rPr>
          <w:rFonts w:ascii="Arial" w:eastAsia="Aptos" w:hAnsi="Arial" w:cs="Arial"/>
          <w:b/>
          <w:bCs/>
          <w:color w:val="585858"/>
          <w:sz w:val="27"/>
          <w:szCs w:val="27"/>
          <w:u w:val="single"/>
          <w14:ligatures w14:val="standardContextual"/>
        </w:rPr>
        <w:t xml:space="preserve">CONCLUSION AND </w:t>
      </w:r>
      <w:r w:rsidRPr="00B16F4A">
        <w:rPr>
          <w:rFonts w:ascii="Arial" w:eastAsia="Aptos" w:hAnsi="Arial" w:cs="Arial"/>
          <w:b/>
          <w:bCs/>
          <w:color w:val="585858"/>
          <w:sz w:val="27"/>
          <w:szCs w:val="27"/>
          <w:u w:val="single"/>
          <w14:ligatures w14:val="standardContextual"/>
        </w:rPr>
        <w:t xml:space="preserve">ANY OTHER COMMENTS </w:t>
      </w:r>
    </w:p>
    <w:p w14:paraId="215B87E5"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p>
    <w:p w14:paraId="4F792FBC"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r w:rsidRPr="00B16F4A">
        <w:rPr>
          <w:rFonts w:ascii="Arial" w:eastAsia="Aptos" w:hAnsi="Arial" w:cs="Arial"/>
          <w:b/>
          <w:bCs/>
          <w:color w:val="000000"/>
          <w:sz w:val="24"/>
          <w:szCs w:val="24"/>
          <w14:ligatures w14:val="standardContextual"/>
        </w:rPr>
        <w:t>Question 6.1</w:t>
      </w:r>
      <w:r w:rsidRPr="00B16F4A">
        <w:rPr>
          <w:rFonts w:ascii="Arial" w:eastAsia="Aptos" w:hAnsi="Arial" w:cs="Arial"/>
          <w:color w:val="000000"/>
          <w:sz w:val="24"/>
          <w:szCs w:val="24"/>
          <w14:ligatures w14:val="standardContextual"/>
        </w:rPr>
        <w:t xml:space="preserve">: </w:t>
      </w:r>
      <w:r w:rsidRPr="00B16F4A">
        <w:rPr>
          <w:rFonts w:ascii="Arial" w:eastAsia="Aptos" w:hAnsi="Arial" w:cs="Arial"/>
          <w:b/>
          <w:bCs/>
          <w:color w:val="000000"/>
          <w:sz w:val="24"/>
          <w:szCs w:val="24"/>
          <w14:ligatures w14:val="standardContextual"/>
        </w:rPr>
        <w:t>Do you have any additional comments regarding this Inquiry process that you would like the Authority to consider?</w:t>
      </w:r>
      <w:r w:rsidRPr="00B16F4A">
        <w:rPr>
          <w:rFonts w:ascii="Arial" w:eastAsia="Aptos" w:hAnsi="Arial" w:cs="Arial"/>
          <w:color w:val="000000"/>
          <w:sz w:val="24"/>
          <w:szCs w:val="24"/>
          <w14:ligatures w14:val="standardContextual"/>
        </w:rPr>
        <w:t xml:space="preserve"> </w:t>
      </w:r>
    </w:p>
    <w:p w14:paraId="77292D70"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p>
    <w:p w14:paraId="01C12258" w14:textId="77777777" w:rsidR="00B16F4A" w:rsidRPr="00B16F4A" w:rsidRDefault="00B16F4A" w:rsidP="00B16F4A">
      <w:p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SENTECH encourages the Authority to:</w:t>
      </w:r>
    </w:p>
    <w:p w14:paraId="694F38CC" w14:textId="77777777" w:rsidR="00B16F4A" w:rsidRPr="00B16F4A" w:rsidRDefault="00B16F4A" w:rsidP="00B16F4A">
      <w:p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w:t>
      </w:r>
    </w:p>
    <w:p w14:paraId="1F42D81C" w14:textId="3DF9CB3A" w:rsidR="00B16F4A" w:rsidRPr="00B16F4A" w:rsidRDefault="00B16F4A" w:rsidP="00B16F4A">
      <w:pPr>
        <w:numPr>
          <w:ilvl w:val="2"/>
          <w:numId w:val="10"/>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xml:space="preserve">apply section 13 of the ECA consistently and </w:t>
      </w:r>
      <w:r w:rsidR="008805A8" w:rsidRPr="00B16F4A">
        <w:rPr>
          <w:rFonts w:ascii="Arial" w:eastAsia="Times New Roman" w:hAnsi="Arial" w:cs="Arial"/>
          <w:color w:val="242424"/>
          <w:sz w:val="24"/>
          <w:szCs w:val="24"/>
          <w:bdr w:val="none" w:sz="0" w:space="0" w:color="auto" w:frame="1"/>
          <w:lang w:eastAsia="en-ZA"/>
        </w:rPr>
        <w:t>rigorously.</w:t>
      </w:r>
    </w:p>
    <w:p w14:paraId="62696729" w14:textId="7E8EDCAE" w:rsidR="00B16F4A" w:rsidRPr="00B16F4A" w:rsidRDefault="00B16F4A" w:rsidP="00B16F4A">
      <w:pPr>
        <w:numPr>
          <w:ilvl w:val="2"/>
          <w:numId w:val="10"/>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xml:space="preserve">prioritise infrastructure utilisation over licence </w:t>
      </w:r>
      <w:r w:rsidR="008805A8" w:rsidRPr="00B16F4A">
        <w:rPr>
          <w:rFonts w:ascii="Arial" w:eastAsia="Times New Roman" w:hAnsi="Arial" w:cs="Arial"/>
          <w:color w:val="242424"/>
          <w:sz w:val="24"/>
          <w:szCs w:val="24"/>
          <w:bdr w:val="none" w:sz="0" w:space="0" w:color="auto" w:frame="1"/>
          <w:lang w:eastAsia="en-ZA"/>
        </w:rPr>
        <w:t>proliferation.</w:t>
      </w:r>
    </w:p>
    <w:p w14:paraId="00A78A8E" w14:textId="2B6A793E" w:rsidR="00B16F4A" w:rsidRPr="00B16F4A" w:rsidRDefault="00B16F4A" w:rsidP="00B16F4A">
      <w:pPr>
        <w:numPr>
          <w:ilvl w:val="2"/>
          <w:numId w:val="10"/>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 xml:space="preserve">ensure alignment with national digital, broadcasting and infrastructure policy </w:t>
      </w:r>
      <w:r w:rsidR="008805A8" w:rsidRPr="00B16F4A">
        <w:rPr>
          <w:rFonts w:ascii="Arial" w:eastAsia="Times New Roman" w:hAnsi="Arial" w:cs="Arial"/>
          <w:color w:val="242424"/>
          <w:sz w:val="24"/>
          <w:szCs w:val="24"/>
          <w:bdr w:val="none" w:sz="0" w:space="0" w:color="auto" w:frame="1"/>
          <w:lang w:eastAsia="en-ZA"/>
        </w:rPr>
        <w:t>objectives.</w:t>
      </w:r>
    </w:p>
    <w:p w14:paraId="367B2A53" w14:textId="77777777" w:rsidR="00B16F4A" w:rsidRPr="00B16F4A" w:rsidRDefault="00B16F4A" w:rsidP="00B16F4A">
      <w:pPr>
        <w:numPr>
          <w:ilvl w:val="2"/>
          <w:numId w:val="10"/>
        </w:numPr>
        <w:shd w:val="clear" w:color="auto" w:fill="FFFFFF"/>
        <w:spacing w:after="0" w:line="240" w:lineRule="auto"/>
        <w:rPr>
          <w:rFonts w:ascii="Arial" w:eastAsia="Times New Roman" w:hAnsi="Arial" w:cs="Arial"/>
          <w:color w:val="242424"/>
          <w:sz w:val="24"/>
          <w:szCs w:val="24"/>
          <w:lang w:eastAsia="en-ZA"/>
        </w:rPr>
      </w:pPr>
      <w:r w:rsidRPr="00B16F4A">
        <w:rPr>
          <w:rFonts w:ascii="Arial" w:eastAsia="Times New Roman" w:hAnsi="Arial" w:cs="Arial"/>
          <w:color w:val="242424"/>
          <w:sz w:val="24"/>
          <w:szCs w:val="24"/>
          <w:bdr w:val="none" w:sz="0" w:space="0" w:color="auto" w:frame="1"/>
          <w:lang w:eastAsia="en-ZA"/>
        </w:rPr>
        <w:t>safeguard the integrity of existing licences that underpin national connectivity and public-interest services.</w:t>
      </w:r>
    </w:p>
    <w:p w14:paraId="2E138999"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p>
    <w:p w14:paraId="3E92708C" w14:textId="77777777" w:rsidR="00B16F4A" w:rsidRPr="00B16F4A" w:rsidRDefault="00B16F4A" w:rsidP="00B16F4A">
      <w:pPr>
        <w:autoSpaceDE w:val="0"/>
        <w:autoSpaceDN w:val="0"/>
        <w:adjustRightInd w:val="0"/>
        <w:spacing w:after="0" w:line="240" w:lineRule="auto"/>
        <w:rPr>
          <w:rFonts w:ascii="Arial" w:eastAsia="Aptos" w:hAnsi="Arial" w:cs="Arial"/>
          <w:color w:val="000000"/>
          <w:sz w:val="24"/>
          <w:szCs w:val="24"/>
          <w14:ligatures w14:val="standardContextual"/>
        </w:rPr>
      </w:pPr>
    </w:p>
    <w:p w14:paraId="4AD2AA58" w14:textId="77777777" w:rsidR="00B16F4A" w:rsidRPr="00B16F4A" w:rsidRDefault="00B16F4A" w:rsidP="00B16F4A">
      <w:pPr>
        <w:spacing w:line="278" w:lineRule="auto"/>
        <w:rPr>
          <w:rFonts w:ascii="Arial" w:eastAsia="Aptos" w:hAnsi="Arial" w:cs="Arial"/>
          <w:kern w:val="2"/>
          <w:sz w:val="24"/>
          <w:szCs w:val="24"/>
          <w14:ligatures w14:val="standardContextual"/>
        </w:rPr>
      </w:pPr>
    </w:p>
    <w:p w14:paraId="6E3F719A" w14:textId="77777777" w:rsidR="00B16F4A" w:rsidRPr="00B16F4A" w:rsidRDefault="00B16F4A" w:rsidP="00B16F4A">
      <w:pPr>
        <w:shd w:val="clear" w:color="auto" w:fill="FFFFFF"/>
        <w:spacing w:after="0" w:line="240" w:lineRule="auto"/>
        <w:rPr>
          <w:rFonts w:ascii="Arial" w:eastAsia="Times New Roman" w:hAnsi="Arial" w:cs="Arial"/>
          <w:sz w:val="24"/>
          <w:szCs w:val="24"/>
          <w:lang w:eastAsia="en-ZA"/>
        </w:rPr>
      </w:pPr>
    </w:p>
    <w:p w14:paraId="5ADE0A7F" w14:textId="77777777" w:rsidR="0011528D" w:rsidRPr="00A40379" w:rsidRDefault="0011528D" w:rsidP="006F1D21">
      <w:pPr>
        <w:spacing w:after="0" w:line="240" w:lineRule="auto"/>
        <w:jc w:val="both"/>
        <w:rPr>
          <w:rFonts w:ascii="Arial" w:eastAsia="Times New Roman" w:hAnsi="Arial" w:cs="Arial"/>
          <w:b/>
          <w:color w:val="000000" w:themeColor="text1"/>
          <w:lang w:val="en-GB"/>
        </w:rPr>
      </w:pPr>
    </w:p>
    <w:p w14:paraId="43056551" w14:textId="14FA9BD9" w:rsidR="007D155F" w:rsidRPr="00A40379" w:rsidRDefault="007D155F" w:rsidP="006F1D21">
      <w:pPr>
        <w:jc w:val="both"/>
        <w:rPr>
          <w:rFonts w:ascii="Arial" w:hAnsi="Arial" w:cs="Arial"/>
        </w:rPr>
      </w:pPr>
    </w:p>
    <w:p w14:paraId="26379211" w14:textId="77777777" w:rsidR="004721EF" w:rsidRPr="00A40379" w:rsidRDefault="004721EF" w:rsidP="006F1D21">
      <w:pPr>
        <w:jc w:val="both"/>
        <w:rPr>
          <w:rFonts w:ascii="Arial" w:hAnsi="Arial" w:cs="Arial"/>
        </w:rPr>
      </w:pPr>
    </w:p>
    <w:p w14:paraId="2BBA0338" w14:textId="77777777" w:rsidR="004721EF" w:rsidRPr="00A40379" w:rsidRDefault="004721EF" w:rsidP="006F1D21">
      <w:pPr>
        <w:jc w:val="both"/>
        <w:rPr>
          <w:rFonts w:ascii="Arial" w:hAnsi="Arial" w:cs="Arial"/>
        </w:rPr>
      </w:pPr>
    </w:p>
    <w:p w14:paraId="7B2C6CD1" w14:textId="77777777" w:rsidR="004721EF" w:rsidRPr="00A40379" w:rsidRDefault="004721EF" w:rsidP="006F1D21">
      <w:pPr>
        <w:jc w:val="both"/>
        <w:rPr>
          <w:rFonts w:ascii="Arial" w:hAnsi="Arial" w:cs="Arial"/>
        </w:rPr>
      </w:pPr>
    </w:p>
    <w:p w14:paraId="247893CA" w14:textId="77777777" w:rsidR="004721EF" w:rsidRPr="00A40379" w:rsidRDefault="004721EF" w:rsidP="006F1D21">
      <w:pPr>
        <w:jc w:val="both"/>
        <w:rPr>
          <w:rFonts w:ascii="Arial" w:hAnsi="Arial" w:cs="Arial"/>
        </w:rPr>
      </w:pPr>
    </w:p>
    <w:p w14:paraId="6A6C27CD" w14:textId="1C322F77" w:rsidR="00C01299" w:rsidRPr="00A40379" w:rsidRDefault="00C01299" w:rsidP="00C01299">
      <w:pPr>
        <w:jc w:val="both"/>
        <w:rPr>
          <w:rFonts w:ascii="Arial" w:hAnsi="Arial" w:cs="Arial"/>
        </w:rPr>
      </w:pPr>
    </w:p>
    <w:sectPr w:rsidR="00C01299" w:rsidRPr="00A4037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C1DEB" w14:textId="77777777" w:rsidR="00A14E78" w:rsidRDefault="00A14E78" w:rsidP="007D155F">
      <w:pPr>
        <w:spacing w:after="0" w:line="240" w:lineRule="auto"/>
      </w:pPr>
      <w:r>
        <w:separator/>
      </w:r>
    </w:p>
  </w:endnote>
  <w:endnote w:type="continuationSeparator" w:id="0">
    <w:p w14:paraId="33B12425" w14:textId="77777777" w:rsidR="00A14E78" w:rsidRDefault="00A14E78" w:rsidP="007D1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KTXHL+Arial-BoldMT">
    <w:altName w:val="TKTXHL+Arial-BoldMT"/>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6F0B" w14:textId="77777777" w:rsidR="007D155F" w:rsidRDefault="007D155F" w:rsidP="007D155F">
    <w:pPr>
      <w:ind w:left="-964"/>
      <w:jc w:val="center"/>
      <w:rPr>
        <w:rFonts w:ascii="Arial" w:hAnsi="Arial" w:cs="Arial"/>
        <w:b/>
        <w:noProof/>
        <w:color w:val="595959" w:themeColor="text1" w:themeTint="A6"/>
        <w:sz w:val="16"/>
        <w:szCs w:val="16"/>
        <w:lang w:eastAsia="en-Z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AF419" w14:textId="77777777" w:rsidR="00A14E78" w:rsidRDefault="00A14E78" w:rsidP="007D155F">
      <w:pPr>
        <w:spacing w:after="0" w:line="240" w:lineRule="auto"/>
      </w:pPr>
      <w:r>
        <w:separator/>
      </w:r>
    </w:p>
  </w:footnote>
  <w:footnote w:type="continuationSeparator" w:id="0">
    <w:p w14:paraId="1EFC578C" w14:textId="77777777" w:rsidR="00A14E78" w:rsidRDefault="00A14E78" w:rsidP="007D1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340F" w14:textId="7B60869A" w:rsidR="007D155F" w:rsidRDefault="007D155F" w:rsidP="007D155F">
    <w:pPr>
      <w:pStyle w:val="Header"/>
      <w:ind w:left="-62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66CA2"/>
    <w:multiLevelType w:val="hybridMultilevel"/>
    <w:tmpl w:val="86888F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A56DC"/>
    <w:multiLevelType w:val="multilevel"/>
    <w:tmpl w:val="F5AE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DB0899"/>
    <w:multiLevelType w:val="multilevel"/>
    <w:tmpl w:val="EE8876AC"/>
    <w:lvl w:ilvl="0">
      <w:start w:val="2"/>
      <w:numFmt w:val="decimal"/>
      <w:lvlText w:val="%1"/>
      <w:lvlJc w:val="left"/>
      <w:pPr>
        <w:ind w:left="590" w:hanging="590"/>
      </w:pPr>
      <w:rPr>
        <w:rFonts w:ascii="Times New Roman" w:hAnsi="Times New Roman" w:cs="Times New Roman" w:hint="default"/>
        <w:sz w:val="29"/>
      </w:rPr>
    </w:lvl>
    <w:lvl w:ilvl="1">
      <w:start w:val="5"/>
      <w:numFmt w:val="decimal"/>
      <w:lvlText w:val="%1.%2"/>
      <w:lvlJc w:val="left"/>
      <w:pPr>
        <w:ind w:left="590" w:hanging="590"/>
      </w:pPr>
      <w:rPr>
        <w:rFonts w:ascii="Times New Roman" w:hAnsi="Times New Roman" w:cs="Times New Roman" w:hint="default"/>
        <w:sz w:val="29"/>
      </w:rPr>
    </w:lvl>
    <w:lvl w:ilvl="2">
      <w:start w:val="1"/>
      <w:numFmt w:val="decimal"/>
      <w:lvlText w:val="%1.%2.%3"/>
      <w:lvlJc w:val="left"/>
      <w:pPr>
        <w:ind w:left="720" w:hanging="720"/>
      </w:pPr>
      <w:rPr>
        <w:rFonts w:ascii="Arial" w:hAnsi="Arial" w:cs="Arial" w:hint="default"/>
        <w:sz w:val="24"/>
        <w:szCs w:val="24"/>
      </w:rPr>
    </w:lvl>
    <w:lvl w:ilvl="3">
      <w:start w:val="1"/>
      <w:numFmt w:val="decimal"/>
      <w:lvlText w:val="%1.%2.%3.%4"/>
      <w:lvlJc w:val="left"/>
      <w:pPr>
        <w:ind w:left="720" w:hanging="720"/>
      </w:pPr>
      <w:rPr>
        <w:rFonts w:ascii="Times New Roman" w:hAnsi="Times New Roman" w:cs="Times New Roman" w:hint="default"/>
        <w:sz w:val="29"/>
      </w:rPr>
    </w:lvl>
    <w:lvl w:ilvl="4">
      <w:start w:val="1"/>
      <w:numFmt w:val="decimal"/>
      <w:lvlText w:val="%1.%2.%3.%4.%5"/>
      <w:lvlJc w:val="left"/>
      <w:pPr>
        <w:ind w:left="1080" w:hanging="1080"/>
      </w:pPr>
      <w:rPr>
        <w:rFonts w:ascii="Times New Roman" w:hAnsi="Times New Roman" w:cs="Times New Roman" w:hint="default"/>
        <w:sz w:val="29"/>
      </w:rPr>
    </w:lvl>
    <w:lvl w:ilvl="5">
      <w:start w:val="1"/>
      <w:numFmt w:val="decimal"/>
      <w:lvlText w:val="%1.%2.%3.%4.%5.%6"/>
      <w:lvlJc w:val="left"/>
      <w:pPr>
        <w:ind w:left="1080" w:hanging="1080"/>
      </w:pPr>
      <w:rPr>
        <w:rFonts w:ascii="Times New Roman" w:hAnsi="Times New Roman" w:cs="Times New Roman" w:hint="default"/>
        <w:sz w:val="29"/>
      </w:rPr>
    </w:lvl>
    <w:lvl w:ilvl="6">
      <w:start w:val="1"/>
      <w:numFmt w:val="decimal"/>
      <w:lvlText w:val="%1.%2.%3.%4.%5.%6.%7"/>
      <w:lvlJc w:val="left"/>
      <w:pPr>
        <w:ind w:left="1440" w:hanging="1440"/>
      </w:pPr>
      <w:rPr>
        <w:rFonts w:ascii="Times New Roman" w:hAnsi="Times New Roman" w:cs="Times New Roman" w:hint="default"/>
        <w:sz w:val="29"/>
      </w:rPr>
    </w:lvl>
    <w:lvl w:ilvl="7">
      <w:start w:val="1"/>
      <w:numFmt w:val="decimal"/>
      <w:lvlText w:val="%1.%2.%3.%4.%5.%6.%7.%8"/>
      <w:lvlJc w:val="left"/>
      <w:pPr>
        <w:ind w:left="1440" w:hanging="1440"/>
      </w:pPr>
      <w:rPr>
        <w:rFonts w:ascii="Times New Roman" w:hAnsi="Times New Roman" w:cs="Times New Roman" w:hint="default"/>
        <w:sz w:val="29"/>
      </w:rPr>
    </w:lvl>
    <w:lvl w:ilvl="8">
      <w:start w:val="1"/>
      <w:numFmt w:val="decimal"/>
      <w:lvlText w:val="%1.%2.%3.%4.%5.%6.%7.%8.%9"/>
      <w:lvlJc w:val="left"/>
      <w:pPr>
        <w:ind w:left="1800" w:hanging="1800"/>
      </w:pPr>
      <w:rPr>
        <w:rFonts w:ascii="Times New Roman" w:hAnsi="Times New Roman" w:cs="Times New Roman" w:hint="default"/>
        <w:sz w:val="29"/>
      </w:rPr>
    </w:lvl>
  </w:abstractNum>
  <w:abstractNum w:abstractNumId="3" w15:restartNumberingAfterBreak="0">
    <w:nsid w:val="25DE7292"/>
    <w:multiLevelType w:val="hybridMultilevel"/>
    <w:tmpl w:val="21A065D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EC50993"/>
    <w:multiLevelType w:val="multilevel"/>
    <w:tmpl w:val="1C22B544"/>
    <w:lvl w:ilvl="0">
      <w:start w:val="4"/>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636A52"/>
    <w:multiLevelType w:val="multilevel"/>
    <w:tmpl w:val="376A4334"/>
    <w:lvl w:ilvl="0">
      <w:start w:val="2"/>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754681"/>
    <w:multiLevelType w:val="hybridMultilevel"/>
    <w:tmpl w:val="E15E7640"/>
    <w:lvl w:ilvl="0" w:tplc="93F6ED8E">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3C2E7C29"/>
    <w:multiLevelType w:val="multilevel"/>
    <w:tmpl w:val="00122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5F3E6F"/>
    <w:multiLevelType w:val="multilevel"/>
    <w:tmpl w:val="BCCA3C80"/>
    <w:lvl w:ilvl="0">
      <w:start w:val="6"/>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ED11B2"/>
    <w:multiLevelType w:val="multilevel"/>
    <w:tmpl w:val="2278A854"/>
    <w:lvl w:ilvl="0">
      <w:start w:val="1"/>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80C1734"/>
    <w:multiLevelType w:val="hybridMultilevel"/>
    <w:tmpl w:val="BB5AEF7A"/>
    <w:lvl w:ilvl="0" w:tplc="04090019">
      <w:start w:val="1"/>
      <w:numFmt w:val="lowerLetter"/>
      <w:lvlText w:val="%1."/>
      <w:lvlJc w:val="left"/>
      <w:pPr>
        <w:ind w:left="1440" w:hanging="360"/>
      </w:pPr>
      <w:rPr>
        <w:rFonts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5C1A1D98"/>
    <w:multiLevelType w:val="hybridMultilevel"/>
    <w:tmpl w:val="F40E72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7A08E4"/>
    <w:multiLevelType w:val="multilevel"/>
    <w:tmpl w:val="94F2752C"/>
    <w:lvl w:ilvl="0">
      <w:start w:val="3"/>
      <w:numFmt w:val="decimal"/>
      <w:lvlText w:val="%1"/>
      <w:lvlJc w:val="left"/>
      <w:pPr>
        <w:ind w:left="590" w:hanging="590"/>
      </w:pPr>
      <w:rPr>
        <w:rFonts w:ascii="Times New Roman" w:hAnsi="Times New Roman" w:cs="Times New Roman" w:hint="default"/>
        <w:sz w:val="29"/>
      </w:rPr>
    </w:lvl>
    <w:lvl w:ilvl="1">
      <w:start w:val="3"/>
      <w:numFmt w:val="decimal"/>
      <w:lvlText w:val="%1.%2"/>
      <w:lvlJc w:val="left"/>
      <w:pPr>
        <w:ind w:left="590" w:hanging="590"/>
      </w:pPr>
      <w:rPr>
        <w:rFonts w:ascii="Times New Roman" w:hAnsi="Times New Roman" w:cs="Times New Roman" w:hint="default"/>
        <w:sz w:val="29"/>
      </w:rPr>
    </w:lvl>
    <w:lvl w:ilvl="2">
      <w:start w:val="1"/>
      <w:numFmt w:val="decimal"/>
      <w:lvlText w:val="%1.%2.%3"/>
      <w:lvlJc w:val="left"/>
      <w:pPr>
        <w:ind w:left="720" w:hanging="720"/>
      </w:pPr>
      <w:rPr>
        <w:rFonts w:ascii="Arial" w:hAnsi="Arial" w:cs="Arial" w:hint="default"/>
        <w:sz w:val="24"/>
        <w:szCs w:val="24"/>
      </w:rPr>
    </w:lvl>
    <w:lvl w:ilvl="3">
      <w:start w:val="1"/>
      <w:numFmt w:val="decimal"/>
      <w:lvlText w:val="%1.%2.%3.%4"/>
      <w:lvlJc w:val="left"/>
      <w:pPr>
        <w:ind w:left="1080" w:hanging="1080"/>
      </w:pPr>
      <w:rPr>
        <w:rFonts w:ascii="Arial" w:hAnsi="Arial" w:cs="Arial" w:hint="default"/>
        <w:sz w:val="24"/>
        <w:szCs w:val="24"/>
      </w:rPr>
    </w:lvl>
    <w:lvl w:ilvl="4">
      <w:start w:val="1"/>
      <w:numFmt w:val="decimal"/>
      <w:lvlText w:val="%1.%2.%3.%4.%5"/>
      <w:lvlJc w:val="left"/>
      <w:pPr>
        <w:ind w:left="1080" w:hanging="1080"/>
      </w:pPr>
      <w:rPr>
        <w:rFonts w:ascii="Times New Roman" w:hAnsi="Times New Roman" w:cs="Times New Roman" w:hint="default"/>
        <w:sz w:val="29"/>
      </w:rPr>
    </w:lvl>
    <w:lvl w:ilvl="5">
      <w:start w:val="1"/>
      <w:numFmt w:val="decimal"/>
      <w:lvlText w:val="%1.%2.%3.%4.%5.%6"/>
      <w:lvlJc w:val="left"/>
      <w:pPr>
        <w:ind w:left="1440" w:hanging="1440"/>
      </w:pPr>
      <w:rPr>
        <w:rFonts w:ascii="Times New Roman" w:hAnsi="Times New Roman" w:cs="Times New Roman" w:hint="default"/>
        <w:sz w:val="29"/>
      </w:rPr>
    </w:lvl>
    <w:lvl w:ilvl="6">
      <w:start w:val="1"/>
      <w:numFmt w:val="decimal"/>
      <w:lvlText w:val="%1.%2.%3.%4.%5.%6.%7"/>
      <w:lvlJc w:val="left"/>
      <w:pPr>
        <w:ind w:left="1440" w:hanging="1440"/>
      </w:pPr>
      <w:rPr>
        <w:rFonts w:ascii="Times New Roman" w:hAnsi="Times New Roman" w:cs="Times New Roman" w:hint="default"/>
        <w:sz w:val="29"/>
      </w:rPr>
    </w:lvl>
    <w:lvl w:ilvl="7">
      <w:start w:val="1"/>
      <w:numFmt w:val="decimal"/>
      <w:lvlText w:val="%1.%2.%3.%4.%5.%6.%7.%8"/>
      <w:lvlJc w:val="left"/>
      <w:pPr>
        <w:ind w:left="1800" w:hanging="1800"/>
      </w:pPr>
      <w:rPr>
        <w:rFonts w:ascii="Times New Roman" w:hAnsi="Times New Roman" w:cs="Times New Roman" w:hint="default"/>
        <w:sz w:val="29"/>
      </w:rPr>
    </w:lvl>
    <w:lvl w:ilvl="8">
      <w:start w:val="1"/>
      <w:numFmt w:val="decimal"/>
      <w:lvlText w:val="%1.%2.%3.%4.%5.%6.%7.%8.%9"/>
      <w:lvlJc w:val="left"/>
      <w:pPr>
        <w:ind w:left="1800" w:hanging="1800"/>
      </w:pPr>
      <w:rPr>
        <w:rFonts w:ascii="Times New Roman" w:hAnsi="Times New Roman" w:cs="Times New Roman" w:hint="default"/>
        <w:sz w:val="29"/>
      </w:rPr>
    </w:lvl>
  </w:abstractNum>
  <w:abstractNum w:abstractNumId="13" w15:restartNumberingAfterBreak="0">
    <w:nsid w:val="675B4D12"/>
    <w:multiLevelType w:val="multilevel"/>
    <w:tmpl w:val="062C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D54B7D"/>
    <w:multiLevelType w:val="hybridMultilevel"/>
    <w:tmpl w:val="D46E13AC"/>
    <w:lvl w:ilvl="0" w:tplc="EDA696E2">
      <w:start w:val="1"/>
      <w:numFmt w:val="decimal"/>
      <w:lvlText w:val="%1."/>
      <w:lvlJc w:val="left"/>
      <w:pPr>
        <w:ind w:left="1440" w:hanging="360"/>
      </w:pPr>
      <w:rPr>
        <w:rFonts w:eastAsia="Arial" w:hint="default"/>
        <w:color w:val="auto"/>
      </w:rPr>
    </w:lvl>
    <w:lvl w:ilvl="1" w:tplc="1C090019">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5" w15:restartNumberingAfterBreak="0">
    <w:nsid w:val="6C4E4929"/>
    <w:multiLevelType w:val="multilevel"/>
    <w:tmpl w:val="C8560FF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1C460D"/>
    <w:multiLevelType w:val="hybridMultilevel"/>
    <w:tmpl w:val="5E8CA4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E964C2"/>
    <w:multiLevelType w:val="multilevel"/>
    <w:tmpl w:val="CE3A0860"/>
    <w:lvl w:ilvl="0">
      <w:start w:val="3"/>
      <w:numFmt w:val="decimal"/>
      <w:lvlText w:val="%1"/>
      <w:lvlJc w:val="left"/>
      <w:pPr>
        <w:ind w:left="590" w:hanging="590"/>
      </w:pPr>
      <w:rPr>
        <w:rFonts w:ascii="Times New Roman" w:hAnsi="Times New Roman" w:cs="Times New Roman" w:hint="default"/>
        <w:sz w:val="29"/>
      </w:rPr>
    </w:lvl>
    <w:lvl w:ilvl="1">
      <w:start w:val="2"/>
      <w:numFmt w:val="decimal"/>
      <w:lvlText w:val="%1.%2"/>
      <w:lvlJc w:val="left"/>
      <w:pPr>
        <w:ind w:left="590" w:hanging="590"/>
      </w:pPr>
      <w:rPr>
        <w:rFonts w:ascii="Times New Roman" w:hAnsi="Times New Roman" w:cs="Times New Roman" w:hint="default"/>
        <w:sz w:val="29"/>
      </w:rPr>
    </w:lvl>
    <w:lvl w:ilvl="2">
      <w:start w:val="1"/>
      <w:numFmt w:val="decimal"/>
      <w:lvlText w:val="%1.%2.%3"/>
      <w:lvlJc w:val="left"/>
      <w:pPr>
        <w:ind w:left="720" w:hanging="720"/>
      </w:pPr>
      <w:rPr>
        <w:rFonts w:ascii="Arial" w:hAnsi="Arial" w:cs="Arial" w:hint="default"/>
        <w:sz w:val="24"/>
        <w:szCs w:val="24"/>
      </w:rPr>
    </w:lvl>
    <w:lvl w:ilvl="3">
      <w:start w:val="1"/>
      <w:numFmt w:val="decimal"/>
      <w:lvlText w:val="%1.%2.%3.%4"/>
      <w:lvlJc w:val="left"/>
      <w:pPr>
        <w:ind w:left="1080" w:hanging="1080"/>
      </w:pPr>
      <w:rPr>
        <w:rFonts w:ascii="Arial" w:hAnsi="Arial" w:cs="Arial" w:hint="default"/>
        <w:sz w:val="24"/>
        <w:szCs w:val="24"/>
      </w:rPr>
    </w:lvl>
    <w:lvl w:ilvl="4">
      <w:start w:val="1"/>
      <w:numFmt w:val="decimal"/>
      <w:lvlText w:val="%1.%2.%3.%4.%5"/>
      <w:lvlJc w:val="left"/>
      <w:pPr>
        <w:ind w:left="1080" w:hanging="1080"/>
      </w:pPr>
      <w:rPr>
        <w:rFonts w:ascii="Times New Roman" w:hAnsi="Times New Roman" w:cs="Times New Roman" w:hint="default"/>
        <w:sz w:val="29"/>
      </w:rPr>
    </w:lvl>
    <w:lvl w:ilvl="5">
      <w:start w:val="1"/>
      <w:numFmt w:val="decimal"/>
      <w:lvlText w:val="%1.%2.%3.%4.%5.%6"/>
      <w:lvlJc w:val="left"/>
      <w:pPr>
        <w:ind w:left="1440" w:hanging="1440"/>
      </w:pPr>
      <w:rPr>
        <w:rFonts w:ascii="Times New Roman" w:hAnsi="Times New Roman" w:cs="Times New Roman" w:hint="default"/>
        <w:sz w:val="29"/>
      </w:rPr>
    </w:lvl>
    <w:lvl w:ilvl="6">
      <w:start w:val="1"/>
      <w:numFmt w:val="decimal"/>
      <w:lvlText w:val="%1.%2.%3.%4.%5.%6.%7"/>
      <w:lvlJc w:val="left"/>
      <w:pPr>
        <w:ind w:left="1440" w:hanging="1440"/>
      </w:pPr>
      <w:rPr>
        <w:rFonts w:ascii="Times New Roman" w:hAnsi="Times New Roman" w:cs="Times New Roman" w:hint="default"/>
        <w:sz w:val="29"/>
      </w:rPr>
    </w:lvl>
    <w:lvl w:ilvl="7">
      <w:start w:val="1"/>
      <w:numFmt w:val="decimal"/>
      <w:lvlText w:val="%1.%2.%3.%4.%5.%6.%7.%8"/>
      <w:lvlJc w:val="left"/>
      <w:pPr>
        <w:ind w:left="1800" w:hanging="1800"/>
      </w:pPr>
      <w:rPr>
        <w:rFonts w:ascii="Times New Roman" w:hAnsi="Times New Roman" w:cs="Times New Roman" w:hint="default"/>
        <w:sz w:val="29"/>
      </w:rPr>
    </w:lvl>
    <w:lvl w:ilvl="8">
      <w:start w:val="1"/>
      <w:numFmt w:val="decimal"/>
      <w:lvlText w:val="%1.%2.%3.%4.%5.%6.%7.%8.%9"/>
      <w:lvlJc w:val="left"/>
      <w:pPr>
        <w:ind w:left="1800" w:hanging="1800"/>
      </w:pPr>
      <w:rPr>
        <w:rFonts w:ascii="Times New Roman" w:hAnsi="Times New Roman" w:cs="Times New Roman" w:hint="default"/>
        <w:sz w:val="29"/>
      </w:rPr>
    </w:lvl>
  </w:abstractNum>
  <w:abstractNum w:abstractNumId="18" w15:restartNumberingAfterBreak="0">
    <w:nsid w:val="7D5B6309"/>
    <w:multiLevelType w:val="multilevel"/>
    <w:tmpl w:val="43407E8C"/>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6525072">
    <w:abstractNumId w:val="0"/>
  </w:num>
  <w:num w:numId="2" w16cid:durableId="2102792263">
    <w:abstractNumId w:val="16"/>
  </w:num>
  <w:num w:numId="3" w16cid:durableId="407071753">
    <w:abstractNumId w:val="11"/>
  </w:num>
  <w:num w:numId="4" w16cid:durableId="393047828">
    <w:abstractNumId w:val="3"/>
  </w:num>
  <w:num w:numId="5" w16cid:durableId="1834566952">
    <w:abstractNumId w:val="6"/>
  </w:num>
  <w:num w:numId="6" w16cid:durableId="1105343727">
    <w:abstractNumId w:val="10"/>
  </w:num>
  <w:num w:numId="7" w16cid:durableId="1771462098">
    <w:abstractNumId w:val="7"/>
  </w:num>
  <w:num w:numId="8" w16cid:durableId="1151949893">
    <w:abstractNumId w:val="1"/>
  </w:num>
  <w:num w:numId="9" w16cid:durableId="468789312">
    <w:abstractNumId w:val="13"/>
  </w:num>
  <w:num w:numId="10" w16cid:durableId="1145120422">
    <w:abstractNumId w:val="8"/>
  </w:num>
  <w:num w:numId="11" w16cid:durableId="945964615">
    <w:abstractNumId w:val="4"/>
  </w:num>
  <w:num w:numId="12" w16cid:durableId="496533022">
    <w:abstractNumId w:val="17"/>
  </w:num>
  <w:num w:numId="13" w16cid:durableId="397173675">
    <w:abstractNumId w:val="12"/>
  </w:num>
  <w:num w:numId="14" w16cid:durableId="439616160">
    <w:abstractNumId w:val="2"/>
  </w:num>
  <w:num w:numId="15" w16cid:durableId="437061947">
    <w:abstractNumId w:val="18"/>
  </w:num>
  <w:num w:numId="16" w16cid:durableId="1170293000">
    <w:abstractNumId w:val="5"/>
  </w:num>
  <w:num w:numId="17" w16cid:durableId="1965110972">
    <w:abstractNumId w:val="15"/>
  </w:num>
  <w:num w:numId="18" w16cid:durableId="586501939">
    <w:abstractNumId w:val="9"/>
  </w:num>
  <w:num w:numId="19" w16cid:durableId="5347351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55F"/>
    <w:rsid w:val="00006DE4"/>
    <w:rsid w:val="0001098A"/>
    <w:rsid w:val="00021AE9"/>
    <w:rsid w:val="000267B5"/>
    <w:rsid w:val="000430F6"/>
    <w:rsid w:val="000448D5"/>
    <w:rsid w:val="00044BFC"/>
    <w:rsid w:val="00052507"/>
    <w:rsid w:val="00056F9E"/>
    <w:rsid w:val="000718D2"/>
    <w:rsid w:val="00082940"/>
    <w:rsid w:val="0008407D"/>
    <w:rsid w:val="00084BC2"/>
    <w:rsid w:val="000B213C"/>
    <w:rsid w:val="000C6C2E"/>
    <w:rsid w:val="000D0F39"/>
    <w:rsid w:val="000D321C"/>
    <w:rsid w:val="000D65A5"/>
    <w:rsid w:val="000F3123"/>
    <w:rsid w:val="0010234D"/>
    <w:rsid w:val="0011030D"/>
    <w:rsid w:val="00114C9B"/>
    <w:rsid w:val="0011528D"/>
    <w:rsid w:val="00121DCA"/>
    <w:rsid w:val="00144668"/>
    <w:rsid w:val="00144A08"/>
    <w:rsid w:val="0015502C"/>
    <w:rsid w:val="00157DC6"/>
    <w:rsid w:val="00186B4C"/>
    <w:rsid w:val="001A2018"/>
    <w:rsid w:val="001C0D8F"/>
    <w:rsid w:val="001C58A9"/>
    <w:rsid w:val="001C6EAA"/>
    <w:rsid w:val="001D0522"/>
    <w:rsid w:val="001D2258"/>
    <w:rsid w:val="00203A62"/>
    <w:rsid w:val="0022776F"/>
    <w:rsid w:val="002352D0"/>
    <w:rsid w:val="002405C6"/>
    <w:rsid w:val="00240F26"/>
    <w:rsid w:val="002416F1"/>
    <w:rsid w:val="00242F64"/>
    <w:rsid w:val="00276D08"/>
    <w:rsid w:val="00297BCA"/>
    <w:rsid w:val="002A61D8"/>
    <w:rsid w:val="002B0F81"/>
    <w:rsid w:val="002B3FC7"/>
    <w:rsid w:val="002B46D3"/>
    <w:rsid w:val="002C578C"/>
    <w:rsid w:val="002E53A7"/>
    <w:rsid w:val="002F4532"/>
    <w:rsid w:val="00310314"/>
    <w:rsid w:val="003232C1"/>
    <w:rsid w:val="003243E0"/>
    <w:rsid w:val="00326AC8"/>
    <w:rsid w:val="0033526A"/>
    <w:rsid w:val="00340773"/>
    <w:rsid w:val="003524EA"/>
    <w:rsid w:val="00372168"/>
    <w:rsid w:val="00372292"/>
    <w:rsid w:val="00372588"/>
    <w:rsid w:val="0037771B"/>
    <w:rsid w:val="00382BBC"/>
    <w:rsid w:val="00397162"/>
    <w:rsid w:val="0039774A"/>
    <w:rsid w:val="003A27E7"/>
    <w:rsid w:val="003C77D0"/>
    <w:rsid w:val="003D5565"/>
    <w:rsid w:val="003E6F12"/>
    <w:rsid w:val="004048AE"/>
    <w:rsid w:val="00414749"/>
    <w:rsid w:val="0043680D"/>
    <w:rsid w:val="00437357"/>
    <w:rsid w:val="004539CF"/>
    <w:rsid w:val="00462359"/>
    <w:rsid w:val="00470612"/>
    <w:rsid w:val="004721EF"/>
    <w:rsid w:val="00481044"/>
    <w:rsid w:val="00484783"/>
    <w:rsid w:val="004900DF"/>
    <w:rsid w:val="004A020C"/>
    <w:rsid w:val="004A59B8"/>
    <w:rsid w:val="004B314D"/>
    <w:rsid w:val="004B6CF4"/>
    <w:rsid w:val="004C3AC3"/>
    <w:rsid w:val="004C67A2"/>
    <w:rsid w:val="004E04AE"/>
    <w:rsid w:val="004F0EA5"/>
    <w:rsid w:val="004F44AC"/>
    <w:rsid w:val="00506E03"/>
    <w:rsid w:val="00513454"/>
    <w:rsid w:val="00522FAD"/>
    <w:rsid w:val="00541D22"/>
    <w:rsid w:val="005539EB"/>
    <w:rsid w:val="00562799"/>
    <w:rsid w:val="00563DCF"/>
    <w:rsid w:val="0057418C"/>
    <w:rsid w:val="005775E0"/>
    <w:rsid w:val="00592E35"/>
    <w:rsid w:val="005A6EEE"/>
    <w:rsid w:val="005B753C"/>
    <w:rsid w:val="005C063B"/>
    <w:rsid w:val="005D3C88"/>
    <w:rsid w:val="005E3320"/>
    <w:rsid w:val="005F120F"/>
    <w:rsid w:val="005F34B7"/>
    <w:rsid w:val="005F48EA"/>
    <w:rsid w:val="00600EC2"/>
    <w:rsid w:val="00616F9B"/>
    <w:rsid w:val="00634050"/>
    <w:rsid w:val="00650D81"/>
    <w:rsid w:val="00655A0D"/>
    <w:rsid w:val="00663063"/>
    <w:rsid w:val="006700FF"/>
    <w:rsid w:val="0067717E"/>
    <w:rsid w:val="00693317"/>
    <w:rsid w:val="006B602A"/>
    <w:rsid w:val="006E5D1A"/>
    <w:rsid w:val="006F1D21"/>
    <w:rsid w:val="006F6B78"/>
    <w:rsid w:val="007003C0"/>
    <w:rsid w:val="00710556"/>
    <w:rsid w:val="00722083"/>
    <w:rsid w:val="0073269B"/>
    <w:rsid w:val="00741E6D"/>
    <w:rsid w:val="00761A92"/>
    <w:rsid w:val="007904E5"/>
    <w:rsid w:val="00796C4C"/>
    <w:rsid w:val="007A0974"/>
    <w:rsid w:val="007B5268"/>
    <w:rsid w:val="007D155F"/>
    <w:rsid w:val="007D36F5"/>
    <w:rsid w:val="007D5AC2"/>
    <w:rsid w:val="007E016F"/>
    <w:rsid w:val="007F03C6"/>
    <w:rsid w:val="00800357"/>
    <w:rsid w:val="00826FD7"/>
    <w:rsid w:val="00845701"/>
    <w:rsid w:val="0085129D"/>
    <w:rsid w:val="008741A8"/>
    <w:rsid w:val="008805A8"/>
    <w:rsid w:val="008A4A96"/>
    <w:rsid w:val="008B48EA"/>
    <w:rsid w:val="008D4652"/>
    <w:rsid w:val="008E6A0B"/>
    <w:rsid w:val="00905D35"/>
    <w:rsid w:val="009079E2"/>
    <w:rsid w:val="0091104E"/>
    <w:rsid w:val="00913FD8"/>
    <w:rsid w:val="009204B2"/>
    <w:rsid w:val="00923EC0"/>
    <w:rsid w:val="009369EF"/>
    <w:rsid w:val="00942FA4"/>
    <w:rsid w:val="00967256"/>
    <w:rsid w:val="0098447F"/>
    <w:rsid w:val="00994746"/>
    <w:rsid w:val="00995DCB"/>
    <w:rsid w:val="009970B6"/>
    <w:rsid w:val="009A554E"/>
    <w:rsid w:val="009A72B8"/>
    <w:rsid w:val="009B3BE7"/>
    <w:rsid w:val="009C5856"/>
    <w:rsid w:val="009D4029"/>
    <w:rsid w:val="009E4E55"/>
    <w:rsid w:val="00A01087"/>
    <w:rsid w:val="00A04126"/>
    <w:rsid w:val="00A12CB8"/>
    <w:rsid w:val="00A14E78"/>
    <w:rsid w:val="00A23714"/>
    <w:rsid w:val="00A23D2E"/>
    <w:rsid w:val="00A273B9"/>
    <w:rsid w:val="00A40379"/>
    <w:rsid w:val="00A51E50"/>
    <w:rsid w:val="00A52C5F"/>
    <w:rsid w:val="00A53AD4"/>
    <w:rsid w:val="00A92E0D"/>
    <w:rsid w:val="00A93F7E"/>
    <w:rsid w:val="00A971D4"/>
    <w:rsid w:val="00AB0307"/>
    <w:rsid w:val="00AB6590"/>
    <w:rsid w:val="00AC3006"/>
    <w:rsid w:val="00AE232F"/>
    <w:rsid w:val="00B16F4A"/>
    <w:rsid w:val="00B27629"/>
    <w:rsid w:val="00B45CCB"/>
    <w:rsid w:val="00B50D0B"/>
    <w:rsid w:val="00B72661"/>
    <w:rsid w:val="00B75820"/>
    <w:rsid w:val="00BA5A56"/>
    <w:rsid w:val="00BA610B"/>
    <w:rsid w:val="00BA7077"/>
    <w:rsid w:val="00BB027E"/>
    <w:rsid w:val="00BB76B1"/>
    <w:rsid w:val="00BC1788"/>
    <w:rsid w:val="00BC2F09"/>
    <w:rsid w:val="00BD0A65"/>
    <w:rsid w:val="00BD5285"/>
    <w:rsid w:val="00BD69B2"/>
    <w:rsid w:val="00BD7065"/>
    <w:rsid w:val="00BE557C"/>
    <w:rsid w:val="00BE63B3"/>
    <w:rsid w:val="00BE6AA6"/>
    <w:rsid w:val="00BF1AA2"/>
    <w:rsid w:val="00BF2927"/>
    <w:rsid w:val="00C01299"/>
    <w:rsid w:val="00C036DA"/>
    <w:rsid w:val="00C04167"/>
    <w:rsid w:val="00C123CE"/>
    <w:rsid w:val="00C1253A"/>
    <w:rsid w:val="00C202ED"/>
    <w:rsid w:val="00C45A63"/>
    <w:rsid w:val="00C53294"/>
    <w:rsid w:val="00C77151"/>
    <w:rsid w:val="00C77C29"/>
    <w:rsid w:val="00C83FE1"/>
    <w:rsid w:val="00C92E1A"/>
    <w:rsid w:val="00C9396E"/>
    <w:rsid w:val="00CB39EB"/>
    <w:rsid w:val="00CB3C07"/>
    <w:rsid w:val="00CC143F"/>
    <w:rsid w:val="00CE06DD"/>
    <w:rsid w:val="00CF19A6"/>
    <w:rsid w:val="00D0479E"/>
    <w:rsid w:val="00D252C2"/>
    <w:rsid w:val="00D2716B"/>
    <w:rsid w:val="00D63998"/>
    <w:rsid w:val="00D64A08"/>
    <w:rsid w:val="00DA2C18"/>
    <w:rsid w:val="00DA3C2C"/>
    <w:rsid w:val="00DB67B4"/>
    <w:rsid w:val="00DC16BF"/>
    <w:rsid w:val="00DC7C33"/>
    <w:rsid w:val="00DE29FD"/>
    <w:rsid w:val="00E13A5A"/>
    <w:rsid w:val="00E14443"/>
    <w:rsid w:val="00E4369F"/>
    <w:rsid w:val="00E43C11"/>
    <w:rsid w:val="00E4780B"/>
    <w:rsid w:val="00E62107"/>
    <w:rsid w:val="00E75E80"/>
    <w:rsid w:val="00E77394"/>
    <w:rsid w:val="00EA42E1"/>
    <w:rsid w:val="00EB305B"/>
    <w:rsid w:val="00ED58E5"/>
    <w:rsid w:val="00EF5C44"/>
    <w:rsid w:val="00F07EEF"/>
    <w:rsid w:val="00F14697"/>
    <w:rsid w:val="00F2417A"/>
    <w:rsid w:val="00F52C9E"/>
    <w:rsid w:val="00F53BAD"/>
    <w:rsid w:val="00F81B5A"/>
    <w:rsid w:val="00F860AA"/>
    <w:rsid w:val="00F90C77"/>
    <w:rsid w:val="00F92CB5"/>
    <w:rsid w:val="00F94B65"/>
    <w:rsid w:val="00FA0DE6"/>
    <w:rsid w:val="00FB0224"/>
    <w:rsid w:val="00FC3D90"/>
    <w:rsid w:val="00FC7F5C"/>
    <w:rsid w:val="00FD218E"/>
    <w:rsid w:val="00FE4B8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2A944"/>
  <w15:chartTrackingRefBased/>
  <w15:docId w15:val="{0CA16F2C-B43D-44F8-AD1C-49792B09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5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55F"/>
  </w:style>
  <w:style w:type="paragraph" w:styleId="Footer">
    <w:name w:val="footer"/>
    <w:basedOn w:val="Normal"/>
    <w:link w:val="FooterChar"/>
    <w:uiPriority w:val="99"/>
    <w:unhideWhenUsed/>
    <w:rsid w:val="007D15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55F"/>
  </w:style>
  <w:style w:type="paragraph" w:styleId="BalloonText">
    <w:name w:val="Balloon Text"/>
    <w:basedOn w:val="Normal"/>
    <w:link w:val="BalloonTextChar"/>
    <w:uiPriority w:val="99"/>
    <w:semiHidden/>
    <w:unhideWhenUsed/>
    <w:rsid w:val="007D15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55F"/>
    <w:rPr>
      <w:rFonts w:ascii="Segoe UI" w:hAnsi="Segoe UI" w:cs="Segoe UI"/>
      <w:sz w:val="18"/>
      <w:szCs w:val="18"/>
    </w:rPr>
  </w:style>
  <w:style w:type="character" w:styleId="Hyperlink">
    <w:name w:val="Hyperlink"/>
    <w:basedOn w:val="DefaultParagraphFont"/>
    <w:uiPriority w:val="99"/>
    <w:unhideWhenUsed/>
    <w:rsid w:val="00845701"/>
    <w:rPr>
      <w:color w:val="0563C1" w:themeColor="hyperlink"/>
      <w:u w:val="single"/>
    </w:rPr>
  </w:style>
  <w:style w:type="character" w:styleId="UnresolvedMention">
    <w:name w:val="Unresolved Mention"/>
    <w:basedOn w:val="DefaultParagraphFont"/>
    <w:uiPriority w:val="99"/>
    <w:semiHidden/>
    <w:unhideWhenUsed/>
    <w:rsid w:val="00845701"/>
    <w:rPr>
      <w:color w:val="605E5C"/>
      <w:shd w:val="clear" w:color="auto" w:fill="E1DFDD"/>
    </w:rPr>
  </w:style>
  <w:style w:type="paragraph" w:styleId="Revision">
    <w:name w:val="Revision"/>
    <w:hidden/>
    <w:uiPriority w:val="99"/>
    <w:semiHidden/>
    <w:rsid w:val="002405C6"/>
    <w:pPr>
      <w:spacing w:after="0" w:line="240" w:lineRule="auto"/>
    </w:pPr>
  </w:style>
  <w:style w:type="paragraph" w:styleId="ListParagraph">
    <w:name w:val="List Paragraph"/>
    <w:basedOn w:val="Normal"/>
    <w:uiPriority w:val="34"/>
    <w:qFormat/>
    <w:rsid w:val="009B3BE7"/>
    <w:pPr>
      <w:ind w:left="720"/>
      <w:contextualSpacing/>
    </w:pPr>
  </w:style>
  <w:style w:type="paragraph" w:customStyle="1" w:styleId="Default">
    <w:name w:val="Default"/>
    <w:rsid w:val="000448D5"/>
    <w:pPr>
      <w:autoSpaceDE w:val="0"/>
      <w:autoSpaceDN w:val="0"/>
      <w:adjustRightInd w:val="0"/>
      <w:spacing w:after="0" w:line="240" w:lineRule="auto"/>
    </w:pPr>
    <w:rPr>
      <w:rFonts w:ascii="TKTXHL+Arial-BoldMT" w:hAnsi="TKTXHL+Arial-BoldMT" w:cs="TKTXHL+Arial-Bold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1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9E1B4F3DB99074297F2AD29A4CA7698" ma:contentTypeVersion="10" ma:contentTypeDescription="Create a new document." ma:contentTypeScope="" ma:versionID="04422618274812a44495398539ce5c8c">
  <xsd:schema xmlns:xsd="http://www.w3.org/2001/XMLSchema" xmlns:xs="http://www.w3.org/2001/XMLSchema" xmlns:p="http://schemas.microsoft.com/office/2006/metadata/properties" xmlns:ns3="7cffa55b-0674-4a53-aa2a-b60b923a4995" targetNamespace="http://schemas.microsoft.com/office/2006/metadata/properties" ma:root="true" ma:fieldsID="5ec32ac44a0b3aba5ee00e6b7fa01232" ns3:_="">
    <xsd:import namespace="7cffa55b-0674-4a53-aa2a-b60b923a49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fa55b-0674-4a53-aa2a-b60b923a4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53E3B4-7A9C-4524-80B0-148424494545}">
  <ds:schemaRefs>
    <ds:schemaRef ds:uri="http://schemas.microsoft.com/sharepoint/v3/contenttype/forms"/>
  </ds:schemaRefs>
</ds:datastoreItem>
</file>

<file path=customXml/itemProps2.xml><?xml version="1.0" encoding="utf-8"?>
<ds:datastoreItem xmlns:ds="http://schemas.openxmlformats.org/officeDocument/2006/customXml" ds:itemID="{DDE30168-B21A-4220-8A1B-9ADF1FCAA546}">
  <ds:schemaRefs>
    <ds:schemaRef ds:uri="http://schemas.openxmlformats.org/officeDocument/2006/bibliography"/>
  </ds:schemaRefs>
</ds:datastoreItem>
</file>

<file path=customXml/itemProps3.xml><?xml version="1.0" encoding="utf-8"?>
<ds:datastoreItem xmlns:ds="http://schemas.openxmlformats.org/officeDocument/2006/customXml" ds:itemID="{055609E8-EE12-4B04-82CD-3EFA90B666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AE23C5-0F85-4CA8-8515-D8D8217A6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ffa55b-0674-4a53-aa2a-b60b923a4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2250</Words>
  <Characters>14157</Characters>
  <Application>Microsoft Office Word</Application>
  <DocSecurity>0</DocSecurity>
  <Lines>294</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Mathobela</dc:creator>
  <cp:keywords/>
  <dc:description/>
  <cp:lastModifiedBy>Peter Mailula</cp:lastModifiedBy>
  <cp:revision>2</cp:revision>
  <dcterms:created xsi:type="dcterms:W3CDTF">2026-03-16T08:21:00Z</dcterms:created>
  <dcterms:modified xsi:type="dcterms:W3CDTF">2026-03-16T08:21:00Z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0x010100F9E1B4F3DB99074297F2AD29A4CA7698</vt:lpwstr>
  </property>
</Properties>
</file>