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AB1F" w14:textId="63B42E5D" w:rsidR="00B67521" w:rsidRPr="009302E2" w:rsidRDefault="00730316">
      <w:pPr>
        <w:rPr>
          <w:b/>
          <w:bCs/>
          <w:lang w:val="en-GB"/>
        </w:rPr>
      </w:pPr>
      <w:r w:rsidRPr="009302E2">
        <w:rPr>
          <w:b/>
          <w:bCs/>
          <w:lang w:val="en-GB"/>
        </w:rPr>
        <w:t>To</w:t>
      </w:r>
    </w:p>
    <w:p w14:paraId="0EF2E57D" w14:textId="0764A3BF" w:rsidR="00730316" w:rsidRDefault="00730316">
      <w:pPr>
        <w:rPr>
          <w:lang w:val="en-GB"/>
        </w:rPr>
      </w:pPr>
      <w:r>
        <w:rPr>
          <w:lang w:val="en-GB"/>
        </w:rPr>
        <w:t xml:space="preserve">Davis </w:t>
      </w:r>
      <w:proofErr w:type="spellStart"/>
      <w:r>
        <w:rPr>
          <w:lang w:val="en-GB"/>
        </w:rPr>
        <w:t>Kgosimolao</w:t>
      </w:r>
      <w:proofErr w:type="spellEnd"/>
      <w:r>
        <w:rPr>
          <w:lang w:val="en-GB"/>
        </w:rPr>
        <w:t xml:space="preserve"> Moshweunyane</w:t>
      </w:r>
    </w:p>
    <w:p w14:paraId="1C7B831D" w14:textId="0B3A6B93" w:rsidR="00730316" w:rsidRDefault="00730316">
      <w:pPr>
        <w:rPr>
          <w:lang w:val="en-GB"/>
        </w:rPr>
      </w:pPr>
      <w:proofErr w:type="spellStart"/>
      <w:r>
        <w:rPr>
          <w:lang w:val="en-GB"/>
        </w:rPr>
        <w:t>Manyaapelo</w:t>
      </w:r>
      <w:proofErr w:type="spellEnd"/>
      <w:r>
        <w:rPr>
          <w:lang w:val="en-GB"/>
        </w:rPr>
        <w:t xml:space="preserve"> Richard Makgotlho</w:t>
      </w:r>
    </w:p>
    <w:p w14:paraId="4BCC6751" w14:textId="77777777" w:rsidR="004845C2" w:rsidRPr="009302E2" w:rsidRDefault="001F4571">
      <w:pPr>
        <w:rPr>
          <w:b/>
          <w:bCs/>
          <w:lang w:val="en-GB"/>
        </w:rPr>
      </w:pPr>
      <w:r w:rsidRPr="009302E2">
        <w:rPr>
          <w:b/>
          <w:bCs/>
          <w:lang w:val="en-GB"/>
        </w:rPr>
        <w:t>From</w:t>
      </w:r>
      <w:r w:rsidR="00DC371E" w:rsidRPr="009302E2">
        <w:rPr>
          <w:b/>
          <w:bCs/>
          <w:lang w:val="en-GB"/>
        </w:rPr>
        <w:t>:</w:t>
      </w:r>
      <w:r w:rsidRPr="009302E2">
        <w:rPr>
          <w:b/>
          <w:bCs/>
          <w:lang w:val="en-GB"/>
        </w:rPr>
        <w:t xml:space="preserve"> </w:t>
      </w:r>
    </w:p>
    <w:p w14:paraId="0EAFBEDA" w14:textId="37AF9524" w:rsidR="004845C2" w:rsidRDefault="001F4571">
      <w:pPr>
        <w:rPr>
          <w:lang w:val="en-GB"/>
        </w:rPr>
      </w:pPr>
      <w:r>
        <w:rPr>
          <w:lang w:val="en-GB"/>
        </w:rPr>
        <w:t xml:space="preserve">Hans van de </w:t>
      </w:r>
      <w:r w:rsidR="00DC371E">
        <w:rPr>
          <w:lang w:val="en-GB"/>
        </w:rPr>
        <w:t>Groenendaal</w:t>
      </w:r>
      <w:r w:rsidR="009302E2">
        <w:rPr>
          <w:lang w:val="en-GB"/>
        </w:rPr>
        <w:br/>
      </w:r>
      <w:r w:rsidR="00DC371E">
        <w:rPr>
          <w:lang w:val="en-GB"/>
        </w:rPr>
        <w:t>SARL</w:t>
      </w:r>
      <w:r w:rsidR="007F0180">
        <w:rPr>
          <w:lang w:val="en-GB"/>
        </w:rPr>
        <w:t xml:space="preserve"> Regulator</w:t>
      </w:r>
      <w:r w:rsidR="00DC371E">
        <w:rPr>
          <w:lang w:val="en-GB"/>
        </w:rPr>
        <w:t>y Affairs</w:t>
      </w:r>
      <w:r w:rsidR="006336CA">
        <w:rPr>
          <w:lang w:val="en-GB"/>
        </w:rPr>
        <w:t xml:space="preserve"> </w:t>
      </w:r>
      <w:r w:rsidR="001E41F8">
        <w:rPr>
          <w:lang w:val="en-GB"/>
        </w:rPr>
        <w:br/>
      </w:r>
      <w:hyperlink r:id="rId4" w:history="1">
        <w:r w:rsidR="0083789F" w:rsidRPr="00394310">
          <w:rPr>
            <w:rStyle w:val="Hyperlink"/>
            <w:lang w:val="en-GB"/>
          </w:rPr>
          <w:t>hans@intekom.co.za</w:t>
        </w:r>
      </w:hyperlink>
      <w:r w:rsidR="001E41F8">
        <w:rPr>
          <w:lang w:val="en-GB"/>
        </w:rPr>
        <w:br/>
      </w:r>
      <w:r w:rsidR="004845C2">
        <w:rPr>
          <w:lang w:val="en-GB"/>
        </w:rPr>
        <w:t>082</w:t>
      </w:r>
      <w:r w:rsidR="0083789F">
        <w:rPr>
          <w:lang w:val="en-GB"/>
        </w:rPr>
        <w:t> 781 4631</w:t>
      </w:r>
    </w:p>
    <w:p w14:paraId="6C8268D1" w14:textId="13A51924" w:rsidR="006336CA" w:rsidRDefault="0083789F">
      <w:pPr>
        <w:rPr>
          <w:lang w:val="en-GB"/>
        </w:rPr>
      </w:pPr>
      <w:r>
        <w:rPr>
          <w:lang w:val="en-GB"/>
        </w:rPr>
        <w:t>Ni</w:t>
      </w:r>
      <w:r w:rsidR="00D41669">
        <w:rPr>
          <w:lang w:val="en-GB"/>
        </w:rPr>
        <w:t>c</w:t>
      </w:r>
      <w:r>
        <w:rPr>
          <w:lang w:val="en-GB"/>
        </w:rPr>
        <w:t>o van Rensburg</w:t>
      </w:r>
      <w:r w:rsidR="001E41F8">
        <w:rPr>
          <w:lang w:val="en-GB"/>
        </w:rPr>
        <w:br/>
      </w:r>
      <w:r>
        <w:rPr>
          <w:lang w:val="en-GB"/>
        </w:rPr>
        <w:t>SARL P</w:t>
      </w:r>
      <w:r w:rsidR="00D41669">
        <w:rPr>
          <w:lang w:val="en-GB"/>
        </w:rPr>
        <w:t>resident</w:t>
      </w:r>
      <w:r w:rsidR="001E41F8">
        <w:rPr>
          <w:lang w:val="en-GB"/>
        </w:rPr>
        <w:br/>
      </w:r>
      <w:r w:rsidR="006336CA" w:rsidRPr="006336CA">
        <w:rPr>
          <w:lang w:val="en-GB"/>
        </w:rPr>
        <w:t>nicolaasv@mweb.co.za</w:t>
      </w:r>
    </w:p>
    <w:p w14:paraId="01D2326B" w14:textId="3DDE3BF0" w:rsidR="00730316" w:rsidRDefault="00730316">
      <w:pPr>
        <w:rPr>
          <w:lang w:val="en-GB"/>
        </w:rPr>
      </w:pPr>
      <w:r>
        <w:rPr>
          <w:lang w:val="en-GB"/>
        </w:rPr>
        <w:t>10 December 2025</w:t>
      </w:r>
    </w:p>
    <w:p w14:paraId="69BEBBD4" w14:textId="38E442AE" w:rsidR="00730316" w:rsidRDefault="00730316">
      <w:pPr>
        <w:rPr>
          <w:lang w:val="en-GB"/>
        </w:rPr>
      </w:pPr>
      <w:r>
        <w:rPr>
          <w:lang w:val="en-GB"/>
        </w:rPr>
        <w:t>Dear Davis and Richard</w:t>
      </w:r>
    </w:p>
    <w:p w14:paraId="374AED58" w14:textId="551DB661" w:rsidR="00730316" w:rsidRDefault="00730316">
      <w:pPr>
        <w:rPr>
          <w:lang w:val="en-GB"/>
        </w:rPr>
      </w:pPr>
      <w:r>
        <w:rPr>
          <w:lang w:val="en-GB"/>
        </w:rPr>
        <w:t>Thank</w:t>
      </w:r>
      <w:r w:rsidR="00F52304">
        <w:rPr>
          <w:lang w:val="en-GB"/>
        </w:rPr>
        <w:t xml:space="preserve"> you for the second draft of the Draft National Radio Frequency Plan 2025.  The SARL appreciates the amount of work </w:t>
      </w:r>
      <w:r w:rsidR="00914FD0">
        <w:rPr>
          <w:lang w:val="en-GB"/>
        </w:rPr>
        <w:t>you have</w:t>
      </w:r>
      <w:r w:rsidR="00F52304">
        <w:rPr>
          <w:lang w:val="en-GB"/>
        </w:rPr>
        <w:t xml:space="preserve"> put into the second draft and congratulate</w:t>
      </w:r>
      <w:r w:rsidR="00704316">
        <w:rPr>
          <w:lang w:val="en-GB"/>
        </w:rPr>
        <w:t>s</w:t>
      </w:r>
      <w:r w:rsidR="00F52304">
        <w:rPr>
          <w:lang w:val="en-GB"/>
        </w:rPr>
        <w:t xml:space="preserve"> you on a </w:t>
      </w:r>
      <w:r w:rsidR="00043B8D">
        <w:rPr>
          <w:lang w:val="en-GB"/>
        </w:rPr>
        <w:t xml:space="preserve">project well executed </w:t>
      </w:r>
    </w:p>
    <w:p w14:paraId="38DF9243" w14:textId="419C7203" w:rsidR="00F52304" w:rsidRDefault="00F52304">
      <w:pPr>
        <w:rPr>
          <w:lang w:val="en-GB"/>
        </w:rPr>
      </w:pPr>
      <w:r>
        <w:rPr>
          <w:lang w:val="en-GB"/>
        </w:rPr>
        <w:t>The SARL would like to participate in the public hearing on 15 and 16 January 2026 and herewith provide information about the points we would like to raise on behalf of the Radio Amateurs in South Africa</w:t>
      </w:r>
    </w:p>
    <w:p w14:paraId="2F675B41" w14:textId="77777777" w:rsidR="00792EA9" w:rsidRDefault="00792EA9">
      <w:pPr>
        <w:rPr>
          <w:lang w:val="en-GB"/>
        </w:rPr>
      </w:pPr>
    </w:p>
    <w:p w14:paraId="0AA2E402" w14:textId="2FC2F8D3" w:rsidR="007021CC" w:rsidRDefault="007021CC">
      <w:pPr>
        <w:rPr>
          <w:b/>
          <w:bCs/>
          <w:lang w:val="en-GB"/>
        </w:rPr>
      </w:pPr>
      <w:r w:rsidRPr="00ED447B">
        <w:rPr>
          <w:b/>
          <w:bCs/>
          <w:lang w:val="en-GB"/>
        </w:rPr>
        <w:t>Pre-amble</w:t>
      </w:r>
    </w:p>
    <w:p w14:paraId="586F9E94" w14:textId="70BC6A59" w:rsidR="00ED447B" w:rsidRDefault="00ED447B">
      <w:pPr>
        <w:rPr>
          <w:b/>
          <w:bCs/>
          <w:lang w:val="en-GB"/>
        </w:rPr>
      </w:pPr>
      <w:r>
        <w:rPr>
          <w:b/>
          <w:bCs/>
          <w:lang w:val="en-GB"/>
        </w:rPr>
        <w:t xml:space="preserve">To facilitate the reading and discussion of our submission, we have included extracts of the ITU Radio </w:t>
      </w:r>
      <w:r w:rsidR="004D08EA">
        <w:rPr>
          <w:b/>
          <w:bCs/>
          <w:lang w:val="en-GB"/>
        </w:rPr>
        <w:t>Regulations (</w:t>
      </w:r>
      <w:r>
        <w:rPr>
          <w:b/>
          <w:bCs/>
          <w:lang w:val="en-GB"/>
        </w:rPr>
        <w:t>2024)</w:t>
      </w:r>
    </w:p>
    <w:p w14:paraId="2CD1C6EE" w14:textId="77777777" w:rsidR="00ED447B" w:rsidRPr="009F7018" w:rsidRDefault="00ED447B" w:rsidP="00ED447B"/>
    <w:p w14:paraId="06C95B27" w14:textId="77777777" w:rsidR="00ED447B" w:rsidRPr="00C55A26" w:rsidRDefault="00ED447B" w:rsidP="00ED447B">
      <w:r w:rsidRPr="009F7018">
        <w:rPr>
          <w:rStyle w:val="Artdef"/>
        </w:rPr>
        <w:t>1.56</w:t>
      </w:r>
      <w:r w:rsidRPr="009F7018">
        <w:rPr>
          <w:rStyle w:val="Artdef"/>
        </w:rPr>
        <w:tab/>
      </w:r>
      <w:r w:rsidRPr="009F7018">
        <w:rPr>
          <w:rStyle w:val="Artdef"/>
        </w:rPr>
        <w:tab/>
      </w:r>
      <w:r w:rsidRPr="009F7018">
        <w:rPr>
          <w:i/>
        </w:rPr>
        <w:t>amateur service:  </w:t>
      </w:r>
      <w:r w:rsidRPr="009F7018">
        <w:t>A</w:t>
      </w:r>
      <w:r w:rsidRPr="009F7018">
        <w:rPr>
          <w:i/>
        </w:rPr>
        <w:t xml:space="preserve"> radiocommunication service</w:t>
      </w:r>
      <w:r w:rsidRPr="009F7018">
        <w:t xml:space="preserve"> for the purpose of self-training, intercommunication and technical investigations carried out by amateurs, that is, by duly authorized persons interested in radio technique solely with a personal aim and without pecuniary interest.</w:t>
      </w:r>
    </w:p>
    <w:p w14:paraId="5F96874F" w14:textId="75BA8D9A" w:rsidR="00ED447B" w:rsidRPr="00ED447B" w:rsidRDefault="00ED447B" w:rsidP="00ED447B">
      <w:pPr>
        <w:rPr>
          <w:b/>
          <w:bCs/>
          <w:lang w:val="en-GB"/>
        </w:rPr>
      </w:pPr>
      <w:r w:rsidRPr="009F7018">
        <w:rPr>
          <w:rStyle w:val="Artdef"/>
        </w:rPr>
        <w:t>1.57</w:t>
      </w:r>
      <w:r w:rsidRPr="009F7018">
        <w:rPr>
          <w:rStyle w:val="Artdef"/>
        </w:rPr>
        <w:tab/>
      </w:r>
      <w:r w:rsidRPr="009F7018">
        <w:rPr>
          <w:rStyle w:val="Artdef"/>
        </w:rPr>
        <w:tab/>
      </w:r>
      <w:r w:rsidRPr="009F7018">
        <w:rPr>
          <w:i/>
          <w:iCs/>
        </w:rPr>
        <w:t>amateur-satellite service:</w:t>
      </w:r>
      <w:r w:rsidRPr="009F7018">
        <w:t xml:space="preserve">  A </w:t>
      </w:r>
      <w:r w:rsidRPr="009F7018">
        <w:rPr>
          <w:i/>
          <w:iCs/>
        </w:rPr>
        <w:t>radiocommunication service</w:t>
      </w:r>
      <w:r w:rsidRPr="009F7018">
        <w:t xml:space="preserve"> using </w:t>
      </w:r>
      <w:r w:rsidRPr="009F7018">
        <w:rPr>
          <w:i/>
          <w:iCs/>
        </w:rPr>
        <w:t>space stations</w:t>
      </w:r>
      <w:r w:rsidRPr="009F7018">
        <w:t xml:space="preserve"> on earth </w:t>
      </w:r>
      <w:r w:rsidRPr="009F7018">
        <w:rPr>
          <w:i/>
          <w:iCs/>
        </w:rPr>
        <w:t>satellites</w:t>
      </w:r>
      <w:r w:rsidRPr="009F7018">
        <w:t xml:space="preserve"> for the same purposes as those of the </w:t>
      </w:r>
      <w:r w:rsidRPr="009F7018">
        <w:rPr>
          <w:i/>
          <w:iCs/>
        </w:rPr>
        <w:t>amateur service</w:t>
      </w:r>
    </w:p>
    <w:p w14:paraId="02501575" w14:textId="77777777" w:rsidR="00041B0E" w:rsidRDefault="007021CC" w:rsidP="00523030">
      <w:pPr>
        <w:pStyle w:val="StyleArtNoBefore0pt"/>
        <w:jc w:val="left"/>
        <w:rPr>
          <w:b/>
          <w:bCs/>
          <w:sz w:val="24"/>
          <w:szCs w:val="24"/>
          <w:lang w:val="fr-CH"/>
        </w:rPr>
      </w:pPr>
      <w:bookmarkStart w:id="0" w:name="_Toc165301892"/>
      <w:r w:rsidRPr="00863EDD">
        <w:rPr>
          <w:b/>
          <w:bCs/>
          <w:sz w:val="24"/>
          <w:szCs w:val="24"/>
          <w:lang w:val="fr-CH"/>
        </w:rPr>
        <w:lastRenderedPageBreak/>
        <w:t xml:space="preserve">ARTICLE </w:t>
      </w:r>
      <w:bookmarkStart w:id="1" w:name="_Toc327956630"/>
      <w:bookmarkStart w:id="2" w:name="_Toc42842431"/>
      <w:bookmarkStart w:id="3" w:name="_Toc165301893"/>
      <w:bookmarkEnd w:id="0"/>
      <w:r w:rsidR="00041B0E" w:rsidRPr="00863EDD">
        <w:rPr>
          <w:rStyle w:val="href"/>
          <w:b/>
          <w:bCs/>
          <w:sz w:val="24"/>
          <w:szCs w:val="24"/>
          <w:lang w:val="fr-CH"/>
        </w:rPr>
        <w:t>25</w:t>
      </w:r>
      <w:r w:rsidR="00041B0E">
        <w:rPr>
          <w:rStyle w:val="href"/>
          <w:b/>
          <w:bCs/>
          <w:sz w:val="24"/>
          <w:szCs w:val="24"/>
          <w:lang w:val="fr-CH"/>
        </w:rPr>
        <w:t xml:space="preserve"> AMATEUR</w:t>
      </w:r>
      <w:r w:rsidRPr="00E30093">
        <w:rPr>
          <w:b/>
          <w:bCs/>
          <w:sz w:val="24"/>
          <w:szCs w:val="24"/>
          <w:lang w:val="fr-CH"/>
        </w:rPr>
        <w:t xml:space="preserve"> services</w:t>
      </w:r>
      <w:bookmarkStart w:id="4" w:name="_Toc165301894"/>
      <w:bookmarkEnd w:id="1"/>
      <w:bookmarkEnd w:id="2"/>
      <w:bookmarkEnd w:id="3"/>
      <w:r w:rsidR="00041B0E">
        <w:rPr>
          <w:b/>
          <w:bCs/>
          <w:sz w:val="24"/>
          <w:szCs w:val="24"/>
          <w:lang w:val="fr-CH"/>
        </w:rPr>
        <w:t xml:space="preserve"> </w:t>
      </w:r>
    </w:p>
    <w:p w14:paraId="2B54D5AE" w14:textId="17891DFC" w:rsidR="007021CC" w:rsidRPr="00BB6234" w:rsidRDefault="007021CC" w:rsidP="00523030">
      <w:pPr>
        <w:pStyle w:val="StyleArtNoBefore0pt"/>
        <w:jc w:val="left"/>
        <w:rPr>
          <w:lang w:val="fr-CH"/>
        </w:rPr>
      </w:pPr>
      <w:r w:rsidRPr="00041B0E">
        <w:rPr>
          <w:sz w:val="24"/>
          <w:szCs w:val="24"/>
          <w:lang w:val="fr-CH"/>
        </w:rPr>
        <w:t>Section I − Amateur service</w:t>
      </w:r>
      <w:bookmarkEnd w:id="4"/>
    </w:p>
    <w:p w14:paraId="70964295" w14:textId="77777777" w:rsidR="007021CC" w:rsidRPr="009F7018" w:rsidRDefault="007021CC" w:rsidP="007021CC">
      <w:pPr>
        <w:pStyle w:val="Normalaftertitle"/>
      </w:pPr>
      <w:r w:rsidRPr="009F7018">
        <w:rPr>
          <w:rStyle w:val="Artdef"/>
          <w:rFonts w:eastAsiaTheme="majorEastAsia"/>
        </w:rPr>
        <w:t>25.1</w:t>
      </w:r>
      <w:r w:rsidRPr="009F7018">
        <w:tab/>
        <w:t>§ 1</w:t>
      </w:r>
      <w:r w:rsidRPr="009F7018">
        <w:tab/>
        <w:t>Radiocommunication between amateur stations of different countries shall be permitted unless the administration of one of the countries concerned has notified that it objects to such radiocommunications.</w:t>
      </w:r>
      <w:r w:rsidRPr="009F7018">
        <w:rPr>
          <w:sz w:val="16"/>
          <w:szCs w:val="16"/>
        </w:rPr>
        <w:t>     (WRC</w:t>
      </w:r>
      <w:r w:rsidRPr="009F7018">
        <w:rPr>
          <w:sz w:val="16"/>
          <w:szCs w:val="16"/>
        </w:rPr>
        <w:noBreakHyphen/>
        <w:t>03)</w:t>
      </w:r>
    </w:p>
    <w:p w14:paraId="4F854E2E" w14:textId="77777777" w:rsidR="007021CC" w:rsidRPr="009F7018" w:rsidRDefault="007021CC" w:rsidP="007021CC">
      <w:r w:rsidRPr="009F7018">
        <w:rPr>
          <w:rStyle w:val="Artdef"/>
        </w:rPr>
        <w:t>25.2</w:t>
      </w:r>
      <w:r w:rsidRPr="009F7018">
        <w:tab/>
        <w:t>§ 2</w:t>
      </w:r>
      <w:r w:rsidRPr="009F7018">
        <w:tab/>
        <w:t>1)</w:t>
      </w:r>
      <w:r w:rsidRPr="009F7018">
        <w:tab/>
        <w:t>Transmissions between amateur stations of different countries shall be limited to communications incidental to the purposes of the amateur service, as defined in No. </w:t>
      </w:r>
      <w:r w:rsidRPr="009F7018">
        <w:rPr>
          <w:rStyle w:val="ApprefBold"/>
        </w:rPr>
        <w:t>1.56</w:t>
      </w:r>
      <w:r w:rsidRPr="009F7018">
        <w:t xml:space="preserve"> and to remarks of a personal character.</w:t>
      </w:r>
      <w:r w:rsidRPr="009F7018">
        <w:rPr>
          <w:sz w:val="16"/>
          <w:szCs w:val="16"/>
        </w:rPr>
        <w:t>     (WRC</w:t>
      </w:r>
      <w:r w:rsidRPr="009F7018">
        <w:rPr>
          <w:sz w:val="16"/>
          <w:szCs w:val="16"/>
        </w:rPr>
        <w:noBreakHyphen/>
        <w:t>03)</w:t>
      </w:r>
    </w:p>
    <w:p w14:paraId="481524E2" w14:textId="77777777" w:rsidR="007021CC" w:rsidRPr="009F7018" w:rsidRDefault="007021CC" w:rsidP="007021CC">
      <w:r w:rsidRPr="009F7018">
        <w:rPr>
          <w:rStyle w:val="Artdef"/>
        </w:rPr>
        <w:t>25.2A</w:t>
      </w:r>
      <w:r w:rsidRPr="009F7018">
        <w:tab/>
      </w:r>
      <w:r w:rsidRPr="009F7018">
        <w:tab/>
        <w:t>1A)</w:t>
      </w:r>
      <w:r w:rsidRPr="009F7018">
        <w:tab/>
        <w:t>Transmissions between amateur stations of different countries shall not be encoded for the purpose of obscuring their meaning, except for control signals exchanged between earth command stations and space stations in the amateur-satellite service.</w:t>
      </w:r>
      <w:r w:rsidRPr="009F7018">
        <w:rPr>
          <w:sz w:val="16"/>
          <w:szCs w:val="16"/>
        </w:rPr>
        <w:t>     (WRC</w:t>
      </w:r>
      <w:r w:rsidRPr="009F7018">
        <w:rPr>
          <w:sz w:val="16"/>
          <w:szCs w:val="16"/>
        </w:rPr>
        <w:noBreakHyphen/>
        <w:t>03)</w:t>
      </w:r>
    </w:p>
    <w:p w14:paraId="6E34DAB3" w14:textId="77777777" w:rsidR="007021CC" w:rsidRPr="009F7018" w:rsidRDefault="007021CC" w:rsidP="007021CC">
      <w:r w:rsidRPr="009F7018">
        <w:rPr>
          <w:rStyle w:val="Artdef"/>
        </w:rPr>
        <w:t>25.3</w:t>
      </w:r>
      <w:r w:rsidRPr="009F7018">
        <w:tab/>
      </w:r>
      <w:r w:rsidRPr="009F7018">
        <w:tab/>
        <w:t>2)</w:t>
      </w:r>
      <w:r w:rsidRPr="009F7018">
        <w:tab/>
        <w:t>Amateur stations may be used for transmitting international communications on behalf of third parties only in case of emergencies or disaster relief. An administration may determine the applicability of this provision to amateur stations under its jurisdiction.</w:t>
      </w:r>
      <w:r w:rsidRPr="009F7018">
        <w:rPr>
          <w:sz w:val="16"/>
          <w:szCs w:val="16"/>
        </w:rPr>
        <w:t xml:space="preserve"> (WRC</w:t>
      </w:r>
      <w:r w:rsidRPr="009F7018">
        <w:rPr>
          <w:sz w:val="16"/>
          <w:szCs w:val="16"/>
        </w:rPr>
        <w:noBreakHyphen/>
        <w:t>03)</w:t>
      </w:r>
    </w:p>
    <w:p w14:paraId="7CB6F4BE" w14:textId="77777777" w:rsidR="007021CC" w:rsidRPr="009F7018" w:rsidRDefault="007021CC" w:rsidP="007021CC">
      <w:r w:rsidRPr="009F7018">
        <w:rPr>
          <w:rStyle w:val="Artdef"/>
        </w:rPr>
        <w:t>25.4</w:t>
      </w:r>
      <w:r w:rsidRPr="009F7018">
        <w:rPr>
          <w:sz w:val="16"/>
          <w:szCs w:val="16"/>
        </w:rPr>
        <w:tab/>
        <w:t>(SUP - WRC</w:t>
      </w:r>
      <w:r w:rsidRPr="009F7018">
        <w:rPr>
          <w:sz w:val="16"/>
          <w:szCs w:val="16"/>
        </w:rPr>
        <w:noBreakHyphen/>
        <w:t>03)</w:t>
      </w:r>
    </w:p>
    <w:p w14:paraId="11D816A3" w14:textId="77777777" w:rsidR="007021CC" w:rsidRPr="009F7018" w:rsidRDefault="007021CC" w:rsidP="007021CC">
      <w:r w:rsidRPr="009F7018">
        <w:rPr>
          <w:rStyle w:val="Artdef"/>
        </w:rPr>
        <w:t>25.5</w:t>
      </w:r>
      <w:r w:rsidRPr="009F7018">
        <w:tab/>
        <w:t>§ 3</w:t>
      </w:r>
      <w:r w:rsidRPr="009F7018">
        <w:tab/>
        <w:t>1)</w:t>
      </w:r>
      <w:r w:rsidRPr="009F7018">
        <w:tab/>
        <w:t xml:space="preserve">Administrations shall determine </w:t>
      </w:r>
      <w:proofErr w:type="gramStart"/>
      <w:r w:rsidRPr="009F7018">
        <w:t>whether or not</w:t>
      </w:r>
      <w:proofErr w:type="gramEnd"/>
      <w:r w:rsidRPr="009F7018">
        <w:t xml:space="preserve"> a person seeking a licence to operate an amateur station shall demonstrate the ability to send and receive texts in Morse code signals.</w:t>
      </w:r>
      <w:r w:rsidRPr="009F7018">
        <w:rPr>
          <w:sz w:val="16"/>
          <w:szCs w:val="16"/>
        </w:rPr>
        <w:t>     (WRC</w:t>
      </w:r>
      <w:r w:rsidRPr="009F7018">
        <w:rPr>
          <w:sz w:val="16"/>
          <w:szCs w:val="16"/>
        </w:rPr>
        <w:noBreakHyphen/>
        <w:t>03)</w:t>
      </w:r>
    </w:p>
    <w:p w14:paraId="29E91733" w14:textId="77777777" w:rsidR="007021CC" w:rsidRPr="009F7018" w:rsidRDefault="007021CC" w:rsidP="007021CC">
      <w:r w:rsidRPr="009F7018">
        <w:rPr>
          <w:rStyle w:val="Artdef"/>
        </w:rPr>
        <w:t>25.6</w:t>
      </w:r>
      <w:r w:rsidRPr="009F7018">
        <w:tab/>
      </w:r>
      <w:r w:rsidRPr="009F7018">
        <w:tab/>
        <w:t>2)</w:t>
      </w:r>
      <w:r w:rsidRPr="009F7018">
        <w:tab/>
        <w:t>Administrations shall verify the operational and technical qualifications of any person wishing to operate an amateur station. Guidance for standards of competence may be found in the most recent version of Recommendation ITU</w:t>
      </w:r>
      <w:r w:rsidRPr="009F7018">
        <w:noBreakHyphen/>
        <w:t>R M.1544.</w:t>
      </w:r>
      <w:r w:rsidRPr="009F7018">
        <w:rPr>
          <w:sz w:val="16"/>
          <w:szCs w:val="16"/>
        </w:rPr>
        <w:t>     (WRC</w:t>
      </w:r>
      <w:r w:rsidRPr="009F7018">
        <w:rPr>
          <w:sz w:val="16"/>
          <w:szCs w:val="16"/>
        </w:rPr>
        <w:noBreakHyphen/>
        <w:t>03)</w:t>
      </w:r>
    </w:p>
    <w:p w14:paraId="6E2BCAE7" w14:textId="77777777" w:rsidR="007021CC" w:rsidRPr="009F7018" w:rsidRDefault="007021CC" w:rsidP="007021CC">
      <w:r w:rsidRPr="009F7018">
        <w:rPr>
          <w:rStyle w:val="Artdef"/>
        </w:rPr>
        <w:t>25.7</w:t>
      </w:r>
      <w:r w:rsidRPr="009F7018">
        <w:tab/>
        <w:t>§ 4</w:t>
      </w:r>
      <w:r w:rsidRPr="009F7018">
        <w:tab/>
        <w:t>The maximum power of amateur stations shall be fixed by the administrations concerned.</w:t>
      </w:r>
      <w:r w:rsidRPr="009F7018">
        <w:rPr>
          <w:sz w:val="16"/>
          <w:szCs w:val="16"/>
        </w:rPr>
        <w:t>     (WRC</w:t>
      </w:r>
      <w:r w:rsidRPr="009F7018">
        <w:rPr>
          <w:sz w:val="16"/>
          <w:szCs w:val="16"/>
        </w:rPr>
        <w:noBreakHyphen/>
        <w:t>03)</w:t>
      </w:r>
    </w:p>
    <w:p w14:paraId="2113F5C8" w14:textId="77777777" w:rsidR="007021CC" w:rsidRPr="009F7018" w:rsidRDefault="007021CC" w:rsidP="007021CC">
      <w:r w:rsidRPr="009F7018">
        <w:rPr>
          <w:rStyle w:val="Artdef"/>
        </w:rPr>
        <w:t>25.8</w:t>
      </w:r>
      <w:r w:rsidRPr="009F7018">
        <w:tab/>
        <w:t>§ 5</w:t>
      </w:r>
      <w:r w:rsidRPr="009F7018">
        <w:tab/>
        <w:t>1)</w:t>
      </w:r>
      <w:r w:rsidRPr="009F7018">
        <w:tab/>
        <w:t>All pertinent Articles and provisions of the Constitution, the Convention and of these Regulations shall apply to amateur stations.</w:t>
      </w:r>
      <w:r w:rsidRPr="009F7018">
        <w:rPr>
          <w:sz w:val="16"/>
          <w:szCs w:val="16"/>
        </w:rPr>
        <w:t>     (WRC</w:t>
      </w:r>
      <w:r w:rsidRPr="009F7018">
        <w:rPr>
          <w:sz w:val="16"/>
          <w:szCs w:val="16"/>
        </w:rPr>
        <w:noBreakHyphen/>
        <w:t>03)</w:t>
      </w:r>
    </w:p>
    <w:p w14:paraId="15C8C8DC" w14:textId="77777777" w:rsidR="007021CC" w:rsidRPr="009F7018" w:rsidRDefault="007021CC" w:rsidP="007021CC">
      <w:r w:rsidRPr="009F7018">
        <w:rPr>
          <w:rStyle w:val="Artdef"/>
        </w:rPr>
        <w:t>25.9</w:t>
      </w:r>
      <w:r w:rsidRPr="009F7018">
        <w:tab/>
      </w:r>
      <w:r w:rsidRPr="009F7018">
        <w:tab/>
        <w:t>2)</w:t>
      </w:r>
      <w:r w:rsidRPr="009F7018">
        <w:tab/>
        <w:t>During the course of their transmissions, amateur stations shall transmit their call sign at short intervals.</w:t>
      </w:r>
    </w:p>
    <w:p w14:paraId="52CE532C" w14:textId="77777777" w:rsidR="007021CC" w:rsidRPr="009F7018" w:rsidRDefault="007021CC" w:rsidP="007021CC">
      <w:r w:rsidRPr="009F7018">
        <w:rPr>
          <w:rStyle w:val="Artdef"/>
        </w:rPr>
        <w:t>25.9A</w:t>
      </w:r>
      <w:r w:rsidRPr="009F7018">
        <w:tab/>
        <w:t>§ 5A</w:t>
      </w:r>
      <w:r w:rsidRPr="009F7018">
        <w:tab/>
        <w:t>Administrations are encouraged to take the necessary steps to allow amateur stations to prepare for and meet communication needs in support of disaster relief.</w:t>
      </w:r>
      <w:r w:rsidRPr="009F7018">
        <w:rPr>
          <w:sz w:val="16"/>
          <w:szCs w:val="16"/>
        </w:rPr>
        <w:t>     (WRC</w:t>
      </w:r>
      <w:r w:rsidRPr="009F7018">
        <w:rPr>
          <w:sz w:val="16"/>
          <w:szCs w:val="16"/>
        </w:rPr>
        <w:noBreakHyphen/>
        <w:t>03)</w:t>
      </w:r>
    </w:p>
    <w:p w14:paraId="65D8649B" w14:textId="77777777" w:rsidR="00ED447B" w:rsidRDefault="007021CC" w:rsidP="00ED447B">
      <w:pPr>
        <w:rPr>
          <w:sz w:val="16"/>
          <w:szCs w:val="16"/>
        </w:rPr>
      </w:pPr>
      <w:r w:rsidRPr="009F7018">
        <w:rPr>
          <w:rStyle w:val="Artdef"/>
        </w:rPr>
        <w:t>25.9B</w:t>
      </w:r>
      <w:r w:rsidRPr="009F7018">
        <w:tab/>
        <w:t>§ 5B</w:t>
      </w:r>
      <w:r w:rsidRPr="009F7018">
        <w:tab/>
        <w:t xml:space="preserve">An administration may determine </w:t>
      </w:r>
      <w:proofErr w:type="gramStart"/>
      <w:r w:rsidRPr="009F7018">
        <w:t>whether or not</w:t>
      </w:r>
      <w:proofErr w:type="gramEnd"/>
      <w:r w:rsidRPr="009F7018">
        <w:t xml:space="preserve"> to permit a person who has been granted a licence to operate an amateur station by another administration to </w:t>
      </w:r>
      <w:r w:rsidRPr="009F7018">
        <w:lastRenderedPageBreak/>
        <w:t>operate an amateur station while that person is temporarily in its territory, subject to such conditions or restrictions it may impose.</w:t>
      </w:r>
      <w:r w:rsidRPr="009F7018">
        <w:rPr>
          <w:sz w:val="16"/>
          <w:szCs w:val="16"/>
        </w:rPr>
        <w:t>     (WRC</w:t>
      </w:r>
      <w:r w:rsidRPr="009F7018">
        <w:rPr>
          <w:sz w:val="16"/>
          <w:szCs w:val="16"/>
        </w:rPr>
        <w:noBreakHyphen/>
        <w:t>03)</w:t>
      </w:r>
    </w:p>
    <w:p w14:paraId="20899BFC" w14:textId="60315713" w:rsidR="007021CC" w:rsidRPr="009F7018" w:rsidRDefault="007021CC" w:rsidP="00ED447B">
      <w:bookmarkStart w:id="5" w:name="_Toc165301895"/>
      <w:r w:rsidRPr="00ED447B">
        <w:rPr>
          <w:b/>
          <w:bCs/>
        </w:rPr>
        <w:t>Section II − Amateur-satellite service</w:t>
      </w:r>
      <w:bookmarkEnd w:id="5"/>
    </w:p>
    <w:p w14:paraId="5A31E8DD" w14:textId="77777777" w:rsidR="007021CC" w:rsidRPr="009F7018" w:rsidRDefault="007021CC" w:rsidP="007021CC">
      <w:pPr>
        <w:pStyle w:val="Normalaftertitle"/>
      </w:pPr>
      <w:r w:rsidRPr="009F7018">
        <w:rPr>
          <w:rStyle w:val="Artdef"/>
          <w:rFonts w:eastAsiaTheme="majorEastAsia"/>
        </w:rPr>
        <w:t>25.10</w:t>
      </w:r>
      <w:r w:rsidRPr="009F7018">
        <w:tab/>
        <w:t>§ 6</w:t>
      </w:r>
      <w:r w:rsidRPr="009F7018">
        <w:tab/>
        <w:t>The provisions of Section I of this Article shall apply equally, as appropriate, to the amateur-satellite service.</w:t>
      </w:r>
    </w:p>
    <w:p w14:paraId="47BF49B7" w14:textId="77777777" w:rsidR="007021CC" w:rsidRPr="009F7018" w:rsidRDefault="007021CC" w:rsidP="007021CC">
      <w:pPr>
        <w:rPr>
          <w:sz w:val="16"/>
          <w:szCs w:val="16"/>
        </w:rPr>
      </w:pPr>
      <w:r w:rsidRPr="009F7018">
        <w:rPr>
          <w:rStyle w:val="Artdef"/>
        </w:rPr>
        <w:t>25.11</w:t>
      </w:r>
      <w:r w:rsidRPr="009F7018">
        <w:tab/>
        <w:t>§ 7</w:t>
      </w:r>
      <w:r w:rsidRPr="009F7018">
        <w:tab/>
        <w:t>Administrations authorizing space stations in the amateur-satellite service shall ensure that sufficient earth command stations are established before launch to ensure that any harmful interference caused by emissions from a station in the amateur-satellite service can be terminated immediately (see No. </w:t>
      </w:r>
      <w:r w:rsidRPr="009F7018">
        <w:rPr>
          <w:rStyle w:val="ApprefBold"/>
        </w:rPr>
        <w:t>22.1</w:t>
      </w:r>
      <w:r w:rsidRPr="009F7018">
        <w:t>).</w:t>
      </w:r>
      <w:r w:rsidRPr="009F7018">
        <w:rPr>
          <w:sz w:val="16"/>
          <w:szCs w:val="16"/>
        </w:rPr>
        <w:t>     (WRC</w:t>
      </w:r>
      <w:r w:rsidRPr="009F7018">
        <w:rPr>
          <w:sz w:val="16"/>
          <w:szCs w:val="16"/>
        </w:rPr>
        <w:noBreakHyphen/>
        <w:t>03)</w:t>
      </w:r>
    </w:p>
    <w:p w14:paraId="708BD731" w14:textId="76F44DFA" w:rsidR="00DF65A4" w:rsidRPr="00DF65A4" w:rsidRDefault="00DF65A4" w:rsidP="00FF2BD9">
      <w:pPr>
        <w:rPr>
          <w:b/>
          <w:bCs/>
        </w:rPr>
      </w:pPr>
      <w:r w:rsidRPr="00DF65A4">
        <w:rPr>
          <w:b/>
          <w:bCs/>
        </w:rPr>
        <w:t>Technology developments have also impacted on Amateur Radio.</w:t>
      </w:r>
    </w:p>
    <w:p w14:paraId="120B885F" w14:textId="4514D97A" w:rsidR="00FF2BD9" w:rsidRDefault="005F1914" w:rsidP="00FF2BD9">
      <w:r>
        <w:t>As te</w:t>
      </w:r>
      <w:r w:rsidR="00B315E8">
        <w:t>chn</w:t>
      </w:r>
      <w:r>
        <w:t>ology has developed so has the amateur service with</w:t>
      </w:r>
      <w:r w:rsidR="00B315E8">
        <w:t xml:space="preserve"> a </w:t>
      </w:r>
      <w:r w:rsidR="00006735">
        <w:t>current greater</w:t>
      </w:r>
      <w:r w:rsidR="000A5ABB">
        <w:t xml:space="preserve"> emphasis </w:t>
      </w:r>
      <w:r w:rsidR="007D267B">
        <w:t>on technical</w:t>
      </w:r>
      <w:r w:rsidR="000A5ABB" w:rsidRPr="009F7018">
        <w:t xml:space="preserve"> investigations</w:t>
      </w:r>
      <w:r w:rsidR="000B568B">
        <w:t xml:space="preserve"> as set out in </w:t>
      </w:r>
      <w:r w:rsidR="00722B09">
        <w:t xml:space="preserve">1.56 of the definition. This also requires a fresh look as some </w:t>
      </w:r>
      <w:r w:rsidR="00987917">
        <w:t xml:space="preserve">of </w:t>
      </w:r>
      <w:r w:rsidR="00A41EE7">
        <w:t>the power limits still in the Rad</w:t>
      </w:r>
      <w:r w:rsidR="004F6C96">
        <w:t>i</w:t>
      </w:r>
      <w:r w:rsidR="00A41EE7">
        <w:t xml:space="preserve">o </w:t>
      </w:r>
      <w:r w:rsidR="00006735">
        <w:t>Frequency</w:t>
      </w:r>
      <w:r w:rsidR="00A41EE7">
        <w:t xml:space="preserve"> plan</w:t>
      </w:r>
      <w:r w:rsidR="0004763C">
        <w:t xml:space="preserve">. In term of 25.7 of the regulation </w:t>
      </w:r>
      <w:r w:rsidR="00A5324E">
        <w:t xml:space="preserve">this paper will make recommendations for </w:t>
      </w:r>
      <w:r w:rsidR="004F6C96">
        <w:t>consideration</w:t>
      </w:r>
      <w:r w:rsidR="00A5324E">
        <w:t xml:space="preserve"> </w:t>
      </w:r>
      <w:r w:rsidR="00B26FD0">
        <w:t xml:space="preserve">by ICASA </w:t>
      </w:r>
      <w:r w:rsidR="00A5324E">
        <w:t>before t</w:t>
      </w:r>
      <w:r w:rsidR="00B26FD0">
        <w:t>h</w:t>
      </w:r>
      <w:r w:rsidR="00A5324E">
        <w:t xml:space="preserve">e </w:t>
      </w:r>
      <w:r w:rsidR="004F6C96">
        <w:t xml:space="preserve">final plan is gazetted. </w:t>
      </w:r>
    </w:p>
    <w:p w14:paraId="5F209FF3" w14:textId="45F2F166" w:rsidR="001A7D85" w:rsidRDefault="001A7D85" w:rsidP="00FF2BD9">
      <w:r w:rsidRPr="00C80B7E">
        <w:rPr>
          <w:b/>
          <w:bCs/>
        </w:rPr>
        <w:t xml:space="preserve">135.7 </w:t>
      </w:r>
      <w:r w:rsidR="00F87B8E" w:rsidRPr="00C80B7E">
        <w:rPr>
          <w:b/>
          <w:bCs/>
        </w:rPr>
        <w:t>–</w:t>
      </w:r>
      <w:r w:rsidRPr="00C80B7E">
        <w:rPr>
          <w:b/>
          <w:bCs/>
        </w:rPr>
        <w:t xml:space="preserve"> 137</w:t>
      </w:r>
      <w:r w:rsidR="00F87B8E" w:rsidRPr="00C80B7E">
        <w:rPr>
          <w:b/>
          <w:bCs/>
        </w:rPr>
        <w:t>.8 kHz</w:t>
      </w:r>
      <w:r w:rsidR="00F87B8E">
        <w:t xml:space="preserve">  </w:t>
      </w:r>
      <w:r w:rsidR="00441061">
        <w:t xml:space="preserve"> </w:t>
      </w:r>
      <w:r w:rsidR="00B90C0F">
        <w:t xml:space="preserve">Footnote </w:t>
      </w:r>
      <w:r w:rsidR="00F948F3">
        <w:t xml:space="preserve">5.67A limits the </w:t>
      </w:r>
      <w:r w:rsidR="005F6EB3">
        <w:t xml:space="preserve">power to </w:t>
      </w:r>
      <w:r w:rsidR="00905378">
        <w:t>1-watt</w:t>
      </w:r>
      <w:r w:rsidR="005F6EB3">
        <w:t xml:space="preserve"> </w:t>
      </w:r>
      <w:proofErr w:type="spellStart"/>
      <w:r w:rsidR="005F6EB3">
        <w:t>e</w:t>
      </w:r>
      <w:r w:rsidR="009A19F7">
        <w:t>irp</w:t>
      </w:r>
      <w:proofErr w:type="spellEnd"/>
      <w:r w:rsidR="00562DEF">
        <w:t xml:space="preserve"> </w:t>
      </w:r>
    </w:p>
    <w:p w14:paraId="5DA351BE" w14:textId="69ABA588" w:rsidR="003B2006" w:rsidRDefault="005805E6" w:rsidP="00FF2BD9">
      <w:r w:rsidRPr="00C80B7E">
        <w:rPr>
          <w:b/>
          <w:bCs/>
        </w:rPr>
        <w:t>4</w:t>
      </w:r>
      <w:r w:rsidR="00E615E8" w:rsidRPr="00C80B7E">
        <w:rPr>
          <w:b/>
          <w:bCs/>
        </w:rPr>
        <w:t>72-479</w:t>
      </w:r>
      <w:r w:rsidR="00E615E8">
        <w:t xml:space="preserve"> </w:t>
      </w:r>
      <w:r w:rsidR="00905378">
        <w:t xml:space="preserve">kHz </w:t>
      </w:r>
      <w:r w:rsidR="00E73FC6">
        <w:t>Footnote 5.80</w:t>
      </w:r>
      <w:r w:rsidR="005444C9">
        <w:t xml:space="preserve"> </w:t>
      </w:r>
      <w:r w:rsidR="00AD4275">
        <w:t>not applicable in South Africa.</w:t>
      </w:r>
      <w:r w:rsidR="006D3298">
        <w:t xml:space="preserve"> </w:t>
      </w:r>
      <w:r w:rsidR="00E462C3">
        <w:t>5.80A covers</w:t>
      </w:r>
      <w:r w:rsidR="006D3298">
        <w:t xml:space="preserve"> t</w:t>
      </w:r>
      <w:r w:rsidR="003F2C63">
        <w:t>h</w:t>
      </w:r>
      <w:r w:rsidR="006D3298">
        <w:t>e power restriction</w:t>
      </w:r>
      <w:r w:rsidR="003F2C63">
        <w:t xml:space="preserve"> in countries at </w:t>
      </w:r>
      <w:r w:rsidR="00197E16">
        <w:t>least</w:t>
      </w:r>
      <w:r w:rsidR="003F2C63">
        <w:t xml:space="preserve"> 800 km away from a </w:t>
      </w:r>
      <w:r w:rsidR="00197E16">
        <w:t>list</w:t>
      </w:r>
      <w:r w:rsidR="003F2C63">
        <w:t xml:space="preserve"> </w:t>
      </w:r>
      <w:r w:rsidR="00197E16">
        <w:t>o</w:t>
      </w:r>
      <w:r w:rsidR="003F2C63">
        <w:t>f countr</w:t>
      </w:r>
      <w:r w:rsidR="007D3CF2">
        <w:t>ie</w:t>
      </w:r>
      <w:r w:rsidR="00E462C3">
        <w:t>s</w:t>
      </w:r>
      <w:r w:rsidR="003B2006">
        <w:t xml:space="preserve">. </w:t>
      </w:r>
      <w:r w:rsidR="007D3CF2">
        <w:t xml:space="preserve">As South Africa meets that </w:t>
      </w:r>
      <w:r w:rsidR="00197E16">
        <w:t>criteria 5</w:t>
      </w:r>
      <w:r w:rsidR="00E462C3">
        <w:t xml:space="preserve">Watt </w:t>
      </w:r>
      <w:proofErr w:type="spellStart"/>
      <w:r w:rsidR="00E462C3">
        <w:t>eirp</w:t>
      </w:r>
      <w:proofErr w:type="spellEnd"/>
      <w:r w:rsidR="00E462C3">
        <w:t xml:space="preserve"> </w:t>
      </w:r>
      <w:r w:rsidR="009A7C8E">
        <w:t xml:space="preserve">is permitted. </w:t>
      </w:r>
    </w:p>
    <w:p w14:paraId="681EED10" w14:textId="1CEB9A2A" w:rsidR="00562DEF" w:rsidRDefault="009A7C8E" w:rsidP="00FF2BD9">
      <w:r>
        <w:t>As the trans</w:t>
      </w:r>
      <w:r w:rsidR="0051219B">
        <w:t xml:space="preserve">mit power </w:t>
      </w:r>
      <w:r w:rsidR="008367FE">
        <w:t>of station</w:t>
      </w:r>
      <w:r w:rsidR="00ED08CA">
        <w:t>s</w:t>
      </w:r>
      <w:r w:rsidR="008367FE">
        <w:t xml:space="preserve"> </w:t>
      </w:r>
      <w:r w:rsidR="00EB788E">
        <w:t xml:space="preserve">operating </w:t>
      </w:r>
      <w:r w:rsidR="007A7FFD">
        <w:t xml:space="preserve">on </w:t>
      </w:r>
      <w:r w:rsidR="00E73FC6">
        <w:t>the 135</w:t>
      </w:r>
      <w:r w:rsidR="003C2DA6">
        <w:t xml:space="preserve">,7 and 472 </w:t>
      </w:r>
      <w:r w:rsidR="007B40C7">
        <w:t>k</w:t>
      </w:r>
      <w:r w:rsidR="003C2DA6">
        <w:t xml:space="preserve">Hz </w:t>
      </w:r>
      <w:r w:rsidR="00825DFC">
        <w:t>bands will</w:t>
      </w:r>
      <w:r w:rsidR="003C2DA6">
        <w:t xml:space="preserve"> not impact on o</w:t>
      </w:r>
      <w:r w:rsidR="00EB788E">
        <w:t>ther</w:t>
      </w:r>
      <w:r w:rsidR="003C2DA6">
        <w:t xml:space="preserve"> </w:t>
      </w:r>
      <w:r w:rsidR="00287065">
        <w:t xml:space="preserve">countries, the </w:t>
      </w:r>
      <w:proofErr w:type="gramStart"/>
      <w:r w:rsidR="00287065">
        <w:t xml:space="preserve">SARL </w:t>
      </w:r>
      <w:r w:rsidR="00EB788E">
        <w:t xml:space="preserve"> </w:t>
      </w:r>
      <w:r w:rsidR="00C07A8F">
        <w:t>proposes</w:t>
      </w:r>
      <w:proofErr w:type="gramEnd"/>
      <w:r w:rsidR="00EB788E">
        <w:t xml:space="preserve"> </w:t>
      </w:r>
      <w:r w:rsidR="00287065">
        <w:t xml:space="preserve"> that 20dBw is allowed, which is </w:t>
      </w:r>
      <w:r w:rsidR="00C07A8F">
        <w:t>the</w:t>
      </w:r>
      <w:r w:rsidR="00287065">
        <w:t xml:space="preserve"> power l</w:t>
      </w:r>
      <w:r w:rsidR="008367FE">
        <w:t>imit on amateur band</w:t>
      </w:r>
      <w:r w:rsidR="007B40C7">
        <w:t>s</w:t>
      </w:r>
      <w:r w:rsidR="008367FE">
        <w:t xml:space="preserve"> where t</w:t>
      </w:r>
      <w:r w:rsidR="00C07A8F">
        <w:t>h</w:t>
      </w:r>
      <w:r w:rsidR="008367FE">
        <w:t>e allocation is secondary.</w:t>
      </w:r>
      <w:r w:rsidR="00C07A8F">
        <w:t xml:space="preserve"> The aim is to encourage more experiment</w:t>
      </w:r>
      <w:r w:rsidR="00C70D8F">
        <w:t>ation</w:t>
      </w:r>
      <w:r w:rsidR="00C07A8F">
        <w:t xml:space="preserve"> on </w:t>
      </w:r>
      <w:r w:rsidR="00825DFC">
        <w:t>these two band</w:t>
      </w:r>
      <w:r w:rsidR="007A37F4">
        <w:t>s</w:t>
      </w:r>
      <w:r w:rsidR="00C639B2">
        <w:t>,</w:t>
      </w:r>
      <w:r w:rsidR="00825DFC">
        <w:t xml:space="preserve"> as en</w:t>
      </w:r>
      <w:r w:rsidR="007A37F4">
        <w:t xml:space="preserve">visage </w:t>
      </w:r>
      <w:r w:rsidR="00825DFC">
        <w:t xml:space="preserve">in </w:t>
      </w:r>
      <w:r w:rsidR="007A37F4">
        <w:t>th</w:t>
      </w:r>
      <w:r w:rsidR="00825DFC">
        <w:t xml:space="preserve">e definition of Amateur Radio </w:t>
      </w:r>
      <w:r w:rsidR="00603684">
        <w:t>in 1.56</w:t>
      </w:r>
    </w:p>
    <w:p w14:paraId="09721ACE" w14:textId="2A6C1632" w:rsidR="006B4A8A" w:rsidRDefault="004E1E9D" w:rsidP="00FF2BD9">
      <w:r w:rsidRPr="00CA62E4">
        <w:rPr>
          <w:b/>
          <w:bCs/>
        </w:rPr>
        <w:t>1</w:t>
      </w:r>
      <w:r w:rsidR="002246A8" w:rsidRPr="00CA62E4">
        <w:rPr>
          <w:b/>
          <w:bCs/>
        </w:rPr>
        <w:t>8</w:t>
      </w:r>
      <w:r w:rsidR="008E402C" w:rsidRPr="00CA62E4">
        <w:rPr>
          <w:b/>
          <w:bCs/>
        </w:rPr>
        <w:t>1</w:t>
      </w:r>
      <w:r w:rsidR="008E7B9C" w:rsidRPr="00CA62E4">
        <w:rPr>
          <w:b/>
          <w:bCs/>
        </w:rPr>
        <w:t>0 -1850 kHz</w:t>
      </w:r>
      <w:r w:rsidR="004E5455">
        <w:t xml:space="preserve"> </w:t>
      </w:r>
      <w:r w:rsidR="008E7B9C">
        <w:t xml:space="preserve">Footnotes </w:t>
      </w:r>
      <w:r w:rsidR="00675840">
        <w:t xml:space="preserve">5.98 5.99 </w:t>
      </w:r>
      <w:r w:rsidR="00297493">
        <w:t>5.100</w:t>
      </w:r>
    </w:p>
    <w:p w14:paraId="0FDB9F59" w14:textId="6B114349" w:rsidR="00297493" w:rsidRDefault="00297493" w:rsidP="00FF2BD9">
      <w:r w:rsidRPr="00CA62E4">
        <w:rPr>
          <w:b/>
          <w:bCs/>
        </w:rPr>
        <w:t>1850</w:t>
      </w:r>
      <w:r w:rsidR="00E010D3" w:rsidRPr="00CA62E4">
        <w:rPr>
          <w:b/>
          <w:bCs/>
        </w:rPr>
        <w:t xml:space="preserve"> – 2000 kHz</w:t>
      </w:r>
      <w:r w:rsidR="00E010D3">
        <w:t xml:space="preserve"> Foo</w:t>
      </w:r>
      <w:r w:rsidR="00EC3CCF">
        <w:t>t</w:t>
      </w:r>
      <w:r w:rsidR="00E010D3">
        <w:t xml:space="preserve">notes </w:t>
      </w:r>
      <w:r w:rsidR="00DC5D38">
        <w:t xml:space="preserve">5.92 </w:t>
      </w:r>
      <w:r w:rsidR="00EC3CCF">
        <w:t>5.103</w:t>
      </w:r>
    </w:p>
    <w:p w14:paraId="09039BCC" w14:textId="3F6EA874" w:rsidR="00297493" w:rsidRDefault="00EA738A" w:rsidP="00FF2BD9">
      <w:r>
        <w:t xml:space="preserve">Various power </w:t>
      </w:r>
      <w:r w:rsidR="00C1006C">
        <w:t>limits</w:t>
      </w:r>
      <w:r>
        <w:t xml:space="preserve"> are </w:t>
      </w:r>
      <w:r w:rsidR="00C1006C">
        <w:t>indicated f</w:t>
      </w:r>
      <w:r w:rsidR="00103083">
        <w:t>o</w:t>
      </w:r>
      <w:r w:rsidR="00C1006C">
        <w:t xml:space="preserve">r different areas </w:t>
      </w:r>
      <w:r w:rsidR="00103083">
        <w:t>in footnotes</w:t>
      </w:r>
      <w:r w:rsidR="00C1006C">
        <w:t xml:space="preserve"> </w:t>
      </w:r>
      <w:r w:rsidR="002E4D51">
        <w:t xml:space="preserve">5.2 5.96 and </w:t>
      </w:r>
      <w:r w:rsidR="00C1006C">
        <w:t xml:space="preserve">5.100. The SARL </w:t>
      </w:r>
      <w:r w:rsidR="00E35A27">
        <w:t>propose</w:t>
      </w:r>
      <w:r w:rsidR="00334052">
        <w:t>s</w:t>
      </w:r>
      <w:r w:rsidR="00C1006C">
        <w:t xml:space="preserve"> that the power limit on 1810 </w:t>
      </w:r>
      <w:r w:rsidR="000468F7">
        <w:t>–</w:t>
      </w:r>
      <w:r w:rsidR="00C1006C">
        <w:t xml:space="preserve"> 200</w:t>
      </w:r>
      <w:r w:rsidR="000468F7">
        <w:t xml:space="preserve">0 </w:t>
      </w:r>
      <w:r w:rsidR="007A7FFD">
        <w:t>kHz is</w:t>
      </w:r>
      <w:r w:rsidR="00E35A27">
        <w:t xml:space="preserve"> </w:t>
      </w:r>
      <w:r w:rsidR="000468F7">
        <w:t>set at 2</w:t>
      </w:r>
      <w:r w:rsidR="00250872">
        <w:t xml:space="preserve">0 </w:t>
      </w:r>
      <w:proofErr w:type="spellStart"/>
      <w:r w:rsidR="00603684">
        <w:t>dB</w:t>
      </w:r>
      <w:r w:rsidR="00F32644">
        <w:t>W</w:t>
      </w:r>
      <w:proofErr w:type="spellEnd"/>
      <w:r w:rsidR="00F32644">
        <w:t xml:space="preserve"> </w:t>
      </w:r>
      <w:r w:rsidR="00250872">
        <w:t>as in</w:t>
      </w:r>
      <w:r w:rsidR="00103083">
        <w:t xml:space="preserve"> </w:t>
      </w:r>
      <w:r w:rsidR="00250872">
        <w:t>annexure I of the 1995 Radio Regulations G</w:t>
      </w:r>
      <w:r w:rsidR="00103083">
        <w:t xml:space="preserve">ov </w:t>
      </w:r>
      <w:r w:rsidR="005F6F1B">
        <w:t>Gazette 38641</w:t>
      </w:r>
    </w:p>
    <w:p w14:paraId="22604400" w14:textId="563AF7F0" w:rsidR="00861A42" w:rsidRDefault="00370BDE" w:rsidP="00FF2BD9">
      <w:pPr>
        <w:rPr>
          <w:b/>
          <w:bCs/>
        </w:rPr>
      </w:pPr>
      <w:r w:rsidRPr="00211391">
        <w:rPr>
          <w:b/>
          <w:bCs/>
        </w:rPr>
        <w:t>430 – 440 M</w:t>
      </w:r>
      <w:r w:rsidR="00211391" w:rsidRPr="00211391">
        <w:rPr>
          <w:b/>
          <w:bCs/>
        </w:rPr>
        <w:t xml:space="preserve">Hz </w:t>
      </w:r>
    </w:p>
    <w:p w14:paraId="60B97883" w14:textId="550F2FBD" w:rsidR="00B86D99" w:rsidRDefault="00EC7B7B" w:rsidP="00FF2BD9">
      <w:r w:rsidRPr="004F736E">
        <w:t>The</w:t>
      </w:r>
      <w:r w:rsidR="004F736E" w:rsidRPr="004F736E">
        <w:t xml:space="preserve">re </w:t>
      </w:r>
      <w:r w:rsidRPr="004F736E">
        <w:t xml:space="preserve">are many footnotes </w:t>
      </w:r>
      <w:r w:rsidR="004F736E">
        <w:t xml:space="preserve">pertaining to </w:t>
      </w:r>
      <w:r w:rsidR="005319F8">
        <w:t xml:space="preserve">this band which </w:t>
      </w:r>
      <w:r w:rsidR="00B86D99">
        <w:t>have little</w:t>
      </w:r>
      <w:r w:rsidR="00B35BAA">
        <w:t xml:space="preserve"> </w:t>
      </w:r>
      <w:r w:rsidR="00BF5BC5">
        <w:t>impact</w:t>
      </w:r>
      <w:r w:rsidR="00B35BAA">
        <w:t xml:space="preserve"> on </w:t>
      </w:r>
      <w:r w:rsidR="00BF5BC5">
        <w:t>Amateur</w:t>
      </w:r>
      <w:r w:rsidR="00B35BAA">
        <w:t xml:space="preserve"> Radio</w:t>
      </w:r>
      <w:r w:rsidR="00BF5BC5">
        <w:t xml:space="preserve"> except </w:t>
      </w:r>
      <w:r w:rsidR="005E1AD7">
        <w:t>the</w:t>
      </w:r>
      <w:r w:rsidR="00BF5BC5">
        <w:t xml:space="preserve"> ISM allocation </w:t>
      </w:r>
      <w:r w:rsidR="006C7A70">
        <w:t>433.</w:t>
      </w:r>
      <w:r w:rsidR="00FE0CE5">
        <w:t xml:space="preserve">5 – 434.79 </w:t>
      </w:r>
      <w:proofErr w:type="spellStart"/>
      <w:r w:rsidR="00301C8F">
        <w:t>MHz.</w:t>
      </w:r>
      <w:proofErr w:type="spellEnd"/>
      <w:r w:rsidR="00F32644">
        <w:t xml:space="preserve"> </w:t>
      </w:r>
      <w:r w:rsidR="00303DE5">
        <w:t>According</w:t>
      </w:r>
      <w:r w:rsidR="005E1AD7">
        <w:t xml:space="preserve"> to anne</w:t>
      </w:r>
      <w:r w:rsidR="00376CB7">
        <w:t>xure B</w:t>
      </w:r>
      <w:r w:rsidR="00B45BDC">
        <w:t xml:space="preserve">3 of the 1995 Radio Frequency </w:t>
      </w:r>
      <w:r w:rsidR="0056467D">
        <w:t xml:space="preserve">Regulations the power limit </w:t>
      </w:r>
      <w:r w:rsidR="00C27EAB">
        <w:t>is</w:t>
      </w:r>
      <w:r w:rsidR="0056467D">
        <w:t xml:space="preserve"> 10 </w:t>
      </w:r>
      <w:proofErr w:type="spellStart"/>
      <w:r w:rsidR="00B86D99">
        <w:t>m</w:t>
      </w:r>
      <w:r w:rsidR="0056467D">
        <w:t>W</w:t>
      </w:r>
      <w:proofErr w:type="spellEnd"/>
      <w:r w:rsidR="00B86D99">
        <w:t xml:space="preserve">.  </w:t>
      </w:r>
      <w:r w:rsidR="000A4D01">
        <w:t>Equipment</w:t>
      </w:r>
      <w:r w:rsidR="00B91841">
        <w:t xml:space="preserve"> freely available in South Africa </w:t>
      </w:r>
      <w:r w:rsidR="00C05F9B">
        <w:t xml:space="preserve">operates </w:t>
      </w:r>
      <w:r w:rsidR="00B91841">
        <w:t>on 5 watt</w:t>
      </w:r>
      <w:r w:rsidR="000A4D01">
        <w:t xml:space="preserve"> and is not </w:t>
      </w:r>
      <w:r w:rsidR="00C05F9B">
        <w:t>programmed to</w:t>
      </w:r>
      <w:r w:rsidR="000A4D01">
        <w:t xml:space="preserve"> operate within the frequency spectrum for ISM. </w:t>
      </w:r>
      <w:r w:rsidR="00C05F9B">
        <w:t xml:space="preserve"> </w:t>
      </w:r>
      <w:r w:rsidR="007418CA">
        <w:t xml:space="preserve">Many owners of the equipment </w:t>
      </w:r>
      <w:r w:rsidR="00C27EAB">
        <w:t>operate</w:t>
      </w:r>
      <w:r w:rsidR="007418CA">
        <w:t xml:space="preserve"> outside the </w:t>
      </w:r>
      <w:r w:rsidR="007418CA">
        <w:lastRenderedPageBreak/>
        <w:t xml:space="preserve">ISM band. </w:t>
      </w:r>
      <w:r w:rsidR="00FC678A">
        <w:t xml:space="preserve">We understand that this </w:t>
      </w:r>
      <w:r w:rsidR="00301C8F">
        <w:t xml:space="preserve">is </w:t>
      </w:r>
      <w:r w:rsidR="00FC678A">
        <w:t>an enforcement i</w:t>
      </w:r>
      <w:r w:rsidR="00FC26F3">
        <w:t>ssue</w:t>
      </w:r>
      <w:r w:rsidR="00FC678A">
        <w:t xml:space="preserve"> and not a spectrum issue.</w:t>
      </w:r>
      <w:r w:rsidR="00C05F9B">
        <w:t xml:space="preserve"> </w:t>
      </w:r>
      <w:r w:rsidR="00051953">
        <w:t xml:space="preserve"> </w:t>
      </w:r>
      <w:r w:rsidR="00C25310">
        <w:t>However,</w:t>
      </w:r>
      <w:r w:rsidR="00051953">
        <w:t xml:space="preserve"> it is  a protection issue fo</w:t>
      </w:r>
      <w:r w:rsidR="00E0639E">
        <w:t>r which ICASA as the regulator</w:t>
      </w:r>
      <w:r w:rsidR="00C97522">
        <w:t xml:space="preserve"> is responsible, hence we are bringing </w:t>
      </w:r>
      <w:r w:rsidR="00E728E6">
        <w:t xml:space="preserve">it </w:t>
      </w:r>
      <w:r w:rsidR="00C27EAB">
        <w:t>to your attention.</w:t>
      </w:r>
      <w:r w:rsidR="00051953">
        <w:t xml:space="preserve"> </w:t>
      </w:r>
    </w:p>
    <w:p w14:paraId="0843F92A" w14:textId="77777777" w:rsidR="00C25310" w:rsidRDefault="00C25310" w:rsidP="00FF2BD9"/>
    <w:p w14:paraId="21D24693" w14:textId="76241415" w:rsidR="0093437A" w:rsidRDefault="000362EF" w:rsidP="00FF2BD9">
      <w:r>
        <w:t>24.0</w:t>
      </w:r>
      <w:r w:rsidR="00DE4CC2">
        <w:t xml:space="preserve"> </w:t>
      </w:r>
      <w:r>
        <w:t>-</w:t>
      </w:r>
      <w:r w:rsidR="007D434A">
        <w:t xml:space="preserve"> 24</w:t>
      </w:r>
      <w:r w:rsidR="00B42D00">
        <w:t xml:space="preserve">.05 GHz </w:t>
      </w:r>
      <w:r w:rsidR="00B71A6D">
        <w:t>No</w:t>
      </w:r>
      <w:r w:rsidR="00AE71B5">
        <w:t>t</w:t>
      </w:r>
      <w:r w:rsidR="00B71A6D">
        <w:t>es</w:t>
      </w:r>
      <w:r w:rsidR="00AF7F80">
        <w:t xml:space="preserve"> and </w:t>
      </w:r>
      <w:r w:rsidR="00B71A6D">
        <w:t>comment</w:t>
      </w:r>
      <w:r w:rsidR="00AF7F80">
        <w:t>s</w:t>
      </w:r>
      <w:r w:rsidR="00B71A6D">
        <w:t xml:space="preserve"> should </w:t>
      </w:r>
      <w:r w:rsidR="00AF7F80">
        <w:t>refer</w:t>
      </w:r>
      <w:r w:rsidR="00B71A6D">
        <w:t xml:space="preserve"> t</w:t>
      </w:r>
      <w:r w:rsidR="0093437A">
        <w:t>o</w:t>
      </w:r>
      <w:r w:rsidR="00B71A6D">
        <w:t xml:space="preserve"> </w:t>
      </w:r>
      <w:r w:rsidR="0093437A">
        <w:t>A</w:t>
      </w:r>
      <w:r w:rsidR="00B71A6D">
        <w:t xml:space="preserve">nnexure </w:t>
      </w:r>
      <w:r w:rsidR="0093437A">
        <w:t>I</w:t>
      </w:r>
    </w:p>
    <w:p w14:paraId="7584D658" w14:textId="45CF3F72" w:rsidR="00AE71B5" w:rsidRDefault="007F7F57" w:rsidP="00AE71B5">
      <w:r>
        <w:t>24.</w:t>
      </w:r>
      <w:r w:rsidR="00DE4CC2">
        <w:t>0</w:t>
      </w:r>
      <w:r>
        <w:t xml:space="preserve">5 – 24.25 </w:t>
      </w:r>
      <w:r w:rsidR="00DE4CC2">
        <w:t>GHz Notes</w:t>
      </w:r>
      <w:r w:rsidR="00AE71B5">
        <w:t xml:space="preserve"> and comments should refer to Annexure I</w:t>
      </w:r>
    </w:p>
    <w:p w14:paraId="4E64676B" w14:textId="7756E987" w:rsidR="00F32644" w:rsidRDefault="00B32781" w:rsidP="00AE71B5">
      <w:r>
        <w:t xml:space="preserve">We look forward to the </w:t>
      </w:r>
      <w:r w:rsidR="004366CD">
        <w:t xml:space="preserve">opportunity to </w:t>
      </w:r>
      <w:r w:rsidR="00F767D2">
        <w:t xml:space="preserve">further </w:t>
      </w:r>
      <w:proofErr w:type="gramStart"/>
      <w:r w:rsidR="004366CD">
        <w:t>discuss  our</w:t>
      </w:r>
      <w:proofErr w:type="gramEnd"/>
      <w:r w:rsidR="004366CD">
        <w:t xml:space="preserve">  </w:t>
      </w:r>
      <w:r w:rsidR="001F4571">
        <w:t>contribution to the final plan,</w:t>
      </w:r>
    </w:p>
    <w:p w14:paraId="158C2C55" w14:textId="77777777" w:rsidR="001F4571" w:rsidRDefault="001F4571" w:rsidP="00AE71B5"/>
    <w:p w14:paraId="7973A355" w14:textId="121C1243" w:rsidR="001F4571" w:rsidRDefault="001F4571" w:rsidP="00AE71B5">
      <w:r>
        <w:t>Your sincerely</w:t>
      </w:r>
    </w:p>
    <w:p w14:paraId="334F3D66" w14:textId="77777777" w:rsidR="001F4571" w:rsidRDefault="001F4571" w:rsidP="00AE71B5"/>
    <w:p w14:paraId="6BFB95A6" w14:textId="77777777" w:rsidR="001F4571" w:rsidRDefault="001F4571" w:rsidP="00AE71B5"/>
    <w:p w14:paraId="35FFB811" w14:textId="77777777" w:rsidR="00DE4CC2" w:rsidRDefault="00DE4CC2" w:rsidP="00AE71B5"/>
    <w:p w14:paraId="39ADB92A" w14:textId="041FE110" w:rsidR="00B42D00" w:rsidRPr="009F7018" w:rsidRDefault="00B42D00" w:rsidP="00FF2BD9"/>
    <w:p w14:paraId="095030F9" w14:textId="77777777" w:rsidR="007021CC" w:rsidRPr="00FF2BD9" w:rsidRDefault="007021CC"/>
    <w:p w14:paraId="16B73326" w14:textId="77777777" w:rsidR="00F52304" w:rsidRPr="00730316" w:rsidRDefault="00F52304">
      <w:pPr>
        <w:rPr>
          <w:lang w:val="en-GB"/>
        </w:rPr>
      </w:pPr>
    </w:p>
    <w:sectPr w:rsidR="00F52304" w:rsidRPr="00730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6"/>
    <w:rsid w:val="000055B1"/>
    <w:rsid w:val="00006735"/>
    <w:rsid w:val="000362EF"/>
    <w:rsid w:val="00037DA7"/>
    <w:rsid w:val="00041B0E"/>
    <w:rsid w:val="00043B8D"/>
    <w:rsid w:val="000468F7"/>
    <w:rsid w:val="0004763C"/>
    <w:rsid w:val="00051953"/>
    <w:rsid w:val="000A4D01"/>
    <w:rsid w:val="000A5ABB"/>
    <w:rsid w:val="000B568B"/>
    <w:rsid w:val="00103083"/>
    <w:rsid w:val="00197E16"/>
    <w:rsid w:val="001A7D85"/>
    <w:rsid w:val="001E41F8"/>
    <w:rsid w:val="001F357B"/>
    <w:rsid w:val="001F4571"/>
    <w:rsid w:val="00211391"/>
    <w:rsid w:val="002246A8"/>
    <w:rsid w:val="00235FBD"/>
    <w:rsid w:val="00250872"/>
    <w:rsid w:val="00287065"/>
    <w:rsid w:val="00297493"/>
    <w:rsid w:val="002C2F39"/>
    <w:rsid w:val="002D2F44"/>
    <w:rsid w:val="002E4D51"/>
    <w:rsid w:val="00301C8F"/>
    <w:rsid w:val="00303DE5"/>
    <w:rsid w:val="00324891"/>
    <w:rsid w:val="00334052"/>
    <w:rsid w:val="00350556"/>
    <w:rsid w:val="00370BDE"/>
    <w:rsid w:val="00376CB7"/>
    <w:rsid w:val="003B2006"/>
    <w:rsid w:val="003B40F6"/>
    <w:rsid w:val="003C2DA6"/>
    <w:rsid w:val="003F2C63"/>
    <w:rsid w:val="004366CD"/>
    <w:rsid w:val="00441061"/>
    <w:rsid w:val="004845C2"/>
    <w:rsid w:val="004B547F"/>
    <w:rsid w:val="004C23AC"/>
    <w:rsid w:val="004D08EA"/>
    <w:rsid w:val="004E1E9D"/>
    <w:rsid w:val="004E5455"/>
    <w:rsid w:val="004F6C96"/>
    <w:rsid w:val="004F736E"/>
    <w:rsid w:val="0051219B"/>
    <w:rsid w:val="00523030"/>
    <w:rsid w:val="005319F8"/>
    <w:rsid w:val="00533C9A"/>
    <w:rsid w:val="0054375C"/>
    <w:rsid w:val="005444C9"/>
    <w:rsid w:val="00562DEF"/>
    <w:rsid w:val="0056467D"/>
    <w:rsid w:val="0057363F"/>
    <w:rsid w:val="005805E6"/>
    <w:rsid w:val="005E04EB"/>
    <w:rsid w:val="005E1AD7"/>
    <w:rsid w:val="005F1914"/>
    <w:rsid w:val="005F6EB3"/>
    <w:rsid w:val="005F6F1B"/>
    <w:rsid w:val="00603684"/>
    <w:rsid w:val="00621EC3"/>
    <w:rsid w:val="00630F0F"/>
    <w:rsid w:val="006336CA"/>
    <w:rsid w:val="00675840"/>
    <w:rsid w:val="006B4A8A"/>
    <w:rsid w:val="006C7A70"/>
    <w:rsid w:val="006D3298"/>
    <w:rsid w:val="007021CC"/>
    <w:rsid w:val="00704316"/>
    <w:rsid w:val="00722B09"/>
    <w:rsid w:val="00730316"/>
    <w:rsid w:val="007418CA"/>
    <w:rsid w:val="00792EA9"/>
    <w:rsid w:val="007A37F4"/>
    <w:rsid w:val="007A7FFD"/>
    <w:rsid w:val="007B40C7"/>
    <w:rsid w:val="007D267B"/>
    <w:rsid w:val="007D3CF2"/>
    <w:rsid w:val="007D434A"/>
    <w:rsid w:val="007F0180"/>
    <w:rsid w:val="007F7F57"/>
    <w:rsid w:val="00825DFC"/>
    <w:rsid w:val="008367FE"/>
    <w:rsid w:val="0083789F"/>
    <w:rsid w:val="00845101"/>
    <w:rsid w:val="00861A42"/>
    <w:rsid w:val="00863EDD"/>
    <w:rsid w:val="008B1F75"/>
    <w:rsid w:val="008E402C"/>
    <w:rsid w:val="008E7B9C"/>
    <w:rsid w:val="008F033F"/>
    <w:rsid w:val="00905378"/>
    <w:rsid w:val="00914FD0"/>
    <w:rsid w:val="009302E2"/>
    <w:rsid w:val="0093437A"/>
    <w:rsid w:val="00987917"/>
    <w:rsid w:val="009A19F7"/>
    <w:rsid w:val="009A7C8E"/>
    <w:rsid w:val="009D6345"/>
    <w:rsid w:val="00A24B7B"/>
    <w:rsid w:val="00A41EE7"/>
    <w:rsid w:val="00A5324E"/>
    <w:rsid w:val="00AD4275"/>
    <w:rsid w:val="00AE71B5"/>
    <w:rsid w:val="00AF7F80"/>
    <w:rsid w:val="00B26FD0"/>
    <w:rsid w:val="00B315E8"/>
    <w:rsid w:val="00B32781"/>
    <w:rsid w:val="00B35BAA"/>
    <w:rsid w:val="00B42D00"/>
    <w:rsid w:val="00B45BDC"/>
    <w:rsid w:val="00B67521"/>
    <w:rsid w:val="00B71A6D"/>
    <w:rsid w:val="00B817E4"/>
    <w:rsid w:val="00B86D99"/>
    <w:rsid w:val="00B90C0F"/>
    <w:rsid w:val="00B91841"/>
    <w:rsid w:val="00BF5BC5"/>
    <w:rsid w:val="00C05F9B"/>
    <w:rsid w:val="00C07A8F"/>
    <w:rsid w:val="00C1006C"/>
    <w:rsid w:val="00C25310"/>
    <w:rsid w:val="00C27EAB"/>
    <w:rsid w:val="00C55A26"/>
    <w:rsid w:val="00C639B2"/>
    <w:rsid w:val="00C70D8F"/>
    <w:rsid w:val="00C80B7E"/>
    <w:rsid w:val="00C97522"/>
    <w:rsid w:val="00CA62E4"/>
    <w:rsid w:val="00D41669"/>
    <w:rsid w:val="00D743AA"/>
    <w:rsid w:val="00DA7E82"/>
    <w:rsid w:val="00DC371E"/>
    <w:rsid w:val="00DC5D38"/>
    <w:rsid w:val="00DE4CC2"/>
    <w:rsid w:val="00DF65A4"/>
    <w:rsid w:val="00E010D3"/>
    <w:rsid w:val="00E0639E"/>
    <w:rsid w:val="00E30093"/>
    <w:rsid w:val="00E35A27"/>
    <w:rsid w:val="00E462C3"/>
    <w:rsid w:val="00E615E8"/>
    <w:rsid w:val="00E728E6"/>
    <w:rsid w:val="00E73FC6"/>
    <w:rsid w:val="00EA738A"/>
    <w:rsid w:val="00EB788E"/>
    <w:rsid w:val="00EC3CCF"/>
    <w:rsid w:val="00EC7B7B"/>
    <w:rsid w:val="00ED08CA"/>
    <w:rsid w:val="00ED447B"/>
    <w:rsid w:val="00F32644"/>
    <w:rsid w:val="00F52304"/>
    <w:rsid w:val="00F767D2"/>
    <w:rsid w:val="00F87B8E"/>
    <w:rsid w:val="00F948F3"/>
    <w:rsid w:val="00FC26F3"/>
    <w:rsid w:val="00FC678A"/>
    <w:rsid w:val="00FE0CE5"/>
    <w:rsid w:val="00FF2B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F129"/>
  <w15:chartTrackingRefBased/>
  <w15:docId w15:val="{135CFD4C-938C-4C76-BA5B-06D4F965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316"/>
    <w:rPr>
      <w:rFonts w:eastAsiaTheme="majorEastAsia" w:cstheme="majorBidi"/>
      <w:color w:val="272727" w:themeColor="text1" w:themeTint="D8"/>
    </w:rPr>
  </w:style>
  <w:style w:type="paragraph" w:styleId="Title">
    <w:name w:val="Title"/>
    <w:basedOn w:val="Normal"/>
    <w:next w:val="Normal"/>
    <w:link w:val="TitleChar"/>
    <w:uiPriority w:val="10"/>
    <w:qFormat/>
    <w:rsid w:val="00730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316"/>
    <w:pPr>
      <w:spacing w:before="160"/>
      <w:jc w:val="center"/>
    </w:pPr>
    <w:rPr>
      <w:i/>
      <w:iCs/>
      <w:color w:val="404040" w:themeColor="text1" w:themeTint="BF"/>
    </w:rPr>
  </w:style>
  <w:style w:type="character" w:customStyle="1" w:styleId="QuoteChar">
    <w:name w:val="Quote Char"/>
    <w:basedOn w:val="DefaultParagraphFont"/>
    <w:link w:val="Quote"/>
    <w:uiPriority w:val="29"/>
    <w:rsid w:val="00730316"/>
    <w:rPr>
      <w:i/>
      <w:iCs/>
      <w:color w:val="404040" w:themeColor="text1" w:themeTint="BF"/>
    </w:rPr>
  </w:style>
  <w:style w:type="paragraph" w:styleId="ListParagraph">
    <w:name w:val="List Paragraph"/>
    <w:basedOn w:val="Normal"/>
    <w:uiPriority w:val="34"/>
    <w:qFormat/>
    <w:rsid w:val="00730316"/>
    <w:pPr>
      <w:ind w:left="720"/>
      <w:contextualSpacing/>
    </w:pPr>
  </w:style>
  <w:style w:type="character" w:styleId="IntenseEmphasis">
    <w:name w:val="Intense Emphasis"/>
    <w:basedOn w:val="DefaultParagraphFont"/>
    <w:uiPriority w:val="21"/>
    <w:qFormat/>
    <w:rsid w:val="00730316"/>
    <w:rPr>
      <w:i/>
      <w:iCs/>
      <w:color w:val="0F4761" w:themeColor="accent1" w:themeShade="BF"/>
    </w:rPr>
  </w:style>
  <w:style w:type="paragraph" w:styleId="IntenseQuote">
    <w:name w:val="Intense Quote"/>
    <w:basedOn w:val="Normal"/>
    <w:next w:val="Normal"/>
    <w:link w:val="IntenseQuoteChar"/>
    <w:uiPriority w:val="30"/>
    <w:qFormat/>
    <w:rsid w:val="00730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316"/>
    <w:rPr>
      <w:i/>
      <w:iCs/>
      <w:color w:val="0F4761" w:themeColor="accent1" w:themeShade="BF"/>
    </w:rPr>
  </w:style>
  <w:style w:type="character" w:styleId="IntenseReference">
    <w:name w:val="Intense Reference"/>
    <w:basedOn w:val="DefaultParagraphFont"/>
    <w:uiPriority w:val="32"/>
    <w:qFormat/>
    <w:rsid w:val="00730316"/>
    <w:rPr>
      <w:b/>
      <w:bCs/>
      <w:smallCaps/>
      <w:color w:val="0F4761" w:themeColor="accent1" w:themeShade="BF"/>
      <w:spacing w:val="5"/>
    </w:rPr>
  </w:style>
  <w:style w:type="character" w:styleId="Hyperlink">
    <w:name w:val="Hyperlink"/>
    <w:basedOn w:val="DefaultParagraphFont"/>
    <w:uiPriority w:val="99"/>
    <w:unhideWhenUsed/>
    <w:rsid w:val="00730316"/>
    <w:rPr>
      <w:color w:val="467886" w:themeColor="hyperlink"/>
      <w:u w:val="single"/>
    </w:rPr>
  </w:style>
  <w:style w:type="character" w:styleId="UnresolvedMention">
    <w:name w:val="Unresolved Mention"/>
    <w:basedOn w:val="DefaultParagraphFont"/>
    <w:uiPriority w:val="99"/>
    <w:semiHidden/>
    <w:unhideWhenUsed/>
    <w:rsid w:val="00730316"/>
    <w:rPr>
      <w:color w:val="605E5C"/>
      <w:shd w:val="clear" w:color="auto" w:fill="E1DFDD"/>
    </w:rPr>
  </w:style>
  <w:style w:type="character" w:customStyle="1" w:styleId="Artdef">
    <w:name w:val="Art_def"/>
    <w:basedOn w:val="DefaultParagraphFont"/>
    <w:rsid w:val="007021CC"/>
    <w:rPr>
      <w:rFonts w:ascii="Times New Roman" w:hAnsi="Times New Roman"/>
      <w:b/>
    </w:rPr>
  </w:style>
  <w:style w:type="paragraph" w:customStyle="1" w:styleId="Arttitle">
    <w:name w:val="Art_title"/>
    <w:basedOn w:val="Normal"/>
    <w:next w:val="Normal"/>
    <w:rsid w:val="007021CC"/>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Normalaftertitle">
    <w:name w:val="Normal after title"/>
    <w:basedOn w:val="Normal"/>
    <w:next w:val="Normal"/>
    <w:link w:val="NormalaftertitleChar"/>
    <w:qFormat/>
    <w:rsid w:val="007021CC"/>
    <w:pPr>
      <w:tabs>
        <w:tab w:val="left" w:pos="1134"/>
        <w:tab w:val="left" w:pos="1871"/>
        <w:tab w:val="left" w:pos="2268"/>
      </w:tabs>
      <w:overflowPunct w:val="0"/>
      <w:autoSpaceDE w:val="0"/>
      <w:autoSpaceDN w:val="0"/>
      <w:adjustRightInd w:val="0"/>
      <w:spacing w:before="280" w:after="0" w:line="240" w:lineRule="auto"/>
      <w:jc w:val="both"/>
      <w:textAlignment w:val="baseline"/>
    </w:pPr>
    <w:rPr>
      <w:rFonts w:ascii="Times New Roman" w:eastAsia="Times New Roman" w:hAnsi="Times New Roman" w:cs="Times New Roman"/>
      <w:kern w:val="0"/>
      <w:szCs w:val="20"/>
      <w:lang w:val="en-GB"/>
      <w14:ligatures w14:val="none"/>
    </w:rPr>
  </w:style>
  <w:style w:type="paragraph" w:customStyle="1" w:styleId="Section1">
    <w:name w:val="Section_1"/>
    <w:basedOn w:val="Normal"/>
    <w:rsid w:val="007021CC"/>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Cs w:val="20"/>
      <w:lang w:val="en-GB"/>
      <w14:ligatures w14:val="none"/>
    </w:rPr>
  </w:style>
  <w:style w:type="character" w:customStyle="1" w:styleId="href">
    <w:name w:val="href"/>
    <w:basedOn w:val="DefaultParagraphFont"/>
    <w:rsid w:val="007021CC"/>
  </w:style>
  <w:style w:type="character" w:customStyle="1" w:styleId="NormalaftertitleChar">
    <w:name w:val="Normal after title Char"/>
    <w:basedOn w:val="DefaultParagraphFont"/>
    <w:link w:val="Normalaftertitle"/>
    <w:locked/>
    <w:rsid w:val="007021CC"/>
    <w:rPr>
      <w:rFonts w:ascii="Times New Roman" w:eastAsia="Times New Roman" w:hAnsi="Times New Roman" w:cs="Times New Roman"/>
      <w:kern w:val="0"/>
      <w:szCs w:val="20"/>
      <w:lang w:val="en-GB"/>
      <w14:ligatures w14:val="none"/>
    </w:rPr>
  </w:style>
  <w:style w:type="character" w:customStyle="1" w:styleId="ApprefBold">
    <w:name w:val="App_ref +  Bold"/>
    <w:basedOn w:val="DefaultParagraphFont"/>
    <w:rsid w:val="007021CC"/>
    <w:rPr>
      <w:b/>
      <w:color w:val="auto"/>
    </w:rPr>
  </w:style>
  <w:style w:type="paragraph" w:customStyle="1" w:styleId="StyleArtNoBefore0pt">
    <w:name w:val="Style Art_No + Before:  0 pt"/>
    <w:basedOn w:val="Normal"/>
    <w:rsid w:val="007021CC"/>
    <w:pPr>
      <w:keepNext/>
      <w:keepLines/>
      <w:tabs>
        <w:tab w:val="left" w:pos="1134"/>
        <w:tab w:val="left" w:pos="1871"/>
        <w:tab w:val="left" w:pos="2268"/>
      </w:tabs>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caps/>
      <w:kern w:val="0"/>
      <w:sz w:val="2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967</Words>
  <Characters>5513</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ARTICLE 25</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 Groenendaal</dc:creator>
  <cp:keywords/>
  <dc:description/>
  <cp:lastModifiedBy>Hans van de Groenendaal</cp:lastModifiedBy>
  <cp:revision>2</cp:revision>
  <dcterms:created xsi:type="dcterms:W3CDTF">2025-12-10T10:42:00Z</dcterms:created>
  <dcterms:modified xsi:type="dcterms:W3CDTF">2025-12-10T10:42:00Z</dcterms:modified>
</cp:coreProperties>
</file>