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EF7" w:rsidRPr="003155FC" w:rsidRDefault="003155FC" w:rsidP="00FE2EF7">
      <w:pPr>
        <w:rPr>
          <w:rFonts w:ascii="Arial" w:eastAsia="Times New Roman" w:hAnsi="Arial" w:cs="Arial"/>
          <w:b/>
          <w:sz w:val="24"/>
          <w:szCs w:val="24"/>
          <w:u w:val="single"/>
          <w:lang w:val="en-US"/>
        </w:rPr>
      </w:pPr>
      <w:r w:rsidRPr="003155FC">
        <w:rPr>
          <w:rFonts w:ascii="Arial" w:eastAsia="Times New Roman" w:hAnsi="Arial" w:cs="Arial"/>
          <w:b/>
          <w:sz w:val="24"/>
          <w:szCs w:val="24"/>
          <w:u w:val="single"/>
          <w:lang w:val="en-US"/>
        </w:rPr>
        <w:t xml:space="preserve">MAKHANDA </w:t>
      </w:r>
      <w:r w:rsidR="00FE2EF7" w:rsidRPr="003155FC">
        <w:rPr>
          <w:rFonts w:ascii="Arial" w:eastAsia="Times New Roman" w:hAnsi="Arial" w:cs="Arial"/>
          <w:b/>
          <w:sz w:val="24"/>
          <w:szCs w:val="24"/>
          <w:u w:val="single"/>
          <w:lang w:val="en-US"/>
        </w:rPr>
        <w:t xml:space="preserve">DEMOGRAPHICS </w:t>
      </w:r>
      <w:r w:rsidRPr="003155FC">
        <w:rPr>
          <w:rFonts w:ascii="Arial" w:eastAsia="Times New Roman" w:hAnsi="Arial" w:cs="Arial"/>
          <w:b/>
          <w:sz w:val="24"/>
          <w:szCs w:val="24"/>
          <w:u w:val="single"/>
          <w:lang w:val="en-US"/>
        </w:rPr>
        <w:t>2020</w:t>
      </w:r>
    </w:p>
    <w:p w:rsidR="003155FC" w:rsidRDefault="003155FC" w:rsidP="00FE2EF7">
      <w:pPr>
        <w:rPr>
          <w:rFonts w:ascii="Arial" w:eastAsia="Times New Roman" w:hAnsi="Arial" w:cs="Arial"/>
          <w:b/>
          <w:sz w:val="24"/>
          <w:szCs w:val="24"/>
          <w:lang w:val="en-US"/>
        </w:rPr>
      </w:pPr>
    </w:p>
    <w:p w:rsidR="006511DD" w:rsidRPr="00FE2EF7" w:rsidRDefault="00BE6CCE" w:rsidP="00FE2EF7">
      <w:r w:rsidRPr="00FE2EF7">
        <w:rPr>
          <w:rFonts w:ascii="Arial" w:eastAsia="Times New Roman" w:hAnsi="Arial" w:cs="Arial"/>
          <w:b/>
          <w:sz w:val="24"/>
          <w:szCs w:val="24"/>
          <w:lang w:val="en-US"/>
        </w:rPr>
        <w:t xml:space="preserve">OVERVIEW OF THE MUNICIPALITY </w:t>
      </w:r>
    </w:p>
    <w:p w:rsidR="006511DD" w:rsidRPr="0043125A" w:rsidRDefault="006511DD" w:rsidP="00BE6CCE">
      <w:pPr>
        <w:spacing w:after="127" w:line="360" w:lineRule="auto"/>
        <w:ind w:right="-2" w:hanging="11"/>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t xml:space="preserve">Makana Local Municipality (Makana) is a category B Municipality approximately halfway between East London and Port Elizabeth. Makana Municipality forms part of the seven local municipalities of the Sarah Baartman (formerly Cacadu) District Municipality in the Eastern Cape Province.  Makana’s area is bordered in the north-east by Amathole District Municipality with the cities of Port Elizabeth 120km to the west and East London 180 km to east, north-west by Blue Crane Route Local Municipality, in the south by Ndlambe Local Municipality and in the south-west by the Sundays River Valley Local Municipality.  In 2011 the Municipality was delimited into fourteen wards. </w:t>
      </w:r>
    </w:p>
    <w:p w:rsidR="006511DD" w:rsidRPr="0043125A" w:rsidRDefault="006511DD" w:rsidP="006511DD">
      <w:pPr>
        <w:spacing w:after="20"/>
        <w:ind w:left="144" w:right="1270"/>
        <w:rPr>
          <w:rFonts w:ascii="Arial" w:eastAsia="Calibri" w:hAnsi="Arial" w:cs="Arial"/>
          <w:color w:val="000000"/>
          <w:sz w:val="24"/>
          <w:szCs w:val="24"/>
          <w:lang w:eastAsia="en-ZA"/>
        </w:rPr>
      </w:pPr>
      <w:r w:rsidRPr="0043125A">
        <w:rPr>
          <w:rFonts w:ascii="Arial" w:eastAsia="Calibri" w:hAnsi="Arial" w:cs="Arial"/>
          <w:b/>
          <w:color w:val="000000"/>
          <w:sz w:val="24"/>
          <w:szCs w:val="24"/>
          <w:lang w:eastAsia="en-ZA"/>
        </w:rPr>
        <w:t xml:space="preserve"> </w:t>
      </w:r>
    </w:p>
    <w:p w:rsidR="006511DD" w:rsidRPr="0043125A" w:rsidRDefault="006511DD" w:rsidP="006511DD">
      <w:pPr>
        <w:spacing w:after="0"/>
        <w:ind w:left="-90" w:hanging="10"/>
        <w:rPr>
          <w:rFonts w:ascii="Arial" w:eastAsia="Calibri" w:hAnsi="Arial" w:cs="Arial"/>
          <w:color w:val="000000"/>
          <w:sz w:val="24"/>
          <w:szCs w:val="24"/>
          <w:lang w:eastAsia="en-ZA"/>
        </w:rPr>
      </w:pPr>
      <w:r w:rsidRPr="0043125A">
        <w:rPr>
          <w:rFonts w:ascii="Arial" w:eastAsia="Calibri" w:hAnsi="Arial" w:cs="Arial"/>
          <w:b/>
          <w:color w:val="000000"/>
          <w:sz w:val="24"/>
          <w:szCs w:val="24"/>
          <w:lang w:eastAsia="en-ZA"/>
        </w:rPr>
        <w:t xml:space="preserve">Makhanda: </w:t>
      </w:r>
    </w:p>
    <w:p w:rsidR="006511DD" w:rsidRPr="0043125A" w:rsidRDefault="006511DD" w:rsidP="006511DD">
      <w:pPr>
        <w:spacing w:after="20"/>
        <w:ind w:left="144"/>
        <w:rPr>
          <w:rFonts w:ascii="Arial" w:eastAsia="Calibri" w:hAnsi="Arial" w:cs="Arial"/>
          <w:color w:val="000000"/>
          <w:sz w:val="24"/>
          <w:szCs w:val="24"/>
          <w:lang w:eastAsia="en-ZA"/>
        </w:rPr>
      </w:pPr>
      <w:r w:rsidRPr="0043125A">
        <w:rPr>
          <w:rFonts w:ascii="Arial" w:eastAsia="Calibri" w:hAnsi="Arial" w:cs="Arial"/>
          <w:b/>
          <w:color w:val="FF0000"/>
          <w:sz w:val="24"/>
          <w:szCs w:val="24"/>
          <w:lang w:eastAsia="en-ZA"/>
        </w:rPr>
        <w:t xml:space="preserve"> </w:t>
      </w:r>
    </w:p>
    <w:p w:rsidR="006511DD" w:rsidRPr="0043125A" w:rsidRDefault="006511DD" w:rsidP="006511DD">
      <w:pPr>
        <w:spacing w:after="209" w:line="360" w:lineRule="auto"/>
        <w:ind w:left="-90" w:right="-2" w:hanging="10"/>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t xml:space="preserve">Makana Local Municipality is one of the seven (7) local municipalities in the Sarah Baartman District in the Eastern Cape.  The main seat of the Municipality is in Makhanda. The municipality covers of an area 1690 square kilometres with a population of 82060 as per 2016  SA Statistics customer survey which indicate population growth increase of almost 10% to 91471 by 2018 and municipality cover an area of 4 375.62 square kilometres and constitute 7.5 of Sara Baartman District Municipality.  </w:t>
      </w:r>
    </w:p>
    <w:p w:rsidR="0043125A" w:rsidRDefault="006511DD" w:rsidP="006511DD">
      <w:pPr>
        <w:spacing w:after="209" w:line="360" w:lineRule="auto"/>
        <w:ind w:right="-2" w:hanging="11"/>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t>Ninety percent of the population lives in Makhanda. The importance of Makhanda as an economic Hub cannot be overemphasized. At the heart of Makana is the city of Makhanda, situated 55 kilometres from the coast.  Makhanda is famous as one of the leading cultural, educational and tourist centres and hosts the National Arts Festival in South Africa for the last 44 year which is the International Event and the 3</w:t>
      </w:r>
      <w:r w:rsidRPr="0043125A">
        <w:rPr>
          <w:rFonts w:ascii="Arial" w:eastAsia="Calibri" w:hAnsi="Arial" w:cs="Arial"/>
          <w:color w:val="000000"/>
          <w:sz w:val="24"/>
          <w:szCs w:val="24"/>
          <w:vertAlign w:val="superscript"/>
          <w:lang w:eastAsia="en-ZA"/>
        </w:rPr>
        <w:t>rd</w:t>
      </w:r>
      <w:r w:rsidRPr="0043125A">
        <w:rPr>
          <w:rFonts w:ascii="Arial" w:eastAsia="Calibri" w:hAnsi="Arial" w:cs="Arial"/>
          <w:color w:val="000000"/>
          <w:sz w:val="24"/>
          <w:szCs w:val="24"/>
          <w:lang w:eastAsia="en-ZA"/>
        </w:rPr>
        <w:t xml:space="preserve"> largest festival in the world. The festival occurs in almost every University hall, School halls, public halls, churches as well as in the various townships throughout Makhanda. The Festival attracts thousands of visitors onto the City from all over the wold. </w:t>
      </w:r>
    </w:p>
    <w:p w:rsidR="006511DD" w:rsidRPr="0043125A" w:rsidRDefault="006511DD" w:rsidP="006511DD">
      <w:pPr>
        <w:spacing w:after="209" w:line="360" w:lineRule="auto"/>
        <w:ind w:right="-2" w:hanging="11"/>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t xml:space="preserve">It is crucial that the municipality is able to ensure a good road network as well as important water, sewerage and electricity provision. </w:t>
      </w:r>
    </w:p>
    <w:p w:rsidR="006511DD" w:rsidRPr="0043125A" w:rsidRDefault="006511DD" w:rsidP="006511DD">
      <w:pPr>
        <w:spacing w:after="129" w:line="360" w:lineRule="auto"/>
        <w:ind w:right="-2" w:hanging="11"/>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lastRenderedPageBreak/>
        <w:t xml:space="preserve">Makhanda is also the primary location of Rhodes University and other prominent and internationally acclaimed primary and high schools/ colleges are found in Makhanda. </w:t>
      </w:r>
    </w:p>
    <w:p w:rsidR="006511DD" w:rsidRPr="0043125A" w:rsidRDefault="006511DD" w:rsidP="006511DD">
      <w:pPr>
        <w:spacing w:after="5" w:line="360" w:lineRule="auto"/>
        <w:ind w:right="-2" w:hanging="11"/>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t xml:space="preserve">Rhodes University with a population of approximately 7 000 students is one the largest ratepayer in the Municipality. </w:t>
      </w:r>
    </w:p>
    <w:p w:rsidR="006511DD" w:rsidRPr="0043125A" w:rsidRDefault="006511DD" w:rsidP="006511DD">
      <w:pPr>
        <w:spacing w:after="0" w:line="360" w:lineRule="auto"/>
        <w:ind w:right="1270"/>
        <w:jc w:val="both"/>
        <w:rPr>
          <w:rFonts w:ascii="Arial" w:eastAsia="Calibri" w:hAnsi="Arial" w:cs="Arial"/>
          <w:color w:val="000000"/>
          <w:sz w:val="24"/>
          <w:szCs w:val="24"/>
          <w:lang w:eastAsia="en-ZA"/>
        </w:rPr>
      </w:pPr>
      <w:r w:rsidRPr="0043125A">
        <w:rPr>
          <w:rFonts w:ascii="Arial" w:eastAsia="Calibri" w:hAnsi="Arial" w:cs="Arial"/>
          <w:b/>
          <w:color w:val="000000"/>
          <w:sz w:val="24"/>
          <w:szCs w:val="24"/>
          <w:lang w:eastAsia="en-ZA"/>
        </w:rPr>
        <w:t xml:space="preserve">Alicedale:   </w:t>
      </w:r>
    </w:p>
    <w:p w:rsidR="006511DD" w:rsidRPr="0043125A" w:rsidRDefault="006511DD" w:rsidP="006511DD">
      <w:pPr>
        <w:spacing w:after="5" w:line="360" w:lineRule="auto"/>
        <w:ind w:right="-2" w:hanging="10"/>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t xml:space="preserve">Owing its existence to the development of the railways, the station at Alicedale is a vital link between the Makana region and the main railway line between Port Elizabeth and Johannesburg. </w:t>
      </w:r>
    </w:p>
    <w:p w:rsidR="006511DD" w:rsidRPr="0043125A" w:rsidRDefault="006511DD" w:rsidP="006511DD">
      <w:pPr>
        <w:spacing w:after="5" w:line="360" w:lineRule="auto"/>
        <w:ind w:right="1270"/>
        <w:jc w:val="both"/>
        <w:rPr>
          <w:rFonts w:ascii="Arial" w:eastAsia="Calibri" w:hAnsi="Arial" w:cs="Arial"/>
          <w:color w:val="000000"/>
          <w:sz w:val="24"/>
          <w:szCs w:val="24"/>
          <w:lang w:eastAsia="en-ZA"/>
        </w:rPr>
      </w:pPr>
      <w:r w:rsidRPr="0043125A">
        <w:rPr>
          <w:rFonts w:ascii="Arial" w:eastAsia="Calibri" w:hAnsi="Arial" w:cs="Arial"/>
          <w:b/>
          <w:color w:val="000000"/>
          <w:sz w:val="24"/>
          <w:szCs w:val="24"/>
          <w:lang w:eastAsia="en-ZA"/>
        </w:rPr>
        <w:t xml:space="preserve">Salem:   </w:t>
      </w:r>
    </w:p>
    <w:p w:rsidR="006511DD" w:rsidRPr="0043125A" w:rsidRDefault="006511DD" w:rsidP="006511DD">
      <w:pPr>
        <w:spacing w:after="5" w:line="360" w:lineRule="auto"/>
        <w:ind w:right="-2" w:hanging="10"/>
        <w:jc w:val="both"/>
        <w:rPr>
          <w:rFonts w:ascii="Arial" w:eastAsia="Calibri" w:hAnsi="Arial" w:cs="Arial"/>
          <w:color w:val="000000"/>
          <w:sz w:val="24"/>
          <w:szCs w:val="24"/>
          <w:vertAlign w:val="superscript"/>
          <w:lang w:eastAsia="en-ZA"/>
        </w:rPr>
      </w:pPr>
      <w:r w:rsidRPr="0043125A">
        <w:rPr>
          <w:rFonts w:ascii="Arial" w:eastAsia="Calibri" w:hAnsi="Arial" w:cs="Arial"/>
          <w:color w:val="000000"/>
          <w:sz w:val="24"/>
          <w:szCs w:val="24"/>
          <w:lang w:eastAsia="en-ZA"/>
        </w:rPr>
        <w:t xml:space="preserve">The Methodist Church founded Salem in the mid-1820s. It is famous for its many fine buildings and also for the historic negotiations between Richard Gush and the Xhosa people during the War of Hintsa, when the Xhosa agreed to leave the village in peace.  </w:t>
      </w:r>
    </w:p>
    <w:p w:rsidR="006511DD" w:rsidRPr="003155FC" w:rsidRDefault="006511DD" w:rsidP="003155FC">
      <w:pPr>
        <w:spacing w:after="20" w:line="360" w:lineRule="auto"/>
        <w:ind w:right="-2"/>
        <w:jc w:val="both"/>
        <w:rPr>
          <w:rFonts w:ascii="Arial" w:eastAsia="Calibri" w:hAnsi="Arial" w:cs="Arial"/>
          <w:color w:val="000000"/>
          <w:sz w:val="24"/>
          <w:szCs w:val="24"/>
          <w:lang w:eastAsia="en-ZA"/>
        </w:rPr>
      </w:pPr>
      <w:r w:rsidRPr="0043125A">
        <w:rPr>
          <w:rFonts w:ascii="Arial" w:eastAsia="Calibri" w:hAnsi="Arial" w:cs="Arial"/>
          <w:b/>
          <w:color w:val="000000"/>
          <w:sz w:val="24"/>
          <w:szCs w:val="24"/>
          <w:lang w:eastAsia="en-ZA"/>
        </w:rPr>
        <w:t xml:space="preserve">Riebeek east: </w:t>
      </w:r>
    </w:p>
    <w:p w:rsidR="006511DD" w:rsidRPr="0043125A" w:rsidRDefault="006511DD" w:rsidP="006511DD">
      <w:pPr>
        <w:spacing w:after="5" w:line="360" w:lineRule="auto"/>
        <w:ind w:right="-2"/>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t xml:space="preserve">The Dutch Reformed Church established the village of Riebeek East in 1830 on the farm Mooimeisiesfontein, the home of the famous Voortrekker leader Piet Retief. Riebeek East is now in the midst of a game and sheep farming area and offers many attractions and hiking trails through the surrounding diverse and beautiful hills.  </w:t>
      </w:r>
    </w:p>
    <w:p w:rsidR="006511DD" w:rsidRPr="0043125A" w:rsidRDefault="006511DD" w:rsidP="006511DD">
      <w:pPr>
        <w:spacing w:after="5" w:line="360" w:lineRule="auto"/>
        <w:ind w:right="-2"/>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t>Retief's farm house is situated just east of the village, and has been declared a </w:t>
      </w:r>
      <w:hyperlink r:id="rId8" w:tooltip="National heritage sites (South Africa)" w:history="1">
        <w:r w:rsidRPr="0043125A">
          <w:rPr>
            <w:rFonts w:ascii="Arial" w:eastAsia="Calibri" w:hAnsi="Arial" w:cs="Arial"/>
            <w:sz w:val="24"/>
            <w:szCs w:val="24"/>
            <w:lang w:eastAsia="en-ZA"/>
          </w:rPr>
          <w:t>National Heritage Site</w:t>
        </w:r>
      </w:hyperlink>
      <w:r w:rsidRPr="0043125A">
        <w:rPr>
          <w:rFonts w:ascii="Arial" w:eastAsia="Calibri" w:hAnsi="Arial" w:cs="Arial"/>
          <w:sz w:val="24"/>
          <w:szCs w:val="24"/>
          <w:lang w:eastAsia="en-ZA"/>
        </w:rPr>
        <w:t>.</w:t>
      </w:r>
      <w:r w:rsidRPr="0043125A">
        <w:rPr>
          <w:rFonts w:ascii="Arial" w:eastAsia="Calibri" w:hAnsi="Arial" w:cs="Arial"/>
          <w:color w:val="444444"/>
          <w:sz w:val="24"/>
          <w:szCs w:val="24"/>
          <w:shd w:val="clear" w:color="auto" w:fill="FFFFFF"/>
          <w:lang w:eastAsia="en-ZA"/>
        </w:rPr>
        <w:t xml:space="preserve"> </w:t>
      </w:r>
      <w:r w:rsidRPr="0043125A">
        <w:rPr>
          <w:rFonts w:ascii="Arial" w:eastAsia="Calibri" w:hAnsi="Arial" w:cs="Arial"/>
          <w:sz w:val="24"/>
          <w:szCs w:val="24"/>
          <w:lang w:eastAsia="en-ZA"/>
        </w:rPr>
        <w:t> The nearest town is Makhanda which is 39km's to the east. Riebeeck East boasts a quaint guest house – Mooimeisies Guest House run by Neil and Cary Clark.</w:t>
      </w:r>
      <w:r w:rsidRPr="0043125A">
        <w:rPr>
          <w:rFonts w:ascii="Arial" w:eastAsia="Calibri" w:hAnsi="Arial" w:cs="Arial"/>
          <w:color w:val="444444"/>
          <w:sz w:val="24"/>
          <w:szCs w:val="24"/>
          <w:shd w:val="clear" w:color="auto" w:fill="FFFFFF"/>
          <w:lang w:eastAsia="en-ZA"/>
        </w:rPr>
        <w:t xml:space="preserve"> </w:t>
      </w:r>
      <w:r w:rsidRPr="0043125A">
        <w:rPr>
          <w:rFonts w:ascii="Arial" w:eastAsia="Calibri" w:hAnsi="Arial" w:cs="Arial"/>
          <w:sz w:val="24"/>
          <w:szCs w:val="24"/>
          <w:lang w:eastAsia="en-ZA"/>
        </w:rPr>
        <w:t>The décor is an eclectic mix of items personally collected or made and this makes it quite unique.</w:t>
      </w:r>
    </w:p>
    <w:p w:rsidR="003155FC" w:rsidRDefault="006511DD" w:rsidP="003155FC">
      <w:pPr>
        <w:spacing w:after="22" w:line="360" w:lineRule="auto"/>
        <w:ind w:left="-270" w:right="-2"/>
        <w:jc w:val="both"/>
        <w:rPr>
          <w:rFonts w:ascii="Arial" w:eastAsia="Calibri" w:hAnsi="Arial" w:cs="Arial"/>
          <w:b/>
          <w:color w:val="000000"/>
          <w:sz w:val="24"/>
          <w:szCs w:val="24"/>
          <w:lang w:eastAsia="en-ZA"/>
        </w:rPr>
      </w:pPr>
      <w:r w:rsidRPr="0043125A">
        <w:rPr>
          <w:rFonts w:ascii="Arial" w:eastAsia="Calibri" w:hAnsi="Arial" w:cs="Arial"/>
          <w:b/>
          <w:color w:val="000000"/>
          <w:sz w:val="24"/>
          <w:szCs w:val="24"/>
          <w:lang w:eastAsia="en-ZA"/>
        </w:rPr>
        <w:t xml:space="preserve">   Seven fountains</w:t>
      </w:r>
      <w:r w:rsidRPr="0043125A">
        <w:rPr>
          <w:rFonts w:ascii="Arial" w:eastAsia="Calibri" w:hAnsi="Arial" w:cs="Arial"/>
          <w:color w:val="000000"/>
          <w:sz w:val="24"/>
          <w:szCs w:val="24"/>
          <w:lang w:eastAsia="en-ZA"/>
        </w:rPr>
        <w:t xml:space="preserve">:  </w:t>
      </w:r>
    </w:p>
    <w:p w:rsidR="006511DD" w:rsidRPr="003155FC" w:rsidRDefault="006511DD" w:rsidP="003155FC">
      <w:pPr>
        <w:spacing w:after="22" w:line="360" w:lineRule="auto"/>
        <w:ind w:right="-2"/>
        <w:jc w:val="both"/>
        <w:rPr>
          <w:rFonts w:ascii="Arial" w:eastAsia="Calibri" w:hAnsi="Arial" w:cs="Arial"/>
          <w:b/>
          <w:color w:val="000000"/>
          <w:sz w:val="24"/>
          <w:szCs w:val="24"/>
          <w:lang w:eastAsia="en-ZA"/>
        </w:rPr>
      </w:pPr>
      <w:bookmarkStart w:id="0" w:name="_GoBack"/>
      <w:bookmarkEnd w:id="0"/>
      <w:r w:rsidRPr="0043125A">
        <w:rPr>
          <w:rFonts w:ascii="Arial" w:eastAsia="Calibri" w:hAnsi="Arial" w:cs="Arial"/>
          <w:color w:val="000000"/>
          <w:sz w:val="24"/>
          <w:szCs w:val="24"/>
          <w:lang w:eastAsia="en-ZA"/>
        </w:rPr>
        <w:t xml:space="preserve">This farmers’ community derived its name from seven springs located on different farms </w:t>
      </w:r>
      <w:r w:rsidR="003155FC">
        <w:rPr>
          <w:rFonts w:ascii="Arial" w:eastAsia="Calibri" w:hAnsi="Arial" w:cs="Arial"/>
          <w:color w:val="000000"/>
          <w:sz w:val="24"/>
          <w:szCs w:val="24"/>
          <w:lang w:eastAsia="en-ZA"/>
        </w:rPr>
        <w:t xml:space="preserve">        i</w:t>
      </w:r>
      <w:r w:rsidRPr="0043125A">
        <w:rPr>
          <w:rFonts w:ascii="Arial" w:eastAsia="Calibri" w:hAnsi="Arial" w:cs="Arial"/>
          <w:color w:val="000000"/>
          <w:sz w:val="24"/>
          <w:szCs w:val="24"/>
          <w:lang w:eastAsia="en-ZA"/>
        </w:rPr>
        <w:t>n the area. Set in a beautiful garden that is home to a 250 year old rose bush and a 130 year old orange tree, Seven Fountains Farm boasts century old buildings that have been converted to individually furnished double rooms and cottages.</w:t>
      </w:r>
    </w:p>
    <w:p w:rsidR="006511DD" w:rsidRDefault="006511DD" w:rsidP="006511DD">
      <w:pPr>
        <w:tabs>
          <w:tab w:val="num" w:pos="720"/>
        </w:tabs>
        <w:spacing w:after="20" w:line="360" w:lineRule="auto"/>
        <w:ind w:right="-2"/>
        <w:jc w:val="both"/>
        <w:rPr>
          <w:rFonts w:ascii="Arial" w:eastAsia="Calibri" w:hAnsi="Arial" w:cs="Arial"/>
          <w:color w:val="000000"/>
          <w:sz w:val="24"/>
          <w:szCs w:val="24"/>
          <w:lang w:eastAsia="en-ZA"/>
        </w:rPr>
      </w:pPr>
    </w:p>
    <w:p w:rsidR="00BE6CCE" w:rsidRDefault="00BE6CCE" w:rsidP="006511DD">
      <w:pPr>
        <w:tabs>
          <w:tab w:val="num" w:pos="720"/>
        </w:tabs>
        <w:spacing w:after="20" w:line="360" w:lineRule="auto"/>
        <w:ind w:right="-2"/>
        <w:jc w:val="both"/>
        <w:rPr>
          <w:rFonts w:ascii="Arial" w:eastAsia="Calibri" w:hAnsi="Arial" w:cs="Arial"/>
          <w:color w:val="000000"/>
          <w:sz w:val="24"/>
          <w:szCs w:val="24"/>
          <w:lang w:eastAsia="en-ZA"/>
        </w:rPr>
      </w:pPr>
    </w:p>
    <w:p w:rsidR="00BE6CCE" w:rsidRPr="0043125A" w:rsidRDefault="00BE6CCE" w:rsidP="006511DD">
      <w:pPr>
        <w:tabs>
          <w:tab w:val="num" w:pos="720"/>
        </w:tabs>
        <w:spacing w:after="20" w:line="360" w:lineRule="auto"/>
        <w:ind w:right="-2"/>
        <w:jc w:val="both"/>
        <w:rPr>
          <w:rFonts w:ascii="Arial" w:eastAsia="Calibri" w:hAnsi="Arial" w:cs="Arial"/>
          <w:color w:val="000000"/>
          <w:sz w:val="24"/>
          <w:szCs w:val="24"/>
          <w:lang w:eastAsia="en-ZA"/>
        </w:rPr>
      </w:pPr>
    </w:p>
    <w:p w:rsidR="006511DD" w:rsidRDefault="006511DD" w:rsidP="006511DD">
      <w:pPr>
        <w:spacing w:after="0" w:line="360" w:lineRule="auto"/>
        <w:ind w:hanging="14"/>
        <w:jc w:val="both"/>
        <w:rPr>
          <w:rFonts w:ascii="Arial" w:eastAsia="Calibri" w:hAnsi="Arial" w:cs="Arial"/>
          <w:b/>
          <w:color w:val="000000"/>
          <w:sz w:val="24"/>
          <w:szCs w:val="24"/>
          <w:lang w:eastAsia="en-ZA"/>
        </w:rPr>
      </w:pPr>
      <w:r w:rsidRPr="0043125A">
        <w:rPr>
          <w:rFonts w:ascii="Arial" w:eastAsia="Calibri" w:hAnsi="Arial" w:cs="Arial"/>
          <w:b/>
          <w:color w:val="000000"/>
          <w:sz w:val="24"/>
          <w:szCs w:val="24"/>
          <w:lang w:eastAsia="en-ZA"/>
        </w:rPr>
        <w:lastRenderedPageBreak/>
        <w:t xml:space="preserve">Fort brown: </w:t>
      </w:r>
    </w:p>
    <w:p w:rsidR="006511DD" w:rsidRPr="0043125A" w:rsidRDefault="006511DD" w:rsidP="003155FC">
      <w:pPr>
        <w:spacing w:after="0" w:line="360" w:lineRule="auto"/>
        <w:jc w:val="both"/>
        <w:rPr>
          <w:rFonts w:ascii="Arial" w:eastAsia="Calibri" w:hAnsi="Arial" w:cs="Arial"/>
          <w:color w:val="000000"/>
          <w:sz w:val="24"/>
          <w:szCs w:val="24"/>
          <w:lang w:eastAsia="en-ZA"/>
        </w:rPr>
      </w:pPr>
      <w:r w:rsidRPr="0043125A">
        <w:rPr>
          <w:rFonts w:ascii="Arial" w:eastAsia="Calibri" w:hAnsi="Arial" w:cs="Arial"/>
          <w:color w:val="000000"/>
          <w:sz w:val="24"/>
          <w:szCs w:val="24"/>
          <w:lang w:eastAsia="en-ZA"/>
        </w:rPr>
        <w:t xml:space="preserve">Established as a military post in 1817, the gun tower and adjoining walls of the fort, overlooking the Great Fish River and central to a number of major game reserves, is a national monument.   Hermanus Kraal was later renamed to Fort Brown after Lt Brown of the 75th Regiment who was in command during the war of 1835. </w:t>
      </w:r>
    </w:p>
    <w:p w:rsidR="006511DD" w:rsidRDefault="006511DD" w:rsidP="006511DD">
      <w:pPr>
        <w:spacing w:after="22" w:line="360" w:lineRule="auto"/>
        <w:ind w:right="-2"/>
        <w:jc w:val="both"/>
        <w:rPr>
          <w:rFonts w:ascii="Arial" w:eastAsia="Calibri" w:hAnsi="Arial" w:cs="Arial"/>
          <w:b/>
          <w:color w:val="000000"/>
          <w:sz w:val="24"/>
          <w:szCs w:val="24"/>
          <w:lang w:eastAsia="en-ZA"/>
        </w:rPr>
      </w:pPr>
      <w:r w:rsidRPr="0043125A">
        <w:rPr>
          <w:rFonts w:ascii="Arial" w:eastAsia="Calibri" w:hAnsi="Arial" w:cs="Arial"/>
          <w:b/>
          <w:color w:val="000000"/>
          <w:sz w:val="24"/>
          <w:szCs w:val="24"/>
          <w:lang w:eastAsia="en-ZA"/>
        </w:rPr>
        <w:t xml:space="preserve">Sidbury 1820: </w:t>
      </w:r>
    </w:p>
    <w:p w:rsidR="006511DD" w:rsidRPr="0043125A" w:rsidRDefault="006511DD" w:rsidP="003155FC">
      <w:pPr>
        <w:spacing w:after="5" w:line="360" w:lineRule="auto"/>
        <w:ind w:right="-2"/>
        <w:jc w:val="both"/>
        <w:rPr>
          <w:rFonts w:ascii="Arial" w:eastAsia="Calibri" w:hAnsi="Arial" w:cs="Arial"/>
          <w:color w:val="000000"/>
          <w:sz w:val="24"/>
          <w:szCs w:val="24"/>
          <w:lang w:eastAsia="en-ZA"/>
        </w:rPr>
      </w:pPr>
      <w:r w:rsidRPr="0043125A">
        <w:rPr>
          <w:rFonts w:ascii="Arial" w:eastAsia="Calibri" w:hAnsi="Arial" w:cs="Arial"/>
          <w:sz w:val="24"/>
          <w:szCs w:val="24"/>
          <w:lang w:eastAsia="en-ZA"/>
        </w:rPr>
        <w:t xml:space="preserve">Established in 1820 after which settler Lieutenant Richard Daniel of the Royal Navy built Sidbury Park in the 1830’s and also created the nearby village of Sidbury where war graves can still be found. </w:t>
      </w:r>
    </w:p>
    <w:p w:rsidR="006511DD" w:rsidRDefault="006511DD" w:rsidP="006511DD">
      <w:pPr>
        <w:spacing w:after="20" w:line="360" w:lineRule="auto"/>
        <w:ind w:right="1270"/>
        <w:rPr>
          <w:rFonts w:ascii="Arial" w:eastAsia="Calibri" w:hAnsi="Arial" w:cs="Arial"/>
          <w:b/>
          <w:color w:val="000000"/>
          <w:sz w:val="24"/>
          <w:szCs w:val="24"/>
          <w:lang w:eastAsia="en-ZA"/>
        </w:rPr>
      </w:pPr>
      <w:r w:rsidRPr="0043125A">
        <w:rPr>
          <w:rFonts w:ascii="Arial" w:eastAsia="Calibri" w:hAnsi="Arial" w:cs="Arial"/>
          <w:b/>
          <w:color w:val="000000"/>
          <w:sz w:val="24"/>
          <w:szCs w:val="24"/>
          <w:lang w:eastAsia="en-ZA"/>
        </w:rPr>
        <w:t xml:space="preserve">Manley flats: </w:t>
      </w:r>
    </w:p>
    <w:p w:rsidR="00BE6CCE" w:rsidRDefault="006511DD" w:rsidP="00BE6CCE">
      <w:pPr>
        <w:spacing w:after="5" w:line="360" w:lineRule="auto"/>
        <w:ind w:right="-2" w:hanging="10"/>
        <w:rPr>
          <w:rFonts w:ascii="Arial" w:eastAsia="Calibri" w:hAnsi="Arial" w:cs="Arial"/>
          <w:b/>
          <w:color w:val="000000"/>
          <w:sz w:val="24"/>
          <w:szCs w:val="24"/>
          <w:lang w:eastAsia="en-ZA"/>
        </w:rPr>
      </w:pPr>
      <w:r w:rsidRPr="0043125A">
        <w:rPr>
          <w:rFonts w:ascii="Arial" w:eastAsia="Calibri" w:hAnsi="Arial" w:cs="Arial"/>
          <w:color w:val="000000"/>
          <w:sz w:val="24"/>
          <w:szCs w:val="24"/>
          <w:lang w:eastAsia="en-ZA"/>
        </w:rPr>
        <w:t xml:space="preserve">Manley Flats is located on top of a small hill in the beautiful Manley Flats Valley just 20 km from Makhanda. Manley Flats is a railroad siding and is located in the Sarah Baartman District Municipality, Eastern Cape, South Africa. The estimate terrain elevation above sea level is 421 metres. </w:t>
      </w:r>
    </w:p>
    <w:p w:rsidR="00BE6CCE" w:rsidRDefault="006511DD" w:rsidP="00BE6CCE">
      <w:pPr>
        <w:spacing w:after="0" w:line="360" w:lineRule="auto"/>
        <w:ind w:right="-90" w:hanging="10"/>
        <w:rPr>
          <w:rFonts w:ascii="Arial" w:eastAsia="Calibri" w:hAnsi="Arial" w:cs="Arial"/>
          <w:b/>
          <w:color w:val="000000"/>
          <w:sz w:val="24"/>
          <w:szCs w:val="24"/>
          <w:lang w:eastAsia="en-ZA"/>
        </w:rPr>
      </w:pPr>
      <w:r w:rsidRPr="0043125A">
        <w:rPr>
          <w:rFonts w:ascii="Arial" w:eastAsia="Calibri" w:hAnsi="Arial" w:cs="Arial"/>
          <w:b/>
          <w:color w:val="000000"/>
          <w:sz w:val="24"/>
          <w:szCs w:val="24"/>
          <w:lang w:eastAsia="en-ZA"/>
        </w:rPr>
        <w:t xml:space="preserve">Carlisle Bridge:  </w:t>
      </w:r>
      <w:r w:rsidR="00BE6CCE">
        <w:rPr>
          <w:rFonts w:ascii="Arial" w:eastAsia="Calibri" w:hAnsi="Arial" w:cs="Arial"/>
          <w:b/>
          <w:color w:val="000000"/>
          <w:sz w:val="24"/>
          <w:szCs w:val="24"/>
          <w:lang w:eastAsia="en-ZA"/>
        </w:rPr>
        <w:t xml:space="preserve">                                                       </w:t>
      </w:r>
    </w:p>
    <w:p w:rsidR="00BE6CCE" w:rsidRPr="00BE6CCE" w:rsidRDefault="00BE6CCE" w:rsidP="00BE6CCE">
      <w:pPr>
        <w:rPr>
          <w:rFonts w:ascii="Arial" w:eastAsia="Calibri" w:hAnsi="Arial" w:cs="Arial"/>
          <w:sz w:val="24"/>
          <w:szCs w:val="24"/>
          <w:lang w:eastAsia="en-ZA"/>
        </w:rPr>
      </w:pPr>
      <w:r>
        <w:rPr>
          <w:rFonts w:ascii="Arial" w:eastAsia="Calibri" w:hAnsi="Arial" w:cs="Arial"/>
          <w:sz w:val="24"/>
          <w:szCs w:val="24"/>
          <w:lang w:eastAsia="en-ZA"/>
        </w:rPr>
        <w:t>Carlisle Bridge is a small farm a</w:t>
      </w:r>
      <w:r w:rsidR="003155FC">
        <w:rPr>
          <w:rFonts w:ascii="Arial" w:eastAsia="Calibri" w:hAnsi="Arial" w:cs="Arial"/>
          <w:sz w:val="24"/>
          <w:szCs w:val="24"/>
          <w:lang w:eastAsia="en-ZA"/>
        </w:rPr>
        <w:t>rea that is found 15.2 Km from R</w:t>
      </w:r>
      <w:r>
        <w:rPr>
          <w:rFonts w:ascii="Arial" w:eastAsia="Calibri" w:hAnsi="Arial" w:cs="Arial"/>
          <w:sz w:val="24"/>
          <w:szCs w:val="24"/>
          <w:lang w:eastAsia="en-ZA"/>
        </w:rPr>
        <w:t xml:space="preserve">iebeeck East and 37 km </w:t>
      </w:r>
      <w:r w:rsidR="003155FC">
        <w:rPr>
          <w:rFonts w:ascii="Arial" w:eastAsia="Calibri" w:hAnsi="Arial" w:cs="Arial"/>
          <w:sz w:val="24"/>
          <w:szCs w:val="24"/>
          <w:lang w:eastAsia="en-ZA"/>
        </w:rPr>
        <w:t>to M</w:t>
      </w:r>
      <w:r w:rsidR="00290F98">
        <w:rPr>
          <w:rFonts w:ascii="Arial" w:eastAsia="Calibri" w:hAnsi="Arial" w:cs="Arial"/>
          <w:sz w:val="24"/>
          <w:szCs w:val="24"/>
          <w:lang w:eastAsia="en-ZA"/>
        </w:rPr>
        <w:t>akhanda</w:t>
      </w:r>
    </w:p>
    <w:p w:rsidR="00290F98" w:rsidRDefault="00290F98" w:rsidP="00290F98">
      <w:pPr>
        <w:spacing w:after="0" w:line="360" w:lineRule="auto"/>
        <w:ind w:right="-90" w:hanging="10"/>
        <w:rPr>
          <w:rFonts w:ascii="Arial" w:eastAsia="Calibri" w:hAnsi="Arial" w:cs="Arial"/>
          <w:color w:val="000000"/>
          <w:sz w:val="24"/>
          <w:szCs w:val="24"/>
          <w:lang w:eastAsia="en-ZA"/>
        </w:rPr>
      </w:pPr>
      <w:r>
        <w:rPr>
          <w:rFonts w:ascii="Arial" w:eastAsia="Calibri" w:hAnsi="Arial" w:cs="Arial"/>
          <w:color w:val="000000"/>
          <w:sz w:val="24"/>
          <w:szCs w:val="24"/>
          <w:lang w:eastAsia="en-ZA"/>
        </w:rPr>
        <w:t xml:space="preserve"> </w:t>
      </w:r>
      <w:r w:rsidR="006511DD" w:rsidRPr="0043125A">
        <w:rPr>
          <w:rFonts w:ascii="Arial" w:eastAsia="Calibri" w:hAnsi="Arial" w:cs="Arial"/>
          <w:b/>
          <w:color w:val="000000" w:themeColor="text1"/>
          <w:sz w:val="24"/>
          <w:szCs w:val="24"/>
          <w:lang w:eastAsia="en-ZA"/>
        </w:rPr>
        <w:t xml:space="preserve">Makana geographic map: </w:t>
      </w:r>
      <w:r w:rsidR="006511DD" w:rsidRPr="0043125A">
        <w:rPr>
          <w:rFonts w:ascii="Arial" w:eastAsia="Calibri" w:hAnsi="Arial" w:cs="Arial"/>
          <w:color w:val="000000"/>
          <w:sz w:val="24"/>
          <w:szCs w:val="24"/>
          <w:lang w:eastAsia="en-ZA"/>
        </w:rPr>
        <w:t xml:space="preserve"> Map 1: </w:t>
      </w:r>
      <w:r w:rsidR="006511DD" w:rsidRPr="0043125A">
        <w:rPr>
          <w:rFonts w:ascii="Arial" w:eastAsia="Calibri" w:hAnsi="Arial" w:cs="Arial"/>
          <w:noProof/>
          <w:color w:val="000000"/>
          <w:sz w:val="24"/>
          <w:szCs w:val="24"/>
          <w:lang w:eastAsia="en-ZA"/>
        </w:rPr>
        <w:drawing>
          <wp:inline distT="0" distB="0" distL="0" distR="0" wp14:anchorId="680E3764" wp14:editId="046FF31E">
            <wp:extent cx="6104812" cy="3172691"/>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001 - Regional Localit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43269" cy="3192677"/>
                    </a:xfrm>
                    <a:prstGeom prst="rect">
                      <a:avLst/>
                    </a:prstGeom>
                  </pic:spPr>
                </pic:pic>
              </a:graphicData>
            </a:graphic>
          </wp:inline>
        </w:drawing>
      </w:r>
    </w:p>
    <w:p w:rsidR="00290F98" w:rsidRDefault="00290F98" w:rsidP="00290F98">
      <w:pPr>
        <w:spacing w:after="0" w:line="360" w:lineRule="auto"/>
        <w:ind w:right="-90" w:hanging="10"/>
        <w:rPr>
          <w:rFonts w:ascii="Arial" w:eastAsia="Calibri" w:hAnsi="Arial" w:cs="Arial"/>
          <w:color w:val="000000"/>
          <w:sz w:val="24"/>
          <w:szCs w:val="24"/>
          <w:lang w:eastAsia="en-ZA"/>
        </w:rPr>
      </w:pPr>
    </w:p>
    <w:p w:rsidR="004811E7" w:rsidRDefault="004811E7" w:rsidP="006511DD">
      <w:pPr>
        <w:rPr>
          <w:rFonts w:ascii="Arial" w:eastAsia="Times New Roman" w:hAnsi="Arial" w:cs="Arial"/>
          <w:sz w:val="24"/>
          <w:szCs w:val="24"/>
          <w:lang w:val="en-US" w:eastAsia="en-ZA"/>
        </w:rPr>
      </w:pPr>
    </w:p>
    <w:p w:rsidR="0021232E" w:rsidRDefault="0021232E" w:rsidP="006511DD">
      <w:pPr>
        <w:spacing w:line="360" w:lineRule="auto"/>
        <w:rPr>
          <w:rFonts w:ascii="Arial" w:hAnsi="Arial" w:cs="Arial"/>
          <w:b/>
          <w:sz w:val="24"/>
          <w:szCs w:val="24"/>
        </w:rPr>
      </w:pPr>
      <w:r>
        <w:rPr>
          <w:rFonts w:ascii="Arial" w:hAnsi="Arial" w:cs="Arial"/>
          <w:b/>
          <w:sz w:val="24"/>
          <w:szCs w:val="24"/>
        </w:rPr>
        <w:t>SOCIO ECONOMIC PROFILE:</w:t>
      </w:r>
    </w:p>
    <w:p w:rsidR="00916AE2" w:rsidRPr="006511DD" w:rsidRDefault="0021232E" w:rsidP="006511DD">
      <w:pPr>
        <w:spacing w:line="360" w:lineRule="auto"/>
        <w:rPr>
          <w:rFonts w:ascii="Arial" w:hAnsi="Arial" w:cs="Arial"/>
          <w:b/>
          <w:sz w:val="24"/>
          <w:szCs w:val="24"/>
        </w:rPr>
      </w:pPr>
      <w:r>
        <w:rPr>
          <w:rFonts w:ascii="Arial" w:hAnsi="Arial" w:cs="Arial"/>
          <w:b/>
          <w:sz w:val="24"/>
          <w:szCs w:val="24"/>
        </w:rPr>
        <w:t>4.1</w:t>
      </w:r>
      <w:r w:rsidR="00735DCD" w:rsidRPr="006511DD">
        <w:rPr>
          <w:rFonts w:ascii="Arial" w:hAnsi="Arial" w:cs="Arial"/>
          <w:b/>
          <w:sz w:val="24"/>
          <w:szCs w:val="24"/>
        </w:rPr>
        <w:t>.</w:t>
      </w:r>
      <w:r w:rsidR="00735DCD" w:rsidRPr="006511DD">
        <w:rPr>
          <w:rFonts w:ascii="Arial" w:hAnsi="Arial" w:cs="Arial"/>
          <w:b/>
          <w:sz w:val="24"/>
          <w:szCs w:val="24"/>
        </w:rPr>
        <w:tab/>
      </w:r>
      <w:r w:rsidR="00916AE2" w:rsidRPr="006511DD">
        <w:rPr>
          <w:rFonts w:ascii="Arial" w:hAnsi="Arial" w:cs="Arial"/>
          <w:b/>
          <w:sz w:val="24"/>
          <w:szCs w:val="24"/>
        </w:rPr>
        <w:t xml:space="preserve">Demographic Profile: </w:t>
      </w:r>
    </w:p>
    <w:p w:rsidR="00916AE2" w:rsidRPr="00916AE2" w:rsidRDefault="00916AE2" w:rsidP="00916AE2">
      <w:pPr>
        <w:spacing w:line="360" w:lineRule="auto"/>
        <w:jc w:val="both"/>
        <w:rPr>
          <w:rFonts w:ascii="Arial" w:hAnsi="Arial" w:cs="Arial"/>
          <w:sz w:val="24"/>
          <w:szCs w:val="24"/>
        </w:rPr>
      </w:pPr>
      <w:r w:rsidRPr="00916AE2">
        <w:rPr>
          <w:rFonts w:ascii="Arial" w:hAnsi="Arial" w:cs="Arial"/>
          <w:sz w:val="24"/>
          <w:szCs w:val="24"/>
        </w:rPr>
        <w:t xml:space="preserve">In 2016, the Makana Local Municipality's population consisted of 80.23% African (69 500), 7.72% White (6 690), 11.50% Coloured (9 960) and 0.55% Asian (475) people. </w:t>
      </w:r>
    </w:p>
    <w:p w:rsidR="00735DCD" w:rsidRDefault="00916AE2" w:rsidP="00916AE2">
      <w:pPr>
        <w:spacing w:line="360" w:lineRule="auto"/>
        <w:jc w:val="both"/>
        <w:rPr>
          <w:rFonts w:ascii="Arial" w:hAnsi="Arial" w:cs="Arial"/>
          <w:sz w:val="24"/>
          <w:szCs w:val="24"/>
        </w:rPr>
      </w:pPr>
      <w:r w:rsidRPr="00916AE2">
        <w:rPr>
          <w:rFonts w:ascii="Arial" w:hAnsi="Arial" w:cs="Arial"/>
          <w:sz w:val="24"/>
          <w:szCs w:val="24"/>
        </w:rPr>
        <w:t xml:space="preserve">The largest share of population is within the young working age (25-44 years) age category with a total number of 29 500 or 34.1% of the total population. </w:t>
      </w:r>
    </w:p>
    <w:p w:rsidR="00916AE2" w:rsidRDefault="00916AE2" w:rsidP="00916AE2">
      <w:pPr>
        <w:spacing w:line="360" w:lineRule="auto"/>
        <w:jc w:val="both"/>
        <w:rPr>
          <w:rFonts w:ascii="Arial" w:hAnsi="Arial" w:cs="Arial"/>
          <w:sz w:val="24"/>
          <w:szCs w:val="24"/>
        </w:rPr>
      </w:pPr>
      <w:r w:rsidRPr="00916AE2">
        <w:rPr>
          <w:rFonts w:ascii="Arial" w:hAnsi="Arial" w:cs="Arial"/>
          <w:sz w:val="24"/>
          <w:szCs w:val="24"/>
        </w:rPr>
        <w:t>The age category with the second largest number of people is the babies and kids (0-14 years) age category with a total share of 23.8%, followed by the teenagers and youth (15-24 years) age category with 17 900 people. The age category with the least number of people is the retired / old age (65 years and older) age category with only 5 390 people, as reflected in the population pyramids below.</w:t>
      </w:r>
    </w:p>
    <w:p w:rsidR="0021232E" w:rsidRPr="0021232E" w:rsidRDefault="0021232E" w:rsidP="00916AE2">
      <w:pPr>
        <w:spacing w:line="360" w:lineRule="auto"/>
        <w:jc w:val="both"/>
        <w:rPr>
          <w:rFonts w:ascii="Arial" w:hAnsi="Arial" w:cs="Arial"/>
          <w:sz w:val="4"/>
          <w:szCs w:val="24"/>
        </w:rPr>
      </w:pPr>
    </w:p>
    <w:p w:rsidR="00916AE2" w:rsidRPr="0021232E" w:rsidRDefault="0021232E" w:rsidP="0021232E">
      <w:pPr>
        <w:pStyle w:val="ListParagraph"/>
        <w:numPr>
          <w:ilvl w:val="1"/>
          <w:numId w:val="28"/>
        </w:numPr>
        <w:spacing w:line="360" w:lineRule="auto"/>
        <w:rPr>
          <w:rFonts w:ascii="Arial" w:hAnsi="Arial" w:cs="Arial"/>
          <w:b/>
          <w:sz w:val="24"/>
          <w:szCs w:val="24"/>
        </w:rPr>
      </w:pPr>
      <w:r>
        <w:rPr>
          <w:rFonts w:ascii="Arial" w:hAnsi="Arial" w:cs="Arial"/>
          <w:b/>
          <w:sz w:val="24"/>
          <w:szCs w:val="24"/>
        </w:rPr>
        <w:t xml:space="preserve">   </w:t>
      </w:r>
      <w:r w:rsidR="00735DCD" w:rsidRPr="0021232E">
        <w:rPr>
          <w:rFonts w:ascii="Arial" w:hAnsi="Arial" w:cs="Arial"/>
          <w:b/>
          <w:sz w:val="24"/>
          <w:szCs w:val="24"/>
        </w:rPr>
        <w:t>ECONOMIC PROFILE:</w:t>
      </w:r>
    </w:p>
    <w:p w:rsidR="0021232E" w:rsidRPr="0021232E" w:rsidRDefault="0021232E" w:rsidP="00916AE2">
      <w:pPr>
        <w:spacing w:line="360" w:lineRule="auto"/>
        <w:jc w:val="both"/>
        <w:rPr>
          <w:rFonts w:ascii="Arial" w:hAnsi="Arial" w:cs="Arial"/>
          <w:sz w:val="8"/>
          <w:szCs w:val="24"/>
        </w:rPr>
      </w:pPr>
    </w:p>
    <w:p w:rsidR="00916AE2" w:rsidRDefault="00916AE2" w:rsidP="00916AE2">
      <w:pPr>
        <w:spacing w:line="360" w:lineRule="auto"/>
        <w:jc w:val="both"/>
        <w:rPr>
          <w:rFonts w:ascii="Arial" w:hAnsi="Arial" w:cs="Arial"/>
          <w:sz w:val="24"/>
          <w:szCs w:val="24"/>
        </w:rPr>
      </w:pPr>
      <w:r w:rsidRPr="00916AE2">
        <w:rPr>
          <w:rFonts w:ascii="Arial" w:hAnsi="Arial" w:cs="Arial"/>
          <w:sz w:val="24"/>
          <w:szCs w:val="24"/>
        </w:rPr>
        <w:t>In 2016, the Makana Local Municipality achieved an annual growth rate of -0.40% which is a significant lower GDP growth than the Eastern Cape Province's 0.25%, but is lower than that of South Africa, where the 2016 GDP growth rate was 0.28%. Contrary to the short-term growth rate of 2016, the longer-term average growth rate for Makana (1.65%) is slightly lower than that of South Africa (2.12%). The economic growth in Makana peaked in 2007 at 7.16%.</w:t>
      </w:r>
    </w:p>
    <w:p w:rsidR="00916AE2" w:rsidRPr="0021232E" w:rsidRDefault="0021232E" w:rsidP="0021232E">
      <w:pPr>
        <w:pStyle w:val="ListParagraph"/>
        <w:numPr>
          <w:ilvl w:val="1"/>
          <w:numId w:val="28"/>
        </w:numPr>
        <w:shd w:val="clear" w:color="auto" w:fill="FFFFFF" w:themeFill="background1"/>
        <w:spacing w:line="360" w:lineRule="auto"/>
        <w:rPr>
          <w:rFonts w:ascii="Arial" w:hAnsi="Arial" w:cs="Arial"/>
          <w:b/>
          <w:sz w:val="24"/>
          <w:szCs w:val="24"/>
        </w:rPr>
      </w:pPr>
      <w:r>
        <w:rPr>
          <w:rFonts w:ascii="Arial" w:hAnsi="Arial" w:cs="Arial"/>
          <w:b/>
          <w:sz w:val="24"/>
          <w:szCs w:val="24"/>
        </w:rPr>
        <w:t xml:space="preserve">    </w:t>
      </w:r>
      <w:r w:rsidR="00735DCD" w:rsidRPr="0021232E">
        <w:rPr>
          <w:rFonts w:ascii="Arial" w:hAnsi="Arial" w:cs="Arial"/>
          <w:b/>
          <w:sz w:val="24"/>
          <w:szCs w:val="24"/>
        </w:rPr>
        <w:t xml:space="preserve">POVERTY LEVELS: </w:t>
      </w:r>
    </w:p>
    <w:p w:rsidR="00916AE2" w:rsidRPr="00916AE2" w:rsidRDefault="00916AE2" w:rsidP="00916AE2">
      <w:pPr>
        <w:spacing w:line="360" w:lineRule="auto"/>
        <w:jc w:val="both"/>
        <w:rPr>
          <w:rFonts w:ascii="Arial" w:hAnsi="Arial" w:cs="Arial"/>
          <w:sz w:val="24"/>
          <w:szCs w:val="24"/>
        </w:rPr>
      </w:pPr>
      <w:r w:rsidRPr="00916AE2">
        <w:rPr>
          <w:rFonts w:ascii="Arial" w:hAnsi="Arial" w:cs="Arial"/>
          <w:sz w:val="24"/>
          <w:szCs w:val="24"/>
        </w:rPr>
        <w:t xml:space="preserve">The upper poverty line is defined by StatsSA as the level of consumption at which individuals are able to purchase both sufficient food and non-food items without sacrificing one for the other. This variable measures the number of individuals living below that particular level of consumption for the given area, and is balanced directly to the official upper poverty rate as measured by StatsSA. </w:t>
      </w:r>
    </w:p>
    <w:p w:rsidR="00916AE2" w:rsidRDefault="00916AE2" w:rsidP="00916AE2">
      <w:pPr>
        <w:spacing w:line="360" w:lineRule="auto"/>
        <w:jc w:val="both"/>
        <w:rPr>
          <w:rFonts w:ascii="Arial" w:hAnsi="Arial" w:cs="Arial"/>
          <w:sz w:val="24"/>
          <w:szCs w:val="24"/>
        </w:rPr>
      </w:pPr>
      <w:r w:rsidRPr="00916AE2">
        <w:rPr>
          <w:rFonts w:ascii="Arial" w:hAnsi="Arial" w:cs="Arial"/>
          <w:sz w:val="24"/>
          <w:szCs w:val="24"/>
        </w:rPr>
        <w:t xml:space="preserve">In 2016, there were 47 100 people living in poverty, using the upper poverty line definition, across Makana Local Municipality - this is 4.14% higher than the 45 300 in 2006. The </w:t>
      </w:r>
      <w:r w:rsidRPr="00916AE2">
        <w:rPr>
          <w:rFonts w:ascii="Arial" w:hAnsi="Arial" w:cs="Arial"/>
          <w:sz w:val="24"/>
          <w:szCs w:val="24"/>
        </w:rPr>
        <w:lastRenderedPageBreak/>
        <w:t>percentage of people living in poverty has decreased from 59.06% in 2006 to 54.42% in 2016, which indicates a decrease of 4.64 percentage points.</w:t>
      </w:r>
    </w:p>
    <w:p w:rsidR="00ED317F" w:rsidRPr="0021232E" w:rsidRDefault="0021232E" w:rsidP="0021232E">
      <w:pPr>
        <w:pStyle w:val="ListParagraph"/>
        <w:numPr>
          <w:ilvl w:val="1"/>
          <w:numId w:val="28"/>
        </w:numPr>
        <w:spacing w:line="360" w:lineRule="auto"/>
        <w:rPr>
          <w:rFonts w:ascii="Arial" w:hAnsi="Arial" w:cs="Arial"/>
          <w:b/>
          <w:sz w:val="24"/>
          <w:szCs w:val="24"/>
        </w:rPr>
      </w:pPr>
      <w:r>
        <w:rPr>
          <w:rFonts w:ascii="Arial" w:hAnsi="Arial" w:cs="Arial"/>
          <w:b/>
          <w:sz w:val="24"/>
          <w:szCs w:val="24"/>
        </w:rPr>
        <w:t xml:space="preserve">    </w:t>
      </w:r>
      <w:r w:rsidR="00ED317F" w:rsidRPr="0021232E">
        <w:rPr>
          <w:rFonts w:ascii="Arial" w:hAnsi="Arial" w:cs="Arial"/>
          <w:b/>
          <w:sz w:val="24"/>
          <w:szCs w:val="24"/>
        </w:rPr>
        <w:t>HOUSEHOLD PROFILE</w:t>
      </w:r>
      <w:r w:rsidR="004E21B1" w:rsidRPr="0021232E">
        <w:rPr>
          <w:rFonts w:ascii="Arial" w:hAnsi="Arial" w:cs="Arial"/>
          <w:b/>
          <w:sz w:val="24"/>
          <w:szCs w:val="24"/>
        </w:rPr>
        <w:t>:</w:t>
      </w:r>
      <w:r w:rsidR="00ED317F" w:rsidRPr="0021232E">
        <w:rPr>
          <w:rFonts w:ascii="Arial" w:hAnsi="Arial" w:cs="Arial"/>
          <w:b/>
          <w:sz w:val="24"/>
          <w:szCs w:val="24"/>
        </w:rPr>
        <w:t xml:space="preserve"> </w:t>
      </w:r>
    </w:p>
    <w:p w:rsidR="00735DCD" w:rsidRPr="00735DCD" w:rsidRDefault="00735DCD" w:rsidP="00735DCD">
      <w:pPr>
        <w:pStyle w:val="ListParagraph"/>
        <w:spacing w:line="360" w:lineRule="auto"/>
        <w:ind w:firstLine="0"/>
        <w:rPr>
          <w:rFonts w:ascii="Arial" w:hAnsi="Arial" w:cs="Arial"/>
          <w:b/>
          <w:sz w:val="12"/>
          <w:szCs w:val="24"/>
        </w:rPr>
      </w:pPr>
    </w:p>
    <w:p w:rsidR="00ED317F" w:rsidRPr="00ED317F" w:rsidRDefault="00ED317F" w:rsidP="00ED317F">
      <w:pPr>
        <w:spacing w:line="360" w:lineRule="auto"/>
        <w:jc w:val="both"/>
        <w:rPr>
          <w:rFonts w:ascii="Arial" w:hAnsi="Arial" w:cs="Arial"/>
          <w:sz w:val="24"/>
          <w:szCs w:val="24"/>
        </w:rPr>
      </w:pPr>
      <w:r w:rsidRPr="00ED317F">
        <w:rPr>
          <w:rFonts w:ascii="Arial" w:hAnsi="Arial" w:cs="Arial"/>
          <w:sz w:val="24"/>
          <w:szCs w:val="24"/>
        </w:rPr>
        <w:t xml:space="preserve">In 2016, the Makana Local Municipality comprised of 22 300 households. This equates to an average annual growth rate of 1.55% in the number of households from 2006 to 2016. </w:t>
      </w:r>
    </w:p>
    <w:p w:rsidR="00ED317F" w:rsidRPr="00ED317F" w:rsidRDefault="00ED317F" w:rsidP="00ED317F">
      <w:pPr>
        <w:spacing w:line="360" w:lineRule="auto"/>
        <w:jc w:val="both"/>
        <w:rPr>
          <w:rFonts w:ascii="Arial" w:hAnsi="Arial" w:cs="Arial"/>
          <w:sz w:val="24"/>
          <w:szCs w:val="24"/>
        </w:rPr>
      </w:pPr>
      <w:r w:rsidRPr="00ED317F">
        <w:rPr>
          <w:rFonts w:ascii="Arial" w:hAnsi="Arial" w:cs="Arial"/>
          <w:sz w:val="24"/>
          <w:szCs w:val="24"/>
        </w:rPr>
        <w:t>With an average annual growth rate of 1.23% in the total population, the average household size in the Makana Local Municipality is by implication decreasing. This is confirmed by the data where the average household size in 2006 decreased from approximately 4 individuals per household to 3.9 persons per household in 2016.</w:t>
      </w:r>
    </w:p>
    <w:p w:rsidR="00735DCD" w:rsidRDefault="00735DCD" w:rsidP="00ED317F">
      <w:pPr>
        <w:spacing w:line="360" w:lineRule="auto"/>
        <w:jc w:val="both"/>
        <w:rPr>
          <w:rFonts w:ascii="Arial" w:hAnsi="Arial" w:cs="Arial"/>
          <w:b/>
          <w:sz w:val="24"/>
          <w:szCs w:val="24"/>
        </w:rPr>
      </w:pPr>
    </w:p>
    <w:p w:rsidR="00ED317F" w:rsidRDefault="0021232E" w:rsidP="00ED317F">
      <w:pPr>
        <w:spacing w:line="360" w:lineRule="auto"/>
        <w:jc w:val="both"/>
        <w:rPr>
          <w:rFonts w:ascii="Arial" w:hAnsi="Arial" w:cs="Arial"/>
          <w:b/>
          <w:sz w:val="24"/>
          <w:szCs w:val="24"/>
        </w:rPr>
      </w:pPr>
      <w:r>
        <w:rPr>
          <w:rFonts w:ascii="Arial" w:hAnsi="Arial" w:cs="Arial"/>
          <w:b/>
          <w:sz w:val="24"/>
          <w:szCs w:val="24"/>
        </w:rPr>
        <w:t>4.4.1</w:t>
      </w:r>
      <w:r>
        <w:rPr>
          <w:rFonts w:ascii="Arial" w:hAnsi="Arial" w:cs="Arial"/>
          <w:b/>
          <w:sz w:val="24"/>
          <w:szCs w:val="24"/>
        </w:rPr>
        <w:tab/>
      </w:r>
      <w:r w:rsidR="00ED317F" w:rsidRPr="00ED317F">
        <w:rPr>
          <w:rFonts w:ascii="Arial" w:hAnsi="Arial" w:cs="Arial"/>
          <w:b/>
          <w:sz w:val="24"/>
          <w:szCs w:val="24"/>
        </w:rPr>
        <w:t>Household’s infrastructure:</w:t>
      </w:r>
    </w:p>
    <w:p w:rsidR="00B91F30" w:rsidRPr="00ED317F" w:rsidRDefault="00ED317F" w:rsidP="00B91F30">
      <w:pPr>
        <w:spacing w:line="360" w:lineRule="auto"/>
        <w:jc w:val="both"/>
        <w:rPr>
          <w:rFonts w:ascii="Arial" w:hAnsi="Arial" w:cs="Arial"/>
          <w:b/>
          <w:sz w:val="24"/>
          <w:szCs w:val="24"/>
        </w:rPr>
      </w:pPr>
      <w:r w:rsidRPr="00ED317F">
        <w:rPr>
          <w:rFonts w:ascii="Arial" w:hAnsi="Arial" w:cs="Arial"/>
          <w:sz w:val="24"/>
          <w:szCs w:val="24"/>
        </w:rPr>
        <w:t xml:space="preserve">Assessing household infrastructure </w:t>
      </w:r>
      <w:r w:rsidR="00B91F30">
        <w:rPr>
          <w:rFonts w:ascii="Arial" w:hAnsi="Arial" w:cs="Arial"/>
          <w:sz w:val="24"/>
          <w:szCs w:val="24"/>
        </w:rPr>
        <w:t>involves the measurement of five</w:t>
      </w:r>
      <w:r w:rsidRPr="00ED317F">
        <w:rPr>
          <w:rFonts w:ascii="Arial" w:hAnsi="Arial" w:cs="Arial"/>
          <w:sz w:val="24"/>
          <w:szCs w:val="24"/>
        </w:rPr>
        <w:t xml:space="preserve"> indicators</w:t>
      </w:r>
      <w:r w:rsidR="00B91F30">
        <w:rPr>
          <w:rFonts w:ascii="Arial" w:hAnsi="Arial" w:cs="Arial"/>
          <w:sz w:val="24"/>
          <w:szCs w:val="24"/>
        </w:rPr>
        <w:t xml:space="preserve"> below,</w:t>
      </w:r>
      <w:r w:rsidRPr="00ED317F">
        <w:rPr>
          <w:rFonts w:ascii="Arial" w:hAnsi="Arial" w:cs="Arial"/>
          <w:sz w:val="24"/>
          <w:szCs w:val="24"/>
        </w:rPr>
        <w:t xml:space="preserve"> </w:t>
      </w:r>
      <w:r w:rsidR="00B91F30" w:rsidRPr="0015444E">
        <w:rPr>
          <w:rFonts w:ascii="Arial" w:hAnsi="Arial" w:cs="Arial"/>
          <w:sz w:val="24"/>
          <w:szCs w:val="24"/>
        </w:rPr>
        <w:t>a household is considered "ser</w:t>
      </w:r>
      <w:r w:rsidR="00B91F30">
        <w:rPr>
          <w:rFonts w:ascii="Arial" w:hAnsi="Arial" w:cs="Arial"/>
          <w:sz w:val="24"/>
          <w:szCs w:val="24"/>
        </w:rPr>
        <w:t>viced" if it has access to all five</w:t>
      </w:r>
      <w:r w:rsidR="00B91F30" w:rsidRPr="0015444E">
        <w:rPr>
          <w:rFonts w:ascii="Arial" w:hAnsi="Arial" w:cs="Arial"/>
          <w:sz w:val="24"/>
          <w:szCs w:val="24"/>
        </w:rPr>
        <w:t xml:space="preserve"> of these basic services. If not, the household is considered to be part of the backlog.</w:t>
      </w:r>
    </w:p>
    <w:p w:rsidR="00ED317F" w:rsidRPr="0021232E" w:rsidRDefault="00ED317F" w:rsidP="0021232E">
      <w:pPr>
        <w:pStyle w:val="ListParagraph"/>
        <w:numPr>
          <w:ilvl w:val="2"/>
          <w:numId w:val="29"/>
        </w:numPr>
        <w:spacing w:after="0" w:line="360" w:lineRule="auto"/>
        <w:rPr>
          <w:rFonts w:ascii="Arial" w:hAnsi="Arial" w:cs="Arial"/>
          <w:b/>
          <w:sz w:val="24"/>
          <w:szCs w:val="24"/>
        </w:rPr>
      </w:pPr>
      <w:r w:rsidRPr="0021232E">
        <w:rPr>
          <w:rFonts w:ascii="Arial" w:hAnsi="Arial" w:cs="Arial"/>
          <w:b/>
          <w:sz w:val="24"/>
          <w:szCs w:val="24"/>
        </w:rPr>
        <w:t>Access to dwelling units</w:t>
      </w:r>
      <w:r w:rsidR="004E21B1" w:rsidRPr="0021232E">
        <w:rPr>
          <w:rFonts w:ascii="Arial" w:hAnsi="Arial" w:cs="Arial"/>
          <w:b/>
          <w:sz w:val="24"/>
          <w:szCs w:val="24"/>
        </w:rPr>
        <w:t>:</w:t>
      </w:r>
      <w:r w:rsidRPr="0021232E">
        <w:rPr>
          <w:rFonts w:ascii="Arial" w:hAnsi="Arial" w:cs="Arial"/>
          <w:b/>
          <w:sz w:val="24"/>
          <w:szCs w:val="24"/>
        </w:rPr>
        <w:t xml:space="preserve"> </w:t>
      </w:r>
    </w:p>
    <w:p w:rsidR="004E21B1" w:rsidRDefault="004E21B1" w:rsidP="004E21B1">
      <w:pPr>
        <w:spacing w:after="0" w:line="360" w:lineRule="auto"/>
        <w:jc w:val="both"/>
        <w:rPr>
          <w:rFonts w:ascii="Arial" w:hAnsi="Arial" w:cs="Arial"/>
          <w:sz w:val="24"/>
          <w:szCs w:val="24"/>
        </w:rPr>
      </w:pPr>
      <w:r w:rsidRPr="004E21B1">
        <w:rPr>
          <w:rFonts w:ascii="Arial" w:hAnsi="Arial" w:cs="Arial"/>
          <w:sz w:val="24"/>
          <w:szCs w:val="24"/>
        </w:rPr>
        <w:t>Makana Local Municipality had a total number of 10 700 (46.38% of total households) very formal dwelling units, a total of 9 580 (41.52% of total households) formal dwelling units and a total number of 1 780 (7.69% of total households) informal dwelling units.</w:t>
      </w:r>
    </w:p>
    <w:p w:rsidR="004E21B1" w:rsidRDefault="004E21B1" w:rsidP="004E21B1">
      <w:pPr>
        <w:spacing w:after="0" w:line="360" w:lineRule="auto"/>
        <w:jc w:val="both"/>
        <w:rPr>
          <w:rFonts w:ascii="Arial" w:hAnsi="Arial" w:cs="Arial"/>
          <w:sz w:val="24"/>
          <w:szCs w:val="24"/>
        </w:rPr>
      </w:pPr>
    </w:p>
    <w:p w:rsidR="004E21B1" w:rsidRPr="0009688A" w:rsidRDefault="00ED317F" w:rsidP="0009688A">
      <w:pPr>
        <w:pStyle w:val="ListParagraph"/>
        <w:numPr>
          <w:ilvl w:val="2"/>
          <w:numId w:val="29"/>
        </w:numPr>
        <w:spacing w:after="0" w:line="360" w:lineRule="auto"/>
        <w:rPr>
          <w:rFonts w:ascii="Arial" w:hAnsi="Arial" w:cs="Arial"/>
          <w:sz w:val="24"/>
          <w:szCs w:val="24"/>
        </w:rPr>
      </w:pPr>
      <w:r w:rsidRPr="0009688A">
        <w:rPr>
          <w:rFonts w:ascii="Arial" w:hAnsi="Arial" w:cs="Arial"/>
          <w:b/>
          <w:sz w:val="24"/>
          <w:szCs w:val="24"/>
        </w:rPr>
        <w:t>Access to proper sanitation</w:t>
      </w:r>
      <w:r w:rsidR="004E21B1" w:rsidRPr="0009688A">
        <w:rPr>
          <w:rFonts w:ascii="Arial" w:hAnsi="Arial" w:cs="Arial"/>
          <w:sz w:val="24"/>
          <w:szCs w:val="24"/>
        </w:rPr>
        <w:t>:</w:t>
      </w:r>
    </w:p>
    <w:p w:rsidR="0009688A" w:rsidRDefault="0009688A" w:rsidP="004E21B1">
      <w:pPr>
        <w:spacing w:after="0" w:line="360" w:lineRule="auto"/>
        <w:jc w:val="both"/>
        <w:rPr>
          <w:rFonts w:ascii="Arial" w:hAnsi="Arial" w:cs="Arial"/>
          <w:b/>
          <w:sz w:val="24"/>
          <w:szCs w:val="24"/>
        </w:rPr>
      </w:pPr>
    </w:p>
    <w:p w:rsidR="004E21B1" w:rsidRPr="0009688A" w:rsidRDefault="004E21B1" w:rsidP="004E21B1">
      <w:pPr>
        <w:spacing w:after="0" w:line="360" w:lineRule="auto"/>
        <w:jc w:val="both"/>
        <w:rPr>
          <w:rFonts w:ascii="Arial" w:hAnsi="Arial" w:cs="Arial"/>
          <w:sz w:val="24"/>
          <w:szCs w:val="24"/>
        </w:rPr>
      </w:pPr>
      <w:r w:rsidRPr="0009688A">
        <w:rPr>
          <w:rFonts w:ascii="Arial" w:hAnsi="Arial" w:cs="Arial"/>
          <w:sz w:val="24"/>
          <w:szCs w:val="24"/>
        </w:rPr>
        <w:t>Makana Local Municipality had a total number of 19 600 flush toilets (84.51% of total households), 1 130 Ventilation Improved Pit (VIP) (4.88% of total households) and 1 460 (6.31%) of total households pit toilets.</w:t>
      </w:r>
    </w:p>
    <w:p w:rsidR="0009688A" w:rsidRDefault="0009688A" w:rsidP="004E21B1">
      <w:pPr>
        <w:spacing w:after="0" w:line="360" w:lineRule="auto"/>
        <w:ind w:left="714"/>
        <w:jc w:val="both"/>
        <w:rPr>
          <w:rFonts w:ascii="Arial" w:hAnsi="Arial" w:cs="Arial"/>
          <w:sz w:val="24"/>
          <w:szCs w:val="24"/>
        </w:rPr>
      </w:pPr>
    </w:p>
    <w:p w:rsidR="0009688A" w:rsidRDefault="0009688A" w:rsidP="004E21B1">
      <w:pPr>
        <w:spacing w:after="0" w:line="360" w:lineRule="auto"/>
        <w:ind w:left="714"/>
        <w:jc w:val="both"/>
        <w:rPr>
          <w:rFonts w:ascii="Arial" w:hAnsi="Arial" w:cs="Arial"/>
          <w:sz w:val="24"/>
          <w:szCs w:val="24"/>
        </w:rPr>
      </w:pPr>
    </w:p>
    <w:p w:rsidR="00ED317F" w:rsidRPr="00ED317F" w:rsidRDefault="00ED317F" w:rsidP="004E21B1">
      <w:pPr>
        <w:spacing w:after="0" w:line="360" w:lineRule="auto"/>
        <w:ind w:left="714"/>
        <w:jc w:val="both"/>
        <w:rPr>
          <w:rFonts w:ascii="Arial" w:hAnsi="Arial" w:cs="Arial"/>
          <w:sz w:val="24"/>
          <w:szCs w:val="24"/>
        </w:rPr>
      </w:pPr>
      <w:r w:rsidRPr="00ED317F">
        <w:rPr>
          <w:rFonts w:ascii="Arial" w:hAnsi="Arial" w:cs="Arial"/>
          <w:sz w:val="24"/>
          <w:szCs w:val="24"/>
        </w:rPr>
        <w:t xml:space="preserve"> </w:t>
      </w:r>
    </w:p>
    <w:p w:rsidR="00735DCD" w:rsidRPr="0009688A" w:rsidRDefault="00ED317F" w:rsidP="0009688A">
      <w:pPr>
        <w:pStyle w:val="ListParagraph"/>
        <w:numPr>
          <w:ilvl w:val="2"/>
          <w:numId w:val="29"/>
        </w:numPr>
        <w:spacing w:after="0" w:line="360" w:lineRule="auto"/>
        <w:rPr>
          <w:rFonts w:ascii="Arial" w:hAnsi="Arial" w:cs="Arial"/>
          <w:b/>
          <w:sz w:val="24"/>
          <w:szCs w:val="24"/>
        </w:rPr>
      </w:pPr>
      <w:r w:rsidRPr="0009688A">
        <w:rPr>
          <w:rFonts w:ascii="Arial" w:hAnsi="Arial" w:cs="Arial"/>
          <w:b/>
          <w:sz w:val="24"/>
          <w:szCs w:val="24"/>
        </w:rPr>
        <w:lastRenderedPageBreak/>
        <w:t>Access to running water</w:t>
      </w:r>
      <w:r w:rsidR="00735DCD" w:rsidRPr="0009688A">
        <w:rPr>
          <w:rFonts w:ascii="Arial" w:hAnsi="Arial" w:cs="Arial"/>
          <w:b/>
          <w:sz w:val="24"/>
          <w:szCs w:val="24"/>
        </w:rPr>
        <w:t>:</w:t>
      </w:r>
    </w:p>
    <w:p w:rsidR="00ED317F" w:rsidRPr="00735DCD" w:rsidRDefault="00ED317F" w:rsidP="00735DCD">
      <w:pPr>
        <w:pStyle w:val="ListParagraph"/>
        <w:spacing w:after="0" w:line="360" w:lineRule="auto"/>
        <w:ind w:left="1080" w:firstLine="0"/>
        <w:rPr>
          <w:rFonts w:ascii="Arial" w:hAnsi="Arial" w:cs="Arial"/>
          <w:sz w:val="24"/>
          <w:szCs w:val="24"/>
        </w:rPr>
      </w:pPr>
      <w:r w:rsidRPr="00735DCD">
        <w:rPr>
          <w:rFonts w:ascii="Arial" w:hAnsi="Arial" w:cs="Arial"/>
          <w:sz w:val="24"/>
          <w:szCs w:val="24"/>
        </w:rPr>
        <w:t xml:space="preserve"> </w:t>
      </w:r>
    </w:p>
    <w:p w:rsidR="004E21B1" w:rsidRDefault="004E21B1" w:rsidP="004E21B1">
      <w:pPr>
        <w:spacing w:after="0" w:line="360" w:lineRule="auto"/>
        <w:jc w:val="both"/>
        <w:rPr>
          <w:rFonts w:ascii="Arial" w:hAnsi="Arial" w:cs="Arial"/>
          <w:sz w:val="24"/>
          <w:szCs w:val="24"/>
        </w:rPr>
      </w:pPr>
      <w:r w:rsidRPr="004E21B1">
        <w:rPr>
          <w:rFonts w:ascii="Arial" w:hAnsi="Arial" w:cs="Arial"/>
          <w:sz w:val="24"/>
          <w:szCs w:val="24"/>
        </w:rPr>
        <w:t>Makana Local Municipality had a total number of 10 400 (or 53.74%) households with piped water inside the dwelling, a total of 5 340 (27.65%) households had piped water inside the yard and a total number of 1 650 (8.54%) households had no formal piped water.</w:t>
      </w:r>
    </w:p>
    <w:p w:rsidR="004E21B1" w:rsidRDefault="004E21B1" w:rsidP="004E21B1">
      <w:pPr>
        <w:spacing w:after="0" w:line="360" w:lineRule="auto"/>
        <w:jc w:val="both"/>
        <w:rPr>
          <w:rFonts w:ascii="Arial" w:hAnsi="Arial" w:cs="Arial"/>
          <w:sz w:val="24"/>
          <w:szCs w:val="24"/>
        </w:rPr>
      </w:pPr>
    </w:p>
    <w:p w:rsidR="004E21B1" w:rsidRPr="004E21B1" w:rsidRDefault="004E21B1" w:rsidP="004E21B1">
      <w:pPr>
        <w:spacing w:line="360" w:lineRule="auto"/>
        <w:jc w:val="both"/>
        <w:rPr>
          <w:rFonts w:ascii="Arial" w:hAnsi="Arial" w:cs="Arial"/>
          <w:sz w:val="24"/>
          <w:szCs w:val="24"/>
        </w:rPr>
      </w:pPr>
      <w:r w:rsidRPr="004E21B1">
        <w:rPr>
          <w:rFonts w:ascii="Arial" w:hAnsi="Arial" w:cs="Arial"/>
          <w:sz w:val="24"/>
          <w:szCs w:val="24"/>
        </w:rPr>
        <w:t>When looking at the water backlog (number of households below RDP-level) over time, it can be seen that in 2006 the number of households below the RDP-level were 2 130 within Makana Local Municipality, this decreased annually at -0.46% per annum to 2 030 in 2016.</w:t>
      </w:r>
    </w:p>
    <w:p w:rsidR="004E21B1" w:rsidRPr="0009688A" w:rsidRDefault="004E21B1" w:rsidP="004E21B1">
      <w:pPr>
        <w:spacing w:after="0" w:line="360" w:lineRule="auto"/>
        <w:jc w:val="both"/>
        <w:rPr>
          <w:rFonts w:ascii="Arial" w:hAnsi="Arial" w:cs="Arial"/>
          <w:b/>
          <w:sz w:val="6"/>
          <w:szCs w:val="24"/>
        </w:rPr>
      </w:pPr>
    </w:p>
    <w:p w:rsidR="00ED317F" w:rsidRPr="00735DCD" w:rsidRDefault="00ED317F" w:rsidP="0009688A">
      <w:pPr>
        <w:pStyle w:val="ListParagraph"/>
        <w:numPr>
          <w:ilvl w:val="2"/>
          <w:numId w:val="29"/>
        </w:numPr>
        <w:spacing w:after="0" w:line="360" w:lineRule="auto"/>
        <w:rPr>
          <w:rFonts w:ascii="Arial" w:hAnsi="Arial" w:cs="Arial"/>
          <w:b/>
          <w:sz w:val="24"/>
          <w:szCs w:val="24"/>
        </w:rPr>
      </w:pPr>
      <w:r w:rsidRPr="00735DCD">
        <w:rPr>
          <w:rFonts w:ascii="Arial" w:hAnsi="Arial" w:cs="Arial"/>
          <w:b/>
          <w:sz w:val="24"/>
          <w:szCs w:val="24"/>
        </w:rPr>
        <w:t>Access to refuse removal</w:t>
      </w:r>
      <w:r w:rsidR="00735DCD" w:rsidRPr="00735DCD">
        <w:rPr>
          <w:rFonts w:ascii="Arial" w:hAnsi="Arial" w:cs="Arial"/>
          <w:b/>
          <w:sz w:val="24"/>
          <w:szCs w:val="24"/>
        </w:rPr>
        <w:t>:</w:t>
      </w:r>
      <w:r w:rsidRPr="00735DCD">
        <w:rPr>
          <w:rFonts w:ascii="Arial" w:hAnsi="Arial" w:cs="Arial"/>
          <w:b/>
          <w:sz w:val="24"/>
          <w:szCs w:val="24"/>
        </w:rPr>
        <w:t xml:space="preserve"> </w:t>
      </w:r>
    </w:p>
    <w:p w:rsidR="00735DCD" w:rsidRPr="0009688A" w:rsidRDefault="00735DCD" w:rsidP="00735DCD">
      <w:pPr>
        <w:spacing w:after="0" w:line="360" w:lineRule="auto"/>
        <w:jc w:val="both"/>
        <w:rPr>
          <w:rFonts w:ascii="Arial" w:hAnsi="Arial" w:cs="Arial"/>
          <w:sz w:val="12"/>
          <w:szCs w:val="24"/>
        </w:rPr>
      </w:pPr>
    </w:p>
    <w:p w:rsidR="004E21B1" w:rsidRDefault="004E21B1" w:rsidP="00735DCD">
      <w:pPr>
        <w:spacing w:after="0" w:line="360" w:lineRule="auto"/>
        <w:jc w:val="both"/>
        <w:rPr>
          <w:rFonts w:ascii="Arial" w:hAnsi="Arial" w:cs="Arial"/>
          <w:sz w:val="24"/>
          <w:szCs w:val="24"/>
        </w:rPr>
      </w:pPr>
      <w:r w:rsidRPr="004E21B1">
        <w:rPr>
          <w:rFonts w:ascii="Arial" w:hAnsi="Arial" w:cs="Arial"/>
          <w:sz w:val="24"/>
          <w:szCs w:val="24"/>
        </w:rPr>
        <w:t>Makana Local Municipality had a total number of 22 500 (92.34%) households which had their refuse removed weekly by the authority, a total of 204 (0.84%) households had their refuse removed less often than weekly by the authority and a total number of 903 (3.71%) households which had to remove their refuse personally (own dump).</w:t>
      </w:r>
    </w:p>
    <w:p w:rsidR="0009688A" w:rsidRPr="00ED317F" w:rsidRDefault="0009688A" w:rsidP="00735DCD">
      <w:pPr>
        <w:spacing w:after="0" w:line="360" w:lineRule="auto"/>
        <w:jc w:val="both"/>
        <w:rPr>
          <w:rFonts w:ascii="Arial" w:hAnsi="Arial" w:cs="Arial"/>
          <w:sz w:val="24"/>
          <w:szCs w:val="24"/>
        </w:rPr>
      </w:pPr>
    </w:p>
    <w:p w:rsidR="00735DCD" w:rsidRPr="00735DCD" w:rsidRDefault="00ED317F" w:rsidP="0009688A">
      <w:pPr>
        <w:pStyle w:val="ListParagraph"/>
        <w:numPr>
          <w:ilvl w:val="2"/>
          <w:numId w:val="29"/>
        </w:numPr>
        <w:spacing w:after="0" w:line="360" w:lineRule="auto"/>
        <w:rPr>
          <w:rFonts w:ascii="Arial" w:hAnsi="Arial" w:cs="Arial"/>
          <w:b/>
          <w:sz w:val="24"/>
          <w:szCs w:val="24"/>
        </w:rPr>
      </w:pPr>
      <w:r w:rsidRPr="00735DCD">
        <w:rPr>
          <w:rFonts w:ascii="Arial" w:hAnsi="Arial" w:cs="Arial"/>
          <w:b/>
          <w:sz w:val="24"/>
          <w:szCs w:val="24"/>
        </w:rPr>
        <w:t>Access to electricity</w:t>
      </w:r>
      <w:r w:rsidR="00735DCD" w:rsidRPr="00735DCD">
        <w:rPr>
          <w:rFonts w:ascii="Arial" w:hAnsi="Arial" w:cs="Arial"/>
          <w:b/>
          <w:sz w:val="24"/>
          <w:szCs w:val="24"/>
        </w:rPr>
        <w:t>:</w:t>
      </w:r>
    </w:p>
    <w:p w:rsidR="00ED317F" w:rsidRPr="00735DCD" w:rsidRDefault="00ED317F" w:rsidP="00735DCD">
      <w:pPr>
        <w:pStyle w:val="ListParagraph"/>
        <w:spacing w:after="0" w:line="360" w:lineRule="auto"/>
        <w:ind w:left="1080" w:firstLine="0"/>
        <w:rPr>
          <w:rFonts w:ascii="Arial" w:hAnsi="Arial" w:cs="Arial"/>
          <w:sz w:val="24"/>
          <w:szCs w:val="24"/>
        </w:rPr>
      </w:pPr>
      <w:r w:rsidRPr="00735DCD">
        <w:rPr>
          <w:rFonts w:ascii="Arial" w:hAnsi="Arial" w:cs="Arial"/>
          <w:sz w:val="24"/>
          <w:szCs w:val="24"/>
        </w:rPr>
        <w:t xml:space="preserve"> </w:t>
      </w:r>
    </w:p>
    <w:p w:rsidR="00916AE2" w:rsidRDefault="004E21B1" w:rsidP="00916AE2">
      <w:pPr>
        <w:spacing w:line="360" w:lineRule="auto"/>
        <w:jc w:val="both"/>
        <w:rPr>
          <w:rFonts w:ascii="Arial" w:hAnsi="Arial" w:cs="Arial"/>
          <w:sz w:val="24"/>
          <w:szCs w:val="24"/>
        </w:rPr>
      </w:pPr>
      <w:r w:rsidRPr="0015444E">
        <w:rPr>
          <w:rFonts w:ascii="Arial" w:hAnsi="Arial" w:cs="Arial"/>
          <w:sz w:val="24"/>
          <w:szCs w:val="24"/>
        </w:rPr>
        <w:t>Makana Local Municipality had a total number of 846 (3.53%) households with electricity for lighting only, a total of 21 900 (91.42%) households had electricity for lighting and other purposes and a total number of 1 210 (5.05%) households did not use electricity.</w:t>
      </w:r>
    </w:p>
    <w:p w:rsidR="0009688A" w:rsidRPr="0009688A" w:rsidRDefault="0009688A" w:rsidP="00916AE2">
      <w:pPr>
        <w:spacing w:line="360" w:lineRule="auto"/>
        <w:jc w:val="both"/>
        <w:rPr>
          <w:rFonts w:ascii="Arial" w:hAnsi="Arial" w:cs="Arial"/>
          <w:sz w:val="4"/>
          <w:szCs w:val="24"/>
        </w:rPr>
      </w:pPr>
    </w:p>
    <w:p w:rsidR="004E21B1" w:rsidRPr="0009688A" w:rsidRDefault="004E21B1" w:rsidP="0009688A">
      <w:pPr>
        <w:pStyle w:val="ListParagraph"/>
        <w:numPr>
          <w:ilvl w:val="0"/>
          <w:numId w:val="30"/>
        </w:numPr>
        <w:shd w:val="clear" w:color="auto" w:fill="FFFFFF" w:themeFill="background1"/>
        <w:tabs>
          <w:tab w:val="left" w:pos="2532"/>
        </w:tabs>
        <w:spacing w:line="360" w:lineRule="auto"/>
        <w:ind w:hanging="720"/>
        <w:rPr>
          <w:rFonts w:ascii="Arial" w:hAnsi="Arial" w:cs="Arial"/>
          <w:b/>
          <w:sz w:val="24"/>
          <w:szCs w:val="24"/>
        </w:rPr>
      </w:pPr>
      <w:r w:rsidRPr="0009688A">
        <w:rPr>
          <w:rFonts w:ascii="Arial" w:hAnsi="Arial" w:cs="Arial"/>
          <w:b/>
          <w:sz w:val="24"/>
          <w:szCs w:val="24"/>
        </w:rPr>
        <w:t xml:space="preserve">EDUCATION LEVELS: </w:t>
      </w:r>
      <w:r w:rsidRPr="0009688A">
        <w:rPr>
          <w:rFonts w:ascii="Arial" w:hAnsi="Arial" w:cs="Arial"/>
          <w:b/>
          <w:sz w:val="24"/>
          <w:szCs w:val="24"/>
        </w:rPr>
        <w:tab/>
      </w:r>
    </w:p>
    <w:p w:rsidR="0009688A" w:rsidRPr="0009688A" w:rsidRDefault="0009688A" w:rsidP="0009688A">
      <w:pPr>
        <w:pStyle w:val="ListParagraph"/>
        <w:shd w:val="clear" w:color="auto" w:fill="FFFFFF" w:themeFill="background1"/>
        <w:tabs>
          <w:tab w:val="left" w:pos="2532"/>
        </w:tabs>
        <w:spacing w:line="360" w:lineRule="auto"/>
        <w:ind w:left="540" w:firstLine="0"/>
        <w:rPr>
          <w:rFonts w:ascii="Arial" w:hAnsi="Arial" w:cs="Arial"/>
          <w:b/>
          <w:sz w:val="18"/>
          <w:szCs w:val="24"/>
        </w:rPr>
      </w:pPr>
    </w:p>
    <w:p w:rsidR="004E21B1" w:rsidRPr="004E21B1" w:rsidRDefault="004E21B1" w:rsidP="004E21B1">
      <w:pPr>
        <w:spacing w:line="360" w:lineRule="auto"/>
        <w:jc w:val="both"/>
        <w:rPr>
          <w:rFonts w:ascii="Arial" w:hAnsi="Arial" w:cs="Arial"/>
          <w:bCs/>
          <w:sz w:val="24"/>
          <w:szCs w:val="24"/>
        </w:rPr>
      </w:pPr>
      <w:r w:rsidRPr="004E21B1">
        <w:rPr>
          <w:rFonts w:ascii="Arial" w:hAnsi="Arial" w:cs="Arial"/>
          <w:bCs/>
          <w:sz w:val="24"/>
          <w:szCs w:val="24"/>
        </w:rPr>
        <w:t xml:space="preserve">Education is the cornerstone to </w:t>
      </w:r>
      <w:r w:rsidRPr="004E21B1">
        <w:rPr>
          <w:rFonts w:ascii="Arial" w:hAnsi="Arial" w:cs="Arial"/>
          <w:sz w:val="24"/>
          <w:szCs w:val="24"/>
        </w:rPr>
        <w:t>sustainable</w:t>
      </w:r>
      <w:r w:rsidRPr="004E21B1">
        <w:rPr>
          <w:rFonts w:ascii="Arial" w:hAnsi="Arial" w:cs="Arial"/>
          <w:bCs/>
          <w:sz w:val="24"/>
          <w:szCs w:val="24"/>
        </w:rPr>
        <w:t xml:space="preserve"> development and it is therefore very important to be prioritised because 66</w:t>
      </w:r>
      <w:r w:rsidRPr="004E21B1">
        <w:rPr>
          <w:rFonts w:ascii="Arial" w:hAnsi="Arial" w:cs="Arial"/>
          <w:bCs/>
          <w:iCs/>
          <w:sz w:val="24"/>
          <w:szCs w:val="24"/>
        </w:rPr>
        <w:t>% of the population fall between 0-34 years of age</w:t>
      </w:r>
      <w:r w:rsidRPr="004E21B1">
        <w:rPr>
          <w:rFonts w:ascii="Arial" w:hAnsi="Arial" w:cs="Arial"/>
          <w:bCs/>
          <w:sz w:val="24"/>
          <w:szCs w:val="24"/>
        </w:rPr>
        <w:t xml:space="preserve"> in Makana.  </w:t>
      </w: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6"/>
        <w:gridCol w:w="2966"/>
        <w:gridCol w:w="3438"/>
      </w:tblGrid>
      <w:tr w:rsidR="004E21B1" w:rsidRPr="004E21B1" w:rsidTr="00753549">
        <w:trPr>
          <w:trHeight w:val="234"/>
          <w:tblHeader/>
        </w:trPr>
        <w:tc>
          <w:tcPr>
            <w:tcW w:w="2966" w:type="dxa"/>
            <w:shd w:val="clear" w:color="auto" w:fill="92D050"/>
          </w:tcPr>
          <w:p w:rsidR="004E21B1" w:rsidRPr="004E21B1" w:rsidRDefault="004E21B1" w:rsidP="004E21B1">
            <w:pPr>
              <w:spacing w:line="360" w:lineRule="auto"/>
              <w:jc w:val="both"/>
              <w:rPr>
                <w:rFonts w:ascii="Arial" w:hAnsi="Arial" w:cs="Arial"/>
                <w:b/>
                <w:sz w:val="24"/>
                <w:szCs w:val="24"/>
                <w:lang w:val="en-US"/>
              </w:rPr>
            </w:pPr>
            <w:r w:rsidRPr="004E21B1">
              <w:rPr>
                <w:rFonts w:ascii="Arial" w:hAnsi="Arial" w:cs="Arial"/>
                <w:b/>
                <w:sz w:val="24"/>
                <w:szCs w:val="24"/>
                <w:lang w:val="en-US"/>
              </w:rPr>
              <w:t xml:space="preserve">CATEGORY </w:t>
            </w:r>
          </w:p>
        </w:tc>
        <w:tc>
          <w:tcPr>
            <w:tcW w:w="2966" w:type="dxa"/>
            <w:shd w:val="clear" w:color="auto" w:fill="92D050"/>
          </w:tcPr>
          <w:p w:rsidR="004E21B1" w:rsidRPr="004E21B1" w:rsidRDefault="004E21B1" w:rsidP="004E21B1">
            <w:pPr>
              <w:spacing w:line="360" w:lineRule="auto"/>
              <w:jc w:val="both"/>
              <w:rPr>
                <w:rFonts w:ascii="Arial" w:hAnsi="Arial" w:cs="Arial"/>
                <w:b/>
                <w:sz w:val="24"/>
                <w:szCs w:val="24"/>
                <w:lang w:val="en-US"/>
              </w:rPr>
            </w:pPr>
            <w:r w:rsidRPr="004E21B1">
              <w:rPr>
                <w:rFonts w:ascii="Arial" w:hAnsi="Arial" w:cs="Arial"/>
                <w:b/>
                <w:sz w:val="24"/>
                <w:szCs w:val="24"/>
                <w:lang w:val="en-US"/>
              </w:rPr>
              <w:t xml:space="preserve">AGE </w:t>
            </w:r>
          </w:p>
        </w:tc>
        <w:tc>
          <w:tcPr>
            <w:tcW w:w="3438" w:type="dxa"/>
            <w:shd w:val="clear" w:color="auto" w:fill="92D050"/>
          </w:tcPr>
          <w:p w:rsidR="004E21B1" w:rsidRPr="004E21B1" w:rsidRDefault="004E21B1" w:rsidP="004E21B1">
            <w:pPr>
              <w:spacing w:line="360" w:lineRule="auto"/>
              <w:jc w:val="both"/>
              <w:rPr>
                <w:rFonts w:ascii="Arial" w:hAnsi="Arial" w:cs="Arial"/>
                <w:b/>
                <w:sz w:val="24"/>
                <w:szCs w:val="24"/>
                <w:lang w:val="en-US"/>
              </w:rPr>
            </w:pPr>
            <w:r w:rsidRPr="004E21B1">
              <w:rPr>
                <w:rFonts w:ascii="Arial" w:hAnsi="Arial" w:cs="Arial"/>
                <w:b/>
                <w:sz w:val="24"/>
                <w:szCs w:val="24"/>
                <w:lang w:val="en-US"/>
              </w:rPr>
              <w:t xml:space="preserve">PERCENTAGE </w:t>
            </w:r>
          </w:p>
        </w:tc>
      </w:tr>
      <w:tr w:rsidR="004E21B1" w:rsidRPr="004E21B1" w:rsidTr="00753549">
        <w:trPr>
          <w:trHeight w:val="185"/>
        </w:trPr>
        <w:tc>
          <w:tcPr>
            <w:tcW w:w="2966"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 xml:space="preserve">Youth </w:t>
            </w:r>
          </w:p>
        </w:tc>
        <w:tc>
          <w:tcPr>
            <w:tcW w:w="2966"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15-34</w:t>
            </w:r>
          </w:p>
        </w:tc>
        <w:tc>
          <w:tcPr>
            <w:tcW w:w="3438"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39%</w:t>
            </w:r>
          </w:p>
        </w:tc>
      </w:tr>
      <w:tr w:rsidR="004E21B1" w:rsidRPr="004E21B1" w:rsidTr="00753549">
        <w:trPr>
          <w:trHeight w:val="102"/>
        </w:trPr>
        <w:tc>
          <w:tcPr>
            <w:tcW w:w="2966"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lastRenderedPageBreak/>
              <w:t>Adult</w:t>
            </w:r>
          </w:p>
        </w:tc>
        <w:tc>
          <w:tcPr>
            <w:tcW w:w="2966"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35-64</w:t>
            </w:r>
          </w:p>
        </w:tc>
        <w:tc>
          <w:tcPr>
            <w:tcW w:w="3438"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24%</w:t>
            </w:r>
          </w:p>
        </w:tc>
      </w:tr>
      <w:tr w:rsidR="004E21B1" w:rsidRPr="004E21B1" w:rsidTr="00753549">
        <w:trPr>
          <w:trHeight w:val="232"/>
        </w:trPr>
        <w:tc>
          <w:tcPr>
            <w:tcW w:w="2966"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Elder</w:t>
            </w:r>
          </w:p>
        </w:tc>
        <w:tc>
          <w:tcPr>
            <w:tcW w:w="2966"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65+</w:t>
            </w:r>
          </w:p>
        </w:tc>
        <w:tc>
          <w:tcPr>
            <w:tcW w:w="3438"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9%</w:t>
            </w:r>
          </w:p>
        </w:tc>
      </w:tr>
      <w:tr w:rsidR="004E21B1" w:rsidRPr="004E21B1" w:rsidTr="00753549">
        <w:trPr>
          <w:trHeight w:val="135"/>
        </w:trPr>
        <w:tc>
          <w:tcPr>
            <w:tcW w:w="2966"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 xml:space="preserve">Children </w:t>
            </w:r>
          </w:p>
        </w:tc>
        <w:tc>
          <w:tcPr>
            <w:tcW w:w="2966"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0-14</w:t>
            </w:r>
          </w:p>
        </w:tc>
        <w:tc>
          <w:tcPr>
            <w:tcW w:w="3438" w:type="dxa"/>
            <w:shd w:val="clear" w:color="auto" w:fill="auto"/>
          </w:tcPr>
          <w:p w:rsidR="004E21B1" w:rsidRPr="004E21B1" w:rsidRDefault="004E21B1" w:rsidP="004E21B1">
            <w:pPr>
              <w:spacing w:line="360" w:lineRule="auto"/>
              <w:jc w:val="both"/>
              <w:rPr>
                <w:rFonts w:ascii="Arial" w:hAnsi="Arial" w:cs="Arial"/>
                <w:sz w:val="24"/>
                <w:szCs w:val="24"/>
                <w:lang w:val="en-US"/>
              </w:rPr>
            </w:pPr>
            <w:r w:rsidRPr="004E21B1">
              <w:rPr>
                <w:rFonts w:ascii="Arial" w:hAnsi="Arial" w:cs="Arial"/>
                <w:sz w:val="24"/>
                <w:szCs w:val="24"/>
                <w:lang w:val="en-US"/>
              </w:rPr>
              <w:t>27%</w:t>
            </w:r>
          </w:p>
        </w:tc>
      </w:tr>
    </w:tbl>
    <w:p w:rsidR="00916AE2" w:rsidRDefault="00916AE2" w:rsidP="00916AE2">
      <w:pPr>
        <w:spacing w:line="360" w:lineRule="auto"/>
        <w:jc w:val="both"/>
        <w:rPr>
          <w:rFonts w:ascii="Arial" w:hAnsi="Arial" w:cs="Arial"/>
          <w:sz w:val="24"/>
          <w:szCs w:val="24"/>
        </w:rPr>
      </w:pPr>
    </w:p>
    <w:p w:rsidR="004E21B1" w:rsidRPr="0009688A" w:rsidRDefault="004E21B1" w:rsidP="0009688A">
      <w:pPr>
        <w:pStyle w:val="ListParagraph"/>
        <w:numPr>
          <w:ilvl w:val="0"/>
          <w:numId w:val="30"/>
        </w:numPr>
        <w:shd w:val="clear" w:color="auto" w:fill="FFFFFF" w:themeFill="background1"/>
        <w:spacing w:line="360" w:lineRule="auto"/>
        <w:ind w:hanging="720"/>
        <w:rPr>
          <w:rFonts w:ascii="Arial" w:hAnsi="Arial" w:cs="Arial"/>
          <w:b/>
          <w:sz w:val="24"/>
          <w:szCs w:val="24"/>
        </w:rPr>
      </w:pPr>
      <w:r w:rsidRPr="0009688A">
        <w:rPr>
          <w:rFonts w:ascii="Arial" w:hAnsi="Arial" w:cs="Arial"/>
          <w:b/>
          <w:sz w:val="24"/>
          <w:szCs w:val="24"/>
        </w:rPr>
        <w:t>POPULATION DENSITY:</w:t>
      </w:r>
    </w:p>
    <w:p w:rsidR="0009688A" w:rsidRPr="0009688A" w:rsidRDefault="0009688A" w:rsidP="004E21B1">
      <w:pPr>
        <w:spacing w:line="360" w:lineRule="auto"/>
        <w:jc w:val="both"/>
        <w:rPr>
          <w:rFonts w:ascii="Arial" w:hAnsi="Arial" w:cs="Arial"/>
          <w:sz w:val="12"/>
          <w:szCs w:val="24"/>
        </w:rPr>
      </w:pPr>
    </w:p>
    <w:p w:rsidR="004E21B1" w:rsidRPr="004E21B1" w:rsidRDefault="004E21B1" w:rsidP="004E21B1">
      <w:pPr>
        <w:spacing w:line="360" w:lineRule="auto"/>
        <w:jc w:val="both"/>
        <w:rPr>
          <w:rFonts w:ascii="Arial" w:hAnsi="Arial" w:cs="Arial"/>
          <w:sz w:val="24"/>
          <w:szCs w:val="24"/>
        </w:rPr>
      </w:pPr>
      <w:r w:rsidRPr="004E21B1">
        <w:rPr>
          <w:rFonts w:ascii="Arial" w:hAnsi="Arial" w:cs="Arial"/>
          <w:sz w:val="24"/>
          <w:szCs w:val="24"/>
        </w:rPr>
        <w:t xml:space="preserve">Population density measures the concentration of people in a region. To calculate this, the population of a region is divided by the area size of that region. The output is presented as the number of people per square kilometre. </w:t>
      </w:r>
    </w:p>
    <w:p w:rsidR="0009688A" w:rsidRDefault="004E21B1" w:rsidP="004E21B1">
      <w:pPr>
        <w:spacing w:line="360" w:lineRule="auto"/>
        <w:jc w:val="both"/>
        <w:rPr>
          <w:rFonts w:ascii="Arial" w:hAnsi="Arial" w:cs="Arial"/>
          <w:sz w:val="24"/>
          <w:szCs w:val="24"/>
        </w:rPr>
      </w:pPr>
      <w:r w:rsidRPr="004E21B1">
        <w:rPr>
          <w:rFonts w:ascii="Arial" w:hAnsi="Arial" w:cs="Arial"/>
          <w:sz w:val="24"/>
          <w:szCs w:val="24"/>
        </w:rPr>
        <w:t>Population density measures the concentration of people in a region. To calculate this, the population of a region is divided by the area size of that region. The output is presented as the number of people per square kilometre.</w:t>
      </w:r>
    </w:p>
    <w:p w:rsidR="004E21B1" w:rsidRPr="0009688A" w:rsidRDefault="004E21B1" w:rsidP="004E21B1">
      <w:pPr>
        <w:spacing w:line="360" w:lineRule="auto"/>
        <w:jc w:val="both"/>
        <w:rPr>
          <w:rFonts w:ascii="Arial" w:hAnsi="Arial" w:cs="Arial"/>
          <w:sz w:val="4"/>
          <w:szCs w:val="24"/>
        </w:rPr>
      </w:pPr>
    </w:p>
    <w:p w:rsidR="00036247" w:rsidRDefault="00036247" w:rsidP="00C25EBB">
      <w:pPr>
        <w:jc w:val="both"/>
        <w:rPr>
          <w:rFonts w:cs="Arial"/>
          <w:b/>
        </w:rPr>
      </w:pPr>
    </w:p>
    <w:p w:rsidR="00C25EBB" w:rsidRPr="00C25EBB" w:rsidRDefault="00C25EBB" w:rsidP="00C25EBB">
      <w:pPr>
        <w:jc w:val="both"/>
        <w:rPr>
          <w:rFonts w:cs="Arial"/>
        </w:rPr>
      </w:pPr>
    </w:p>
    <w:p w:rsidR="00C25EBB" w:rsidRPr="00C25EBB" w:rsidRDefault="00C25EBB" w:rsidP="00C25EBB">
      <w:pPr>
        <w:tabs>
          <w:tab w:val="center" w:pos="4395"/>
          <w:tab w:val="center" w:pos="6210"/>
        </w:tabs>
        <w:spacing w:after="0" w:line="360" w:lineRule="auto"/>
        <w:jc w:val="both"/>
        <w:rPr>
          <w:rFonts w:ascii="Arial" w:eastAsia="Calibri" w:hAnsi="Arial" w:cs="Arial"/>
          <w:b/>
          <w:color w:val="000000"/>
          <w:sz w:val="24"/>
          <w:szCs w:val="24"/>
          <w:lang w:eastAsia="en-ZA"/>
        </w:rPr>
      </w:pPr>
    </w:p>
    <w:p w:rsidR="001233F8" w:rsidRPr="001233F8" w:rsidRDefault="001233F8" w:rsidP="001233F8">
      <w:pPr>
        <w:spacing w:line="221" w:lineRule="exact"/>
        <w:rPr>
          <w:rFonts w:ascii="Arial" w:eastAsia="Times New Roman" w:hAnsi="Arial" w:cs="Arial"/>
          <w:sz w:val="24"/>
          <w:szCs w:val="24"/>
        </w:rPr>
      </w:pPr>
    </w:p>
    <w:p w:rsidR="001233F8" w:rsidRPr="001233F8" w:rsidRDefault="001233F8" w:rsidP="001233F8">
      <w:pPr>
        <w:spacing w:line="20" w:lineRule="exact"/>
        <w:rPr>
          <w:rFonts w:ascii="Arial" w:eastAsia="Times New Roman" w:hAnsi="Arial" w:cs="Arial"/>
          <w:sz w:val="24"/>
          <w:szCs w:val="24"/>
        </w:rPr>
      </w:pPr>
    </w:p>
    <w:p w:rsidR="001233F8" w:rsidRPr="001233F8" w:rsidRDefault="001233F8" w:rsidP="001233F8">
      <w:pPr>
        <w:spacing w:line="200" w:lineRule="exact"/>
        <w:rPr>
          <w:rFonts w:ascii="Arial" w:eastAsia="Times New Roman" w:hAnsi="Arial" w:cs="Arial"/>
          <w:sz w:val="24"/>
          <w:szCs w:val="24"/>
        </w:rPr>
      </w:pPr>
    </w:p>
    <w:p w:rsidR="001233F8" w:rsidRDefault="001233F8" w:rsidP="001233F8">
      <w:pPr>
        <w:spacing w:after="200" w:line="276" w:lineRule="auto"/>
        <w:rPr>
          <w:rFonts w:ascii="Arial" w:hAnsi="Arial" w:cs="Arial"/>
          <w:b/>
          <w:sz w:val="24"/>
          <w:szCs w:val="24"/>
          <w:lang w:eastAsia="en-ZA"/>
        </w:rPr>
      </w:pPr>
    </w:p>
    <w:p w:rsidR="005267C6" w:rsidRPr="001233F8" w:rsidRDefault="005267C6" w:rsidP="001233F8">
      <w:pPr>
        <w:spacing w:after="200" w:line="276" w:lineRule="auto"/>
        <w:rPr>
          <w:rFonts w:ascii="Arial" w:hAnsi="Arial" w:cs="Arial"/>
          <w:b/>
          <w:sz w:val="24"/>
          <w:szCs w:val="24"/>
          <w:lang w:eastAsia="en-ZA"/>
        </w:rPr>
      </w:pPr>
    </w:p>
    <w:p w:rsidR="00523580" w:rsidRDefault="00523580" w:rsidP="001B6E17">
      <w:pPr>
        <w:spacing w:line="360" w:lineRule="auto"/>
        <w:jc w:val="both"/>
        <w:rPr>
          <w:rFonts w:cs="Arial"/>
          <w:lang w:val="en-GB"/>
        </w:rPr>
      </w:pPr>
    </w:p>
    <w:p w:rsidR="00753EB9" w:rsidRPr="008D4C00" w:rsidRDefault="00753EB9" w:rsidP="00AB2DA1">
      <w:pPr>
        <w:rPr>
          <w:rFonts w:ascii="Arial" w:hAnsi="Arial" w:cs="Arial"/>
          <w:b/>
          <w:bCs/>
          <w:sz w:val="24"/>
          <w:szCs w:val="24"/>
        </w:rPr>
      </w:pPr>
    </w:p>
    <w:p w:rsidR="00BF3D9A" w:rsidRPr="008D4C00" w:rsidRDefault="00BF3D9A" w:rsidP="00FE2EF7">
      <w:pPr>
        <w:rPr>
          <w:rFonts w:ascii="Arial" w:hAnsi="Arial" w:cs="Arial"/>
          <w:sz w:val="24"/>
          <w:szCs w:val="24"/>
        </w:rPr>
      </w:pPr>
    </w:p>
    <w:p w:rsidR="002B7732" w:rsidRPr="002B7732" w:rsidRDefault="002B7732" w:rsidP="002B7732">
      <w:pPr>
        <w:rPr>
          <w:rFonts w:ascii="Arial" w:hAnsi="Arial" w:cs="Arial"/>
        </w:rPr>
      </w:pPr>
    </w:p>
    <w:sectPr w:rsidR="002B7732" w:rsidRPr="002B77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7F9" w:rsidRDefault="005267F9" w:rsidP="00BF3D9A">
      <w:pPr>
        <w:spacing w:after="0" w:line="240" w:lineRule="auto"/>
      </w:pPr>
      <w:r>
        <w:separator/>
      </w:r>
    </w:p>
  </w:endnote>
  <w:endnote w:type="continuationSeparator" w:id="0">
    <w:p w:rsidR="005267F9" w:rsidRDefault="005267F9" w:rsidP="00BF3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7F9" w:rsidRDefault="005267F9" w:rsidP="00BF3D9A">
      <w:pPr>
        <w:spacing w:after="0" w:line="240" w:lineRule="auto"/>
      </w:pPr>
      <w:r>
        <w:separator/>
      </w:r>
    </w:p>
  </w:footnote>
  <w:footnote w:type="continuationSeparator" w:id="0">
    <w:p w:rsidR="005267F9" w:rsidRDefault="005267F9" w:rsidP="00BF3D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1CECF934"/>
    <w:lvl w:ilvl="0" w:tplc="04090005">
      <w:start w:val="1"/>
      <w:numFmt w:val="bullet"/>
      <w:lvlText w:val=""/>
      <w:lvlJc w:val="left"/>
      <w:rPr>
        <w:rFonts w:ascii="Wingdings" w:hAnsi="Wingdings" w:hint="default"/>
      </w:rPr>
    </w:lvl>
    <w:lvl w:ilvl="1" w:tplc="04090005">
      <w:start w:val="1"/>
      <w:numFmt w:val="bullet"/>
      <w:lvlText w:val=""/>
      <w:lvlJc w:val="left"/>
      <w:rPr>
        <w:rFonts w:ascii="Wingdings" w:hAnsi="Wingdings" w:hint="default"/>
      </w:rPr>
    </w:lvl>
    <w:lvl w:ilvl="2" w:tplc="04090005">
      <w:start w:val="1"/>
      <w:numFmt w:val="bullet"/>
      <w:lvlText w:val=""/>
      <w:lvlJc w:val="left"/>
      <w:rPr>
        <w:rFonts w:ascii="Wingdings" w:hAnsi="Wingdings"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E5707D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2"/>
    <w:multiLevelType w:val="hybridMultilevel"/>
    <w:tmpl w:val="4AD43BB2"/>
    <w:lvl w:ilvl="0" w:tplc="FFFFFFFF">
      <w:start w:val="1"/>
      <w:numFmt w:val="bullet"/>
      <w:lvlText w:val=" "/>
      <w:lvlJc w:val="left"/>
    </w:lvl>
    <w:lvl w:ilvl="1" w:tplc="FFFFFFFF">
      <w:start w:val="1"/>
      <w:numFmt w:val="bullet"/>
      <w:lvlText w:val=""/>
      <w:lvlJc w:val="left"/>
    </w:lvl>
    <w:lvl w:ilvl="2" w:tplc="04090005">
      <w:start w:val="1"/>
      <w:numFmt w:val="bullet"/>
      <w:lvlText w:val=""/>
      <w:lvlJc w:val="left"/>
      <w:rPr>
        <w:rFonts w:ascii="Wingdings" w:hAnsi="Wingdings"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17359B4"/>
    <w:multiLevelType w:val="hybridMultilevel"/>
    <w:tmpl w:val="E14A527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 w15:restartNumberingAfterBreak="0">
    <w:nsid w:val="04500EAB"/>
    <w:multiLevelType w:val="hybridMultilevel"/>
    <w:tmpl w:val="C3B47E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62D21E3"/>
    <w:multiLevelType w:val="multilevel"/>
    <w:tmpl w:val="54304D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4F5EEC"/>
    <w:multiLevelType w:val="multilevel"/>
    <w:tmpl w:val="DED891BE"/>
    <w:lvl w:ilvl="0">
      <w:start w:val="5"/>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8514EDA"/>
    <w:multiLevelType w:val="hybridMultilevel"/>
    <w:tmpl w:val="69E01E26"/>
    <w:lvl w:ilvl="0" w:tplc="04090005">
      <w:start w:val="1"/>
      <w:numFmt w:val="bullet"/>
      <w:lvlText w:val=""/>
      <w:lvlJc w:val="left"/>
      <w:pPr>
        <w:ind w:left="720" w:hanging="360"/>
      </w:pPr>
      <w:rPr>
        <w:rFonts w:ascii="Wingdings" w:hAnsi="Wingdings" w:hint="default"/>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3E396B"/>
    <w:multiLevelType w:val="multilevel"/>
    <w:tmpl w:val="989E864A"/>
    <w:lvl w:ilvl="0">
      <w:start w:val="14"/>
      <w:numFmt w:val="decimal"/>
      <w:lvlText w:val="%1."/>
      <w:lvlJc w:val="left"/>
      <w:pPr>
        <w:ind w:left="360" w:hanging="360"/>
      </w:pPr>
      <w:rPr>
        <w:rFonts w:hint="default"/>
        <w:b/>
        <w:color w:val="auto"/>
      </w:rPr>
    </w:lvl>
    <w:lvl w:ilvl="1">
      <w:start w:val="1"/>
      <w:numFmt w:val="decimal"/>
      <w:isLgl/>
      <w:lvlText w:val="%1.%2"/>
      <w:lvlJc w:val="left"/>
      <w:pPr>
        <w:ind w:left="468" w:hanging="46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BE86C97"/>
    <w:multiLevelType w:val="multilevel"/>
    <w:tmpl w:val="551EDEF4"/>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D33A7F"/>
    <w:multiLevelType w:val="hybridMultilevel"/>
    <w:tmpl w:val="9260FDDC"/>
    <w:lvl w:ilvl="0" w:tplc="A58C673E">
      <w:start w:val="1"/>
      <w:numFmt w:val="bullet"/>
      <w:lvlText w:val="-"/>
      <w:lvlJc w:val="left"/>
      <w:pPr>
        <w:ind w:left="221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B792EE7A">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EF881BA">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9016FC">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C0D446">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F34FCF4">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00B97C">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52AE60">
      <w:start w:val="1"/>
      <w:numFmt w:val="bullet"/>
      <w:lvlText w:val="o"/>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BEB6BA">
      <w:start w:val="1"/>
      <w:numFmt w:val="bullet"/>
      <w:lvlText w:val="▪"/>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CE26EC5"/>
    <w:multiLevelType w:val="hybridMultilevel"/>
    <w:tmpl w:val="B69620BC"/>
    <w:lvl w:ilvl="0" w:tplc="3F224EBE">
      <w:start w:val="1"/>
      <w:numFmt w:val="bullet"/>
      <w:lvlText w:val="•"/>
      <w:lvlJc w:val="left"/>
      <w:pPr>
        <w:ind w:left="14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D5670DA">
      <w:start w:val="1"/>
      <w:numFmt w:val="bullet"/>
      <w:lvlText w:val="o"/>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D6D138">
      <w:start w:val="1"/>
      <w:numFmt w:val="bullet"/>
      <w:lvlText w:val="▪"/>
      <w:lvlJc w:val="left"/>
      <w:pPr>
        <w:ind w:left="1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C437D2">
      <w:start w:val="1"/>
      <w:numFmt w:val="bullet"/>
      <w:lvlText w:val="•"/>
      <w:lvlJc w:val="left"/>
      <w:pPr>
        <w:ind w:left="2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0CDF4C">
      <w:start w:val="1"/>
      <w:numFmt w:val="bullet"/>
      <w:lvlText w:val="o"/>
      <w:lvlJc w:val="left"/>
      <w:pPr>
        <w:ind w:left="3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58251C">
      <w:start w:val="1"/>
      <w:numFmt w:val="bullet"/>
      <w:lvlText w:val="▪"/>
      <w:lvlJc w:val="left"/>
      <w:pPr>
        <w:ind w:left="3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CB26ECC">
      <w:start w:val="1"/>
      <w:numFmt w:val="bullet"/>
      <w:lvlText w:val="•"/>
      <w:lvlJc w:val="left"/>
      <w:pPr>
        <w:ind w:left="4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D503BE2">
      <w:start w:val="1"/>
      <w:numFmt w:val="bullet"/>
      <w:lvlText w:val="o"/>
      <w:lvlJc w:val="left"/>
      <w:pPr>
        <w:ind w:left="5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B42EA0">
      <w:start w:val="1"/>
      <w:numFmt w:val="bullet"/>
      <w:lvlText w:val="▪"/>
      <w:lvlJc w:val="left"/>
      <w:pPr>
        <w:ind w:left="6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D146382"/>
    <w:multiLevelType w:val="multilevel"/>
    <w:tmpl w:val="F192FBE4"/>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F753486"/>
    <w:multiLevelType w:val="hybridMultilevel"/>
    <w:tmpl w:val="815E6C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2B67BDC"/>
    <w:multiLevelType w:val="hybridMultilevel"/>
    <w:tmpl w:val="4A424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66E5E"/>
    <w:multiLevelType w:val="hybridMultilevel"/>
    <w:tmpl w:val="3D30E72C"/>
    <w:lvl w:ilvl="0" w:tplc="FEF83414">
      <w:start w:val="1"/>
      <w:numFmt w:val="bullet"/>
      <w:lvlText w:val="o"/>
      <w:lvlJc w:val="left"/>
      <w:pPr>
        <w:ind w:left="1174"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1" w:tplc="1C090003" w:tentative="1">
      <w:start w:val="1"/>
      <w:numFmt w:val="bullet"/>
      <w:lvlText w:val="o"/>
      <w:lvlJc w:val="left"/>
      <w:pPr>
        <w:ind w:left="1894" w:hanging="360"/>
      </w:pPr>
      <w:rPr>
        <w:rFonts w:ascii="Courier New" w:hAnsi="Courier New" w:cs="Courier New" w:hint="default"/>
      </w:rPr>
    </w:lvl>
    <w:lvl w:ilvl="2" w:tplc="1C090005" w:tentative="1">
      <w:start w:val="1"/>
      <w:numFmt w:val="bullet"/>
      <w:lvlText w:val=""/>
      <w:lvlJc w:val="left"/>
      <w:pPr>
        <w:ind w:left="2614" w:hanging="360"/>
      </w:pPr>
      <w:rPr>
        <w:rFonts w:ascii="Wingdings" w:hAnsi="Wingdings" w:hint="default"/>
      </w:rPr>
    </w:lvl>
    <w:lvl w:ilvl="3" w:tplc="1C090001" w:tentative="1">
      <w:start w:val="1"/>
      <w:numFmt w:val="bullet"/>
      <w:lvlText w:val=""/>
      <w:lvlJc w:val="left"/>
      <w:pPr>
        <w:ind w:left="3334" w:hanging="360"/>
      </w:pPr>
      <w:rPr>
        <w:rFonts w:ascii="Symbol" w:hAnsi="Symbol" w:hint="default"/>
      </w:rPr>
    </w:lvl>
    <w:lvl w:ilvl="4" w:tplc="1C090003" w:tentative="1">
      <w:start w:val="1"/>
      <w:numFmt w:val="bullet"/>
      <w:lvlText w:val="o"/>
      <w:lvlJc w:val="left"/>
      <w:pPr>
        <w:ind w:left="4054" w:hanging="360"/>
      </w:pPr>
      <w:rPr>
        <w:rFonts w:ascii="Courier New" w:hAnsi="Courier New" w:cs="Courier New" w:hint="default"/>
      </w:rPr>
    </w:lvl>
    <w:lvl w:ilvl="5" w:tplc="1C090005" w:tentative="1">
      <w:start w:val="1"/>
      <w:numFmt w:val="bullet"/>
      <w:lvlText w:val=""/>
      <w:lvlJc w:val="left"/>
      <w:pPr>
        <w:ind w:left="4774" w:hanging="360"/>
      </w:pPr>
      <w:rPr>
        <w:rFonts w:ascii="Wingdings" w:hAnsi="Wingdings" w:hint="default"/>
      </w:rPr>
    </w:lvl>
    <w:lvl w:ilvl="6" w:tplc="1C090001" w:tentative="1">
      <w:start w:val="1"/>
      <w:numFmt w:val="bullet"/>
      <w:lvlText w:val=""/>
      <w:lvlJc w:val="left"/>
      <w:pPr>
        <w:ind w:left="5494" w:hanging="360"/>
      </w:pPr>
      <w:rPr>
        <w:rFonts w:ascii="Symbol" w:hAnsi="Symbol" w:hint="default"/>
      </w:rPr>
    </w:lvl>
    <w:lvl w:ilvl="7" w:tplc="1C090003" w:tentative="1">
      <w:start w:val="1"/>
      <w:numFmt w:val="bullet"/>
      <w:lvlText w:val="o"/>
      <w:lvlJc w:val="left"/>
      <w:pPr>
        <w:ind w:left="6214" w:hanging="360"/>
      </w:pPr>
      <w:rPr>
        <w:rFonts w:ascii="Courier New" w:hAnsi="Courier New" w:cs="Courier New" w:hint="default"/>
      </w:rPr>
    </w:lvl>
    <w:lvl w:ilvl="8" w:tplc="1C090005" w:tentative="1">
      <w:start w:val="1"/>
      <w:numFmt w:val="bullet"/>
      <w:lvlText w:val=""/>
      <w:lvlJc w:val="left"/>
      <w:pPr>
        <w:ind w:left="6934" w:hanging="360"/>
      </w:pPr>
      <w:rPr>
        <w:rFonts w:ascii="Wingdings" w:hAnsi="Wingdings" w:hint="default"/>
      </w:rPr>
    </w:lvl>
  </w:abstractNum>
  <w:abstractNum w:abstractNumId="16" w15:restartNumberingAfterBreak="0">
    <w:nsid w:val="207C6A25"/>
    <w:multiLevelType w:val="multilevel"/>
    <w:tmpl w:val="A928D85A"/>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8402D5"/>
    <w:multiLevelType w:val="hybridMultilevel"/>
    <w:tmpl w:val="E5A22D5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8" w15:restartNumberingAfterBreak="0">
    <w:nsid w:val="2EAF37CA"/>
    <w:multiLevelType w:val="multilevel"/>
    <w:tmpl w:val="0FBC07B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9A4A71"/>
    <w:multiLevelType w:val="hybridMultilevel"/>
    <w:tmpl w:val="135C1A1E"/>
    <w:lvl w:ilvl="0" w:tplc="7AAA6256">
      <w:start w:val="1"/>
      <w:numFmt w:val="bullet"/>
      <w:lvlText w:val=""/>
      <w:lvlJc w:val="left"/>
      <w:pPr>
        <w:tabs>
          <w:tab w:val="num" w:pos="720"/>
        </w:tabs>
        <w:ind w:left="720" w:hanging="360"/>
      </w:pPr>
      <w:rPr>
        <w:rFonts w:ascii="Wingdings" w:hAnsi="Wingdings" w:hint="default"/>
      </w:rPr>
    </w:lvl>
    <w:lvl w:ilvl="1" w:tplc="1D7ED368" w:tentative="1">
      <w:start w:val="1"/>
      <w:numFmt w:val="bullet"/>
      <w:lvlText w:val=""/>
      <w:lvlJc w:val="left"/>
      <w:pPr>
        <w:tabs>
          <w:tab w:val="num" w:pos="1440"/>
        </w:tabs>
        <w:ind w:left="1440" w:hanging="360"/>
      </w:pPr>
      <w:rPr>
        <w:rFonts w:ascii="Wingdings" w:hAnsi="Wingdings" w:hint="default"/>
      </w:rPr>
    </w:lvl>
    <w:lvl w:ilvl="2" w:tplc="F956F5F2">
      <w:start w:val="1"/>
      <w:numFmt w:val="bullet"/>
      <w:lvlText w:val=""/>
      <w:lvlJc w:val="left"/>
      <w:pPr>
        <w:tabs>
          <w:tab w:val="num" w:pos="2160"/>
        </w:tabs>
        <w:ind w:left="2160" w:hanging="360"/>
      </w:pPr>
      <w:rPr>
        <w:rFonts w:ascii="Wingdings" w:hAnsi="Wingdings" w:hint="default"/>
      </w:rPr>
    </w:lvl>
    <w:lvl w:ilvl="3" w:tplc="C9DCB2CC" w:tentative="1">
      <w:start w:val="1"/>
      <w:numFmt w:val="bullet"/>
      <w:lvlText w:val=""/>
      <w:lvlJc w:val="left"/>
      <w:pPr>
        <w:tabs>
          <w:tab w:val="num" w:pos="2880"/>
        </w:tabs>
        <w:ind w:left="2880" w:hanging="360"/>
      </w:pPr>
      <w:rPr>
        <w:rFonts w:ascii="Wingdings" w:hAnsi="Wingdings" w:hint="default"/>
      </w:rPr>
    </w:lvl>
    <w:lvl w:ilvl="4" w:tplc="AB4AB2FA" w:tentative="1">
      <w:start w:val="1"/>
      <w:numFmt w:val="bullet"/>
      <w:lvlText w:val=""/>
      <w:lvlJc w:val="left"/>
      <w:pPr>
        <w:tabs>
          <w:tab w:val="num" w:pos="3600"/>
        </w:tabs>
        <w:ind w:left="3600" w:hanging="360"/>
      </w:pPr>
      <w:rPr>
        <w:rFonts w:ascii="Wingdings" w:hAnsi="Wingdings" w:hint="default"/>
      </w:rPr>
    </w:lvl>
    <w:lvl w:ilvl="5" w:tplc="91EA4D94" w:tentative="1">
      <w:start w:val="1"/>
      <w:numFmt w:val="bullet"/>
      <w:lvlText w:val=""/>
      <w:lvlJc w:val="left"/>
      <w:pPr>
        <w:tabs>
          <w:tab w:val="num" w:pos="4320"/>
        </w:tabs>
        <w:ind w:left="4320" w:hanging="360"/>
      </w:pPr>
      <w:rPr>
        <w:rFonts w:ascii="Wingdings" w:hAnsi="Wingdings" w:hint="default"/>
      </w:rPr>
    </w:lvl>
    <w:lvl w:ilvl="6" w:tplc="BB925D24" w:tentative="1">
      <w:start w:val="1"/>
      <w:numFmt w:val="bullet"/>
      <w:lvlText w:val=""/>
      <w:lvlJc w:val="left"/>
      <w:pPr>
        <w:tabs>
          <w:tab w:val="num" w:pos="5040"/>
        </w:tabs>
        <w:ind w:left="5040" w:hanging="360"/>
      </w:pPr>
      <w:rPr>
        <w:rFonts w:ascii="Wingdings" w:hAnsi="Wingdings" w:hint="default"/>
      </w:rPr>
    </w:lvl>
    <w:lvl w:ilvl="7" w:tplc="8BB8BE0C" w:tentative="1">
      <w:start w:val="1"/>
      <w:numFmt w:val="bullet"/>
      <w:lvlText w:val=""/>
      <w:lvlJc w:val="left"/>
      <w:pPr>
        <w:tabs>
          <w:tab w:val="num" w:pos="5760"/>
        </w:tabs>
        <w:ind w:left="5760" w:hanging="360"/>
      </w:pPr>
      <w:rPr>
        <w:rFonts w:ascii="Wingdings" w:hAnsi="Wingdings" w:hint="default"/>
      </w:rPr>
    </w:lvl>
    <w:lvl w:ilvl="8" w:tplc="4746AAE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C83B9E"/>
    <w:multiLevelType w:val="hybridMultilevel"/>
    <w:tmpl w:val="A9849A68"/>
    <w:lvl w:ilvl="0" w:tplc="E02CBAAA">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9A0C03"/>
    <w:multiLevelType w:val="hybridMultilevel"/>
    <w:tmpl w:val="DC5446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9F4408"/>
    <w:multiLevelType w:val="multilevel"/>
    <w:tmpl w:val="4960480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DB5BBE"/>
    <w:multiLevelType w:val="hybridMultilevel"/>
    <w:tmpl w:val="8F1A690C"/>
    <w:lvl w:ilvl="0" w:tplc="5012411E">
      <w:start w:val="6"/>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24" w15:restartNumberingAfterBreak="0">
    <w:nsid w:val="434E5233"/>
    <w:multiLevelType w:val="hybridMultilevel"/>
    <w:tmpl w:val="6B98247C"/>
    <w:lvl w:ilvl="0" w:tplc="A2DC3F18">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4A36DA7"/>
    <w:multiLevelType w:val="hybridMultilevel"/>
    <w:tmpl w:val="E14A527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6" w15:restartNumberingAfterBreak="0">
    <w:nsid w:val="45DF376B"/>
    <w:multiLevelType w:val="hybridMultilevel"/>
    <w:tmpl w:val="950EE1DA"/>
    <w:lvl w:ilvl="0" w:tplc="1C82F1DE">
      <w:start w:val="1"/>
      <w:numFmt w:val="bullet"/>
      <w:lvlText w:val="•"/>
      <w:lvlJc w:val="left"/>
      <w:pPr>
        <w:ind w:left="1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2A75A2">
      <w:start w:val="1"/>
      <w:numFmt w:val="bullet"/>
      <w:lvlText w:val="o"/>
      <w:lvlJc w:val="left"/>
      <w:pPr>
        <w:ind w:left="1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7600750">
      <w:start w:val="1"/>
      <w:numFmt w:val="bullet"/>
      <w:lvlText w:val="▪"/>
      <w:lvlJc w:val="left"/>
      <w:pPr>
        <w:ind w:left="2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4342D7A">
      <w:start w:val="1"/>
      <w:numFmt w:val="bullet"/>
      <w:lvlText w:val="•"/>
      <w:lvlJc w:val="left"/>
      <w:pPr>
        <w:ind w:left="29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D0E49A">
      <w:start w:val="1"/>
      <w:numFmt w:val="bullet"/>
      <w:lvlText w:val="o"/>
      <w:lvlJc w:val="left"/>
      <w:pPr>
        <w:ind w:left="36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9CCC1CA">
      <w:start w:val="1"/>
      <w:numFmt w:val="bullet"/>
      <w:lvlText w:val="▪"/>
      <w:lvlJc w:val="left"/>
      <w:pPr>
        <w:ind w:left="44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EE0618A">
      <w:start w:val="1"/>
      <w:numFmt w:val="bullet"/>
      <w:lvlText w:val="•"/>
      <w:lvlJc w:val="left"/>
      <w:pPr>
        <w:ind w:left="51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1AEB9C">
      <w:start w:val="1"/>
      <w:numFmt w:val="bullet"/>
      <w:lvlText w:val="o"/>
      <w:lvlJc w:val="left"/>
      <w:pPr>
        <w:ind w:left="58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0681490">
      <w:start w:val="1"/>
      <w:numFmt w:val="bullet"/>
      <w:lvlText w:val="▪"/>
      <w:lvlJc w:val="left"/>
      <w:pPr>
        <w:ind w:left="65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6171C8A"/>
    <w:multiLevelType w:val="hybridMultilevel"/>
    <w:tmpl w:val="06E6E1B0"/>
    <w:lvl w:ilvl="0" w:tplc="FD0684F8">
      <w:numFmt w:val="bullet"/>
      <w:lvlText w:val=""/>
      <w:lvlJc w:val="left"/>
      <w:pPr>
        <w:ind w:left="720" w:hanging="360"/>
      </w:pPr>
      <w:rPr>
        <w:rFonts w:ascii="Symbol" w:eastAsiaTheme="minorHAnsi" w:hAnsi="Symbol" w:cstheme="minorBidi"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6DC39F3"/>
    <w:multiLevelType w:val="hybridMultilevel"/>
    <w:tmpl w:val="B986DB0A"/>
    <w:lvl w:ilvl="0" w:tplc="7F3A3914">
      <w:start w:val="1"/>
      <w:numFmt w:val="bullet"/>
      <w:lvlText w:val="•"/>
      <w:lvlJc w:val="left"/>
      <w:pPr>
        <w:ind w:left="16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EAEA52">
      <w:start w:val="1"/>
      <w:numFmt w:val="bullet"/>
      <w:lvlText w:val="o"/>
      <w:lvlJc w:val="left"/>
      <w:pPr>
        <w:ind w:left="15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A707646">
      <w:start w:val="1"/>
      <w:numFmt w:val="bullet"/>
      <w:lvlText w:val="▪"/>
      <w:lvlJc w:val="left"/>
      <w:pPr>
        <w:ind w:left="22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0E80A7C">
      <w:start w:val="1"/>
      <w:numFmt w:val="bullet"/>
      <w:lvlText w:val="•"/>
      <w:lvlJc w:val="left"/>
      <w:pPr>
        <w:ind w:left="29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927D52">
      <w:start w:val="1"/>
      <w:numFmt w:val="bullet"/>
      <w:lvlText w:val="o"/>
      <w:lvlJc w:val="left"/>
      <w:pPr>
        <w:ind w:left="36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501CDE">
      <w:start w:val="1"/>
      <w:numFmt w:val="bullet"/>
      <w:lvlText w:val="▪"/>
      <w:lvlJc w:val="left"/>
      <w:pPr>
        <w:ind w:left="44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3843008">
      <w:start w:val="1"/>
      <w:numFmt w:val="bullet"/>
      <w:lvlText w:val="•"/>
      <w:lvlJc w:val="left"/>
      <w:pPr>
        <w:ind w:left="5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BC600E">
      <w:start w:val="1"/>
      <w:numFmt w:val="bullet"/>
      <w:lvlText w:val="o"/>
      <w:lvlJc w:val="left"/>
      <w:pPr>
        <w:ind w:left="58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122621A">
      <w:start w:val="1"/>
      <w:numFmt w:val="bullet"/>
      <w:lvlText w:val="▪"/>
      <w:lvlJc w:val="left"/>
      <w:pPr>
        <w:ind w:left="65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0EF1BE2"/>
    <w:multiLevelType w:val="hybridMultilevel"/>
    <w:tmpl w:val="31A855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63151F0"/>
    <w:multiLevelType w:val="hybridMultilevel"/>
    <w:tmpl w:val="8F2028D6"/>
    <w:lvl w:ilvl="0" w:tplc="ACF258F2">
      <w:start w:val="1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234CB3"/>
    <w:multiLevelType w:val="hybridMultilevel"/>
    <w:tmpl w:val="4A5E5B9A"/>
    <w:lvl w:ilvl="0" w:tplc="A888D30E">
      <w:start w:val="1"/>
      <w:numFmt w:val="bullet"/>
      <w:lvlText w:val=""/>
      <w:lvlJc w:val="left"/>
      <w:pPr>
        <w:tabs>
          <w:tab w:val="num" w:pos="720"/>
        </w:tabs>
        <w:ind w:left="720" w:hanging="360"/>
      </w:pPr>
      <w:rPr>
        <w:rFonts w:ascii="Wingdings" w:hAnsi="Wingdings" w:hint="default"/>
      </w:rPr>
    </w:lvl>
    <w:lvl w:ilvl="1" w:tplc="46E2B666" w:tentative="1">
      <w:start w:val="1"/>
      <w:numFmt w:val="bullet"/>
      <w:lvlText w:val=""/>
      <w:lvlJc w:val="left"/>
      <w:pPr>
        <w:tabs>
          <w:tab w:val="num" w:pos="1440"/>
        </w:tabs>
        <w:ind w:left="1440" w:hanging="360"/>
      </w:pPr>
      <w:rPr>
        <w:rFonts w:ascii="Wingdings" w:hAnsi="Wingdings" w:hint="default"/>
      </w:rPr>
    </w:lvl>
    <w:lvl w:ilvl="2" w:tplc="FDA8D78A">
      <w:start w:val="1"/>
      <w:numFmt w:val="bullet"/>
      <w:lvlText w:val=""/>
      <w:lvlJc w:val="left"/>
      <w:pPr>
        <w:tabs>
          <w:tab w:val="num" w:pos="2160"/>
        </w:tabs>
        <w:ind w:left="2160" w:hanging="360"/>
      </w:pPr>
      <w:rPr>
        <w:rFonts w:ascii="Wingdings" w:hAnsi="Wingdings" w:hint="default"/>
      </w:rPr>
    </w:lvl>
    <w:lvl w:ilvl="3" w:tplc="6762A5D6" w:tentative="1">
      <w:start w:val="1"/>
      <w:numFmt w:val="bullet"/>
      <w:lvlText w:val=""/>
      <w:lvlJc w:val="left"/>
      <w:pPr>
        <w:tabs>
          <w:tab w:val="num" w:pos="2880"/>
        </w:tabs>
        <w:ind w:left="2880" w:hanging="360"/>
      </w:pPr>
      <w:rPr>
        <w:rFonts w:ascii="Wingdings" w:hAnsi="Wingdings" w:hint="default"/>
      </w:rPr>
    </w:lvl>
    <w:lvl w:ilvl="4" w:tplc="A86A8E76" w:tentative="1">
      <w:start w:val="1"/>
      <w:numFmt w:val="bullet"/>
      <w:lvlText w:val=""/>
      <w:lvlJc w:val="left"/>
      <w:pPr>
        <w:tabs>
          <w:tab w:val="num" w:pos="3600"/>
        </w:tabs>
        <w:ind w:left="3600" w:hanging="360"/>
      </w:pPr>
      <w:rPr>
        <w:rFonts w:ascii="Wingdings" w:hAnsi="Wingdings" w:hint="default"/>
      </w:rPr>
    </w:lvl>
    <w:lvl w:ilvl="5" w:tplc="E0CEDCA2" w:tentative="1">
      <w:start w:val="1"/>
      <w:numFmt w:val="bullet"/>
      <w:lvlText w:val=""/>
      <w:lvlJc w:val="left"/>
      <w:pPr>
        <w:tabs>
          <w:tab w:val="num" w:pos="4320"/>
        </w:tabs>
        <w:ind w:left="4320" w:hanging="360"/>
      </w:pPr>
      <w:rPr>
        <w:rFonts w:ascii="Wingdings" w:hAnsi="Wingdings" w:hint="default"/>
      </w:rPr>
    </w:lvl>
    <w:lvl w:ilvl="6" w:tplc="F38260B0" w:tentative="1">
      <w:start w:val="1"/>
      <w:numFmt w:val="bullet"/>
      <w:lvlText w:val=""/>
      <w:lvlJc w:val="left"/>
      <w:pPr>
        <w:tabs>
          <w:tab w:val="num" w:pos="5040"/>
        </w:tabs>
        <w:ind w:left="5040" w:hanging="360"/>
      </w:pPr>
      <w:rPr>
        <w:rFonts w:ascii="Wingdings" w:hAnsi="Wingdings" w:hint="default"/>
      </w:rPr>
    </w:lvl>
    <w:lvl w:ilvl="7" w:tplc="D50CE088" w:tentative="1">
      <w:start w:val="1"/>
      <w:numFmt w:val="bullet"/>
      <w:lvlText w:val=""/>
      <w:lvlJc w:val="left"/>
      <w:pPr>
        <w:tabs>
          <w:tab w:val="num" w:pos="5760"/>
        </w:tabs>
        <w:ind w:left="5760" w:hanging="360"/>
      </w:pPr>
      <w:rPr>
        <w:rFonts w:ascii="Wingdings" w:hAnsi="Wingdings" w:hint="default"/>
      </w:rPr>
    </w:lvl>
    <w:lvl w:ilvl="8" w:tplc="684C9A9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89212C"/>
    <w:multiLevelType w:val="multilevel"/>
    <w:tmpl w:val="1DCC72C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B3128EC"/>
    <w:multiLevelType w:val="hybridMultilevel"/>
    <w:tmpl w:val="39AA87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C014C08"/>
    <w:multiLevelType w:val="hybridMultilevel"/>
    <w:tmpl w:val="7AD24620"/>
    <w:lvl w:ilvl="0" w:tplc="04090005">
      <w:start w:val="1"/>
      <w:numFmt w:val="bullet"/>
      <w:lvlText w:val=""/>
      <w:lvlJc w:val="left"/>
      <w:pPr>
        <w:ind w:left="720"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5E3108"/>
    <w:multiLevelType w:val="hybridMultilevel"/>
    <w:tmpl w:val="8F0E6D3E"/>
    <w:lvl w:ilvl="0" w:tplc="86001AEE">
      <w:start w:val="1"/>
      <w:numFmt w:val="bullet"/>
      <w:lvlText w:val="•"/>
      <w:lvlJc w:val="left"/>
      <w:pPr>
        <w:ind w:left="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8B8AB4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64AC61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63ABEC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C6F9B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9C418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7E355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9EDB4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BEC760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FDE0FB1"/>
    <w:multiLevelType w:val="hybridMultilevel"/>
    <w:tmpl w:val="B7B2A1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DC1DCC"/>
    <w:multiLevelType w:val="hybridMultilevel"/>
    <w:tmpl w:val="B88EA7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551175C"/>
    <w:multiLevelType w:val="hybridMultilevel"/>
    <w:tmpl w:val="1A4C5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22447F"/>
    <w:multiLevelType w:val="hybridMultilevel"/>
    <w:tmpl w:val="1044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6C1AB8"/>
    <w:multiLevelType w:val="hybridMultilevel"/>
    <w:tmpl w:val="CF208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7D19BC"/>
    <w:multiLevelType w:val="multilevel"/>
    <w:tmpl w:val="0A3C12A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F84043"/>
    <w:multiLevelType w:val="hybridMultilevel"/>
    <w:tmpl w:val="EBA47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050093"/>
    <w:multiLevelType w:val="hybridMultilevel"/>
    <w:tmpl w:val="C980D2E0"/>
    <w:lvl w:ilvl="0" w:tplc="04090005">
      <w:start w:val="1"/>
      <w:numFmt w:val="bullet"/>
      <w:lvlText w:val=""/>
      <w:lvlJc w:val="left"/>
      <w:pPr>
        <w:ind w:left="2512"/>
      </w:pPr>
      <w:rPr>
        <w:rFonts w:ascii="Wingdings" w:hAnsi="Wingdings" w:hint="default"/>
        <w:b w:val="0"/>
        <w:i w:val="0"/>
        <w:strike w:val="0"/>
        <w:dstrike w:val="0"/>
        <w:color w:val="000000"/>
        <w:sz w:val="16"/>
        <w:szCs w:val="16"/>
        <w:u w:val="none" w:color="000000"/>
        <w:bdr w:val="none" w:sz="0" w:space="0" w:color="auto"/>
        <w:shd w:val="clear" w:color="auto" w:fill="auto"/>
        <w:vertAlign w:val="baseline"/>
      </w:rPr>
    </w:lvl>
    <w:lvl w:ilvl="1" w:tplc="1C090003">
      <w:start w:val="1"/>
      <w:numFmt w:val="bullet"/>
      <w:lvlText w:val="o"/>
      <w:lvlJc w:val="left"/>
      <w:pPr>
        <w:ind w:left="1734" w:hanging="360"/>
      </w:pPr>
      <w:rPr>
        <w:rFonts w:ascii="Courier New" w:hAnsi="Courier New" w:cs="Courier New" w:hint="default"/>
      </w:rPr>
    </w:lvl>
    <w:lvl w:ilvl="2" w:tplc="1C090005" w:tentative="1">
      <w:start w:val="1"/>
      <w:numFmt w:val="bullet"/>
      <w:lvlText w:val=""/>
      <w:lvlJc w:val="left"/>
      <w:pPr>
        <w:ind w:left="2454" w:hanging="360"/>
      </w:pPr>
      <w:rPr>
        <w:rFonts w:ascii="Wingdings" w:hAnsi="Wingdings" w:hint="default"/>
      </w:rPr>
    </w:lvl>
    <w:lvl w:ilvl="3" w:tplc="1C090001" w:tentative="1">
      <w:start w:val="1"/>
      <w:numFmt w:val="bullet"/>
      <w:lvlText w:val=""/>
      <w:lvlJc w:val="left"/>
      <w:pPr>
        <w:ind w:left="3174" w:hanging="360"/>
      </w:pPr>
      <w:rPr>
        <w:rFonts w:ascii="Symbol" w:hAnsi="Symbol" w:hint="default"/>
      </w:rPr>
    </w:lvl>
    <w:lvl w:ilvl="4" w:tplc="1C090003" w:tentative="1">
      <w:start w:val="1"/>
      <w:numFmt w:val="bullet"/>
      <w:lvlText w:val="o"/>
      <w:lvlJc w:val="left"/>
      <w:pPr>
        <w:ind w:left="3894" w:hanging="360"/>
      </w:pPr>
      <w:rPr>
        <w:rFonts w:ascii="Courier New" w:hAnsi="Courier New" w:cs="Courier New" w:hint="default"/>
      </w:rPr>
    </w:lvl>
    <w:lvl w:ilvl="5" w:tplc="1C090005" w:tentative="1">
      <w:start w:val="1"/>
      <w:numFmt w:val="bullet"/>
      <w:lvlText w:val=""/>
      <w:lvlJc w:val="left"/>
      <w:pPr>
        <w:ind w:left="4614" w:hanging="360"/>
      </w:pPr>
      <w:rPr>
        <w:rFonts w:ascii="Wingdings" w:hAnsi="Wingdings" w:hint="default"/>
      </w:rPr>
    </w:lvl>
    <w:lvl w:ilvl="6" w:tplc="1C090001" w:tentative="1">
      <w:start w:val="1"/>
      <w:numFmt w:val="bullet"/>
      <w:lvlText w:val=""/>
      <w:lvlJc w:val="left"/>
      <w:pPr>
        <w:ind w:left="5334" w:hanging="360"/>
      </w:pPr>
      <w:rPr>
        <w:rFonts w:ascii="Symbol" w:hAnsi="Symbol" w:hint="default"/>
      </w:rPr>
    </w:lvl>
    <w:lvl w:ilvl="7" w:tplc="1C090003" w:tentative="1">
      <w:start w:val="1"/>
      <w:numFmt w:val="bullet"/>
      <w:lvlText w:val="o"/>
      <w:lvlJc w:val="left"/>
      <w:pPr>
        <w:ind w:left="6054" w:hanging="360"/>
      </w:pPr>
      <w:rPr>
        <w:rFonts w:ascii="Courier New" w:hAnsi="Courier New" w:cs="Courier New" w:hint="default"/>
      </w:rPr>
    </w:lvl>
    <w:lvl w:ilvl="8" w:tplc="1C090005" w:tentative="1">
      <w:start w:val="1"/>
      <w:numFmt w:val="bullet"/>
      <w:lvlText w:val=""/>
      <w:lvlJc w:val="left"/>
      <w:pPr>
        <w:ind w:left="6774" w:hanging="360"/>
      </w:pPr>
      <w:rPr>
        <w:rFonts w:ascii="Wingdings" w:hAnsi="Wingdings" w:hint="default"/>
      </w:rPr>
    </w:lvl>
  </w:abstractNum>
  <w:abstractNum w:abstractNumId="44" w15:restartNumberingAfterBreak="0">
    <w:nsid w:val="7B7E5630"/>
    <w:multiLevelType w:val="multilevel"/>
    <w:tmpl w:val="F4D2D4DA"/>
    <w:lvl w:ilvl="0">
      <w:start w:val="1"/>
      <w:numFmt w:val="decimal"/>
      <w:lvlText w:val="%1."/>
      <w:lvlJc w:val="left"/>
      <w:pPr>
        <w:ind w:left="720" w:hanging="360"/>
      </w:pPr>
      <w:rPr>
        <w:rFonts w:hint="default"/>
      </w:rPr>
    </w:lvl>
    <w:lvl w:ilvl="1">
      <w:start w:val="2"/>
      <w:numFmt w:val="decimal"/>
      <w:isLgl/>
      <w:lvlText w:val="%1.%2"/>
      <w:lvlJc w:val="left"/>
      <w:pPr>
        <w:ind w:left="1356" w:hanging="996"/>
      </w:pPr>
      <w:rPr>
        <w:rFonts w:hint="default"/>
        <w:b/>
      </w:rPr>
    </w:lvl>
    <w:lvl w:ilvl="2">
      <w:start w:val="1"/>
      <w:numFmt w:val="decimal"/>
      <w:isLgl/>
      <w:lvlText w:val="%1.%2.%3"/>
      <w:lvlJc w:val="left"/>
      <w:pPr>
        <w:ind w:left="1356" w:hanging="996"/>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7FFD7433"/>
    <w:multiLevelType w:val="hybridMultilevel"/>
    <w:tmpl w:val="2304BA02"/>
    <w:lvl w:ilvl="0" w:tplc="977287E4">
      <w:start w:val="1"/>
      <w:numFmt w:val="lowerLetter"/>
      <w:lvlText w:val="%1)"/>
      <w:lvlJc w:val="left"/>
      <w:pPr>
        <w:ind w:left="5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2BC577C">
      <w:start w:val="1"/>
      <w:numFmt w:val="lowerRoman"/>
      <w:lvlText w:val="(%2)"/>
      <w:lvlJc w:val="left"/>
      <w:pPr>
        <w:ind w:left="16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AB217DC">
      <w:start w:val="1"/>
      <w:numFmt w:val="lowerRoman"/>
      <w:lvlText w:val="%3"/>
      <w:lvlJc w:val="left"/>
      <w:pPr>
        <w:ind w:left="18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724ABAE">
      <w:start w:val="1"/>
      <w:numFmt w:val="decimal"/>
      <w:lvlText w:val="%4"/>
      <w:lvlJc w:val="left"/>
      <w:pPr>
        <w:ind w:left="25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488135E">
      <w:start w:val="1"/>
      <w:numFmt w:val="lowerLetter"/>
      <w:lvlText w:val="%5"/>
      <w:lvlJc w:val="left"/>
      <w:pPr>
        <w:ind w:left="33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422A7F4">
      <w:start w:val="1"/>
      <w:numFmt w:val="lowerRoman"/>
      <w:lvlText w:val="%6"/>
      <w:lvlJc w:val="left"/>
      <w:pPr>
        <w:ind w:left="40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2E4E91C">
      <w:start w:val="1"/>
      <w:numFmt w:val="decimal"/>
      <w:lvlText w:val="%7"/>
      <w:lvlJc w:val="left"/>
      <w:pPr>
        <w:ind w:left="47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50CDA8">
      <w:start w:val="1"/>
      <w:numFmt w:val="lowerLetter"/>
      <w:lvlText w:val="%8"/>
      <w:lvlJc w:val="left"/>
      <w:pPr>
        <w:ind w:left="54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C043392">
      <w:start w:val="1"/>
      <w:numFmt w:val="lowerRoman"/>
      <w:lvlText w:val="%9"/>
      <w:lvlJc w:val="left"/>
      <w:pPr>
        <w:ind w:left="61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3"/>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15"/>
  </w:num>
  <w:num w:numId="9">
    <w:abstractNumId w:val="11"/>
  </w:num>
  <w:num w:numId="10">
    <w:abstractNumId w:val="26"/>
  </w:num>
  <w:num w:numId="11">
    <w:abstractNumId w:val="4"/>
  </w:num>
  <w:num w:numId="12">
    <w:abstractNumId w:val="27"/>
  </w:num>
  <w:num w:numId="13">
    <w:abstractNumId w:val="24"/>
  </w:num>
  <w:num w:numId="14">
    <w:abstractNumId w:val="29"/>
  </w:num>
  <w:num w:numId="15">
    <w:abstractNumId w:val="44"/>
  </w:num>
  <w:num w:numId="16">
    <w:abstractNumId w:val="32"/>
  </w:num>
  <w:num w:numId="17">
    <w:abstractNumId w:val="16"/>
  </w:num>
  <w:num w:numId="18">
    <w:abstractNumId w:val="21"/>
  </w:num>
  <w:num w:numId="19">
    <w:abstractNumId w:val="23"/>
  </w:num>
  <w:num w:numId="20">
    <w:abstractNumId w:val="19"/>
  </w:num>
  <w:num w:numId="21">
    <w:abstractNumId w:val="31"/>
  </w:num>
  <w:num w:numId="22">
    <w:abstractNumId w:val="40"/>
  </w:num>
  <w:num w:numId="23">
    <w:abstractNumId w:val="39"/>
  </w:num>
  <w:num w:numId="24">
    <w:abstractNumId w:val="45"/>
  </w:num>
  <w:num w:numId="25">
    <w:abstractNumId w:val="35"/>
  </w:num>
  <w:num w:numId="26">
    <w:abstractNumId w:val="42"/>
  </w:num>
  <w:num w:numId="27">
    <w:abstractNumId w:val="22"/>
  </w:num>
  <w:num w:numId="28">
    <w:abstractNumId w:val="18"/>
  </w:num>
  <w:num w:numId="29">
    <w:abstractNumId w:val="9"/>
  </w:num>
  <w:num w:numId="30">
    <w:abstractNumId w:val="6"/>
  </w:num>
  <w:num w:numId="31">
    <w:abstractNumId w:val="41"/>
  </w:num>
  <w:num w:numId="32">
    <w:abstractNumId w:val="12"/>
  </w:num>
  <w:num w:numId="33">
    <w:abstractNumId w:val="10"/>
  </w:num>
  <w:num w:numId="34">
    <w:abstractNumId w:val="0"/>
  </w:num>
  <w:num w:numId="35">
    <w:abstractNumId w:val="1"/>
  </w:num>
  <w:num w:numId="36">
    <w:abstractNumId w:val="43"/>
  </w:num>
  <w:num w:numId="37">
    <w:abstractNumId w:val="30"/>
  </w:num>
  <w:num w:numId="38">
    <w:abstractNumId w:val="34"/>
  </w:num>
  <w:num w:numId="39">
    <w:abstractNumId w:val="2"/>
  </w:num>
  <w:num w:numId="40">
    <w:abstractNumId w:val="36"/>
  </w:num>
  <w:num w:numId="41">
    <w:abstractNumId w:val="38"/>
  </w:num>
  <w:num w:numId="42">
    <w:abstractNumId w:val="33"/>
  </w:num>
  <w:num w:numId="43">
    <w:abstractNumId w:val="37"/>
  </w:num>
  <w:num w:numId="44">
    <w:abstractNumId w:val="20"/>
  </w:num>
  <w:num w:numId="45">
    <w:abstractNumId w:val="8"/>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AE2"/>
    <w:rsid w:val="00036247"/>
    <w:rsid w:val="0009688A"/>
    <w:rsid w:val="000B5FE9"/>
    <w:rsid w:val="001233F8"/>
    <w:rsid w:val="001B6E17"/>
    <w:rsid w:val="001D2B5B"/>
    <w:rsid w:val="0021232E"/>
    <w:rsid w:val="00237367"/>
    <w:rsid w:val="00241F05"/>
    <w:rsid w:val="00284F81"/>
    <w:rsid w:val="00290F98"/>
    <w:rsid w:val="002B7732"/>
    <w:rsid w:val="003155FC"/>
    <w:rsid w:val="003E65BA"/>
    <w:rsid w:val="003E6CE6"/>
    <w:rsid w:val="0043125A"/>
    <w:rsid w:val="004811E7"/>
    <w:rsid w:val="004E21B1"/>
    <w:rsid w:val="00523580"/>
    <w:rsid w:val="005267C6"/>
    <w:rsid w:val="005267F9"/>
    <w:rsid w:val="0055256B"/>
    <w:rsid w:val="005554D0"/>
    <w:rsid w:val="006511DD"/>
    <w:rsid w:val="00660C8D"/>
    <w:rsid w:val="00671051"/>
    <w:rsid w:val="00735DCD"/>
    <w:rsid w:val="00753549"/>
    <w:rsid w:val="00753EB9"/>
    <w:rsid w:val="00782846"/>
    <w:rsid w:val="00841F47"/>
    <w:rsid w:val="008D4C00"/>
    <w:rsid w:val="008D50B8"/>
    <w:rsid w:val="008E3590"/>
    <w:rsid w:val="00916AE2"/>
    <w:rsid w:val="009703BE"/>
    <w:rsid w:val="00A92BD0"/>
    <w:rsid w:val="00AB2DA1"/>
    <w:rsid w:val="00AF3C5D"/>
    <w:rsid w:val="00B91F30"/>
    <w:rsid w:val="00BE6CCE"/>
    <w:rsid w:val="00BF3D9A"/>
    <w:rsid w:val="00C25EBB"/>
    <w:rsid w:val="00C90E61"/>
    <w:rsid w:val="00CF2345"/>
    <w:rsid w:val="00D311C0"/>
    <w:rsid w:val="00E62FA7"/>
    <w:rsid w:val="00E6698A"/>
    <w:rsid w:val="00ED317F"/>
    <w:rsid w:val="00F33D81"/>
    <w:rsid w:val="00F4064A"/>
    <w:rsid w:val="00F53D41"/>
    <w:rsid w:val="00FA2AB7"/>
    <w:rsid w:val="00FA4FD2"/>
    <w:rsid w:val="00FE1299"/>
    <w:rsid w:val="00FE2EF7"/>
    <w:rsid w:val="00FF5A7F"/>
    <w:rsid w:val="00FF7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5CE2D1-D8FF-4FA3-92B0-0656E8832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AE2"/>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ndent Paragraph,Kist Bullet,Table bullets,Bullet Points,Liste Paragraf,Llista Nivell1,Lista de nivel 1,Paragraphe de liste PBLH,Bullet list,Table of contents numbered,Graph &amp; Table tite,List Paragraph (numbered (a)),Liste 1,Bullets,Ha"/>
    <w:basedOn w:val="Normal"/>
    <w:link w:val="ListParagraphChar"/>
    <w:uiPriority w:val="34"/>
    <w:qFormat/>
    <w:rsid w:val="00916AE2"/>
    <w:pPr>
      <w:spacing w:after="5" w:line="266" w:lineRule="auto"/>
      <w:ind w:left="720" w:hanging="10"/>
      <w:contextualSpacing/>
      <w:jc w:val="both"/>
    </w:pPr>
    <w:rPr>
      <w:rFonts w:ascii="Calibri" w:eastAsia="Calibri" w:hAnsi="Calibri" w:cs="Calibri"/>
      <w:color w:val="000000"/>
      <w:lang w:eastAsia="en-ZA"/>
    </w:rPr>
  </w:style>
  <w:style w:type="character" w:customStyle="1" w:styleId="ListParagraphChar">
    <w:name w:val="List Paragraph Char"/>
    <w:aliases w:val="Indent Paragraph Char,Kist Bullet Char,Table bullets Char,Bullet Points Char,Liste Paragraf Char,Llista Nivell1 Char,Lista de nivel 1 Char,Paragraphe de liste PBLH Char,Bullet list Char,Table of contents numbered Char,Liste 1 Char"/>
    <w:link w:val="ListParagraph"/>
    <w:uiPriority w:val="34"/>
    <w:locked/>
    <w:rsid w:val="00916AE2"/>
    <w:rPr>
      <w:rFonts w:ascii="Calibri" w:eastAsia="Calibri" w:hAnsi="Calibri" w:cs="Calibri"/>
      <w:color w:val="000000"/>
      <w:lang w:val="en-ZA" w:eastAsia="en-ZA"/>
    </w:rPr>
  </w:style>
  <w:style w:type="table" w:customStyle="1" w:styleId="TableGrid">
    <w:name w:val="TableGrid"/>
    <w:rsid w:val="00C25EBB"/>
    <w:pPr>
      <w:spacing w:after="0" w:line="240" w:lineRule="auto"/>
    </w:pPr>
    <w:rPr>
      <w:rFonts w:eastAsiaTheme="minorEastAsia"/>
      <w:lang w:val="en-ZA" w:eastAsia="en-ZA"/>
    </w:rPr>
    <w:tblPr>
      <w:tblCellMar>
        <w:top w:w="0" w:type="dxa"/>
        <w:left w:w="0" w:type="dxa"/>
        <w:bottom w:w="0" w:type="dxa"/>
        <w:right w:w="0" w:type="dxa"/>
      </w:tblCellMar>
    </w:tblPr>
  </w:style>
  <w:style w:type="table" w:customStyle="1" w:styleId="TableGrid15">
    <w:name w:val="Table Grid15"/>
    <w:basedOn w:val="TableNormal"/>
    <w:next w:val="TableGrid0"/>
    <w:uiPriority w:val="39"/>
    <w:rsid w:val="00C25EBB"/>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0"/>
    <w:uiPriority w:val="39"/>
    <w:rsid w:val="00C25EBB"/>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0">
    <w:name w:val="Table Grid"/>
    <w:basedOn w:val="TableNormal"/>
    <w:uiPriority w:val="39"/>
    <w:rsid w:val="00C25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0"/>
    <w:uiPriority w:val="39"/>
    <w:rsid w:val="00C25EBB"/>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Grid1"/>
    <w:rsid w:val="00C25EBB"/>
    <w:pPr>
      <w:spacing w:after="0" w:line="240" w:lineRule="auto"/>
    </w:pPr>
    <w:rPr>
      <w:rFonts w:eastAsiaTheme="minorEastAsia"/>
      <w:lang w:val="en-ZA" w:eastAsia="en-ZA"/>
    </w:rPr>
    <w:tblPr>
      <w:tblCellMar>
        <w:top w:w="0" w:type="dxa"/>
        <w:left w:w="0" w:type="dxa"/>
        <w:bottom w:w="0" w:type="dxa"/>
        <w:right w:w="0" w:type="dxa"/>
      </w:tblCellMar>
    </w:tblPr>
  </w:style>
  <w:style w:type="table" w:customStyle="1" w:styleId="TableGrid9">
    <w:name w:val="TableGrid9"/>
    <w:rsid w:val="00753549"/>
    <w:pPr>
      <w:spacing w:after="0" w:line="240" w:lineRule="auto"/>
    </w:pPr>
    <w:rPr>
      <w:rFonts w:eastAsiaTheme="minorEastAsia"/>
      <w:lang w:val="en-ZA" w:eastAsia="en-ZA"/>
    </w:rPr>
    <w:tblPr>
      <w:tblCellMar>
        <w:top w:w="0" w:type="dxa"/>
        <w:left w:w="0" w:type="dxa"/>
        <w:bottom w:w="0" w:type="dxa"/>
        <w:right w:w="0" w:type="dxa"/>
      </w:tblCellMar>
    </w:tblPr>
  </w:style>
  <w:style w:type="table" w:customStyle="1" w:styleId="TableGrid23">
    <w:name w:val="Table Grid23"/>
    <w:basedOn w:val="TableNormal"/>
    <w:next w:val="TableGrid0"/>
    <w:uiPriority w:val="59"/>
    <w:rsid w:val="00735DCD"/>
    <w:pPr>
      <w:spacing w:after="0" w:line="240" w:lineRule="auto"/>
    </w:pPr>
    <w:rPr>
      <w:rFonts w:ascii="Century Gothic" w:eastAsia="Calibri" w:hAnsi="Century Gothic" w:cs="Arial"/>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0"/>
    <w:uiPriority w:val="59"/>
    <w:rsid w:val="00735DCD"/>
    <w:pPr>
      <w:spacing w:after="0" w:line="240" w:lineRule="auto"/>
    </w:pPr>
    <w:rPr>
      <w:rFonts w:ascii="Century Gothic" w:eastAsia="Calibri" w:hAnsi="Century Gothic" w:cs="Arial"/>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next w:val="TableGrid0"/>
    <w:uiPriority w:val="59"/>
    <w:rsid w:val="00E62FA7"/>
    <w:pPr>
      <w:spacing w:after="0" w:line="240" w:lineRule="auto"/>
    </w:pPr>
    <w:rPr>
      <w:rFonts w:ascii="Century Gothic" w:eastAsia="Calibri" w:hAnsi="Century Gothic" w:cs="Arial"/>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0"/>
    <w:uiPriority w:val="59"/>
    <w:rsid w:val="00E62FA7"/>
    <w:pPr>
      <w:spacing w:after="0" w:line="240" w:lineRule="auto"/>
    </w:pPr>
    <w:rPr>
      <w:rFonts w:ascii="Century Gothic" w:eastAsia="Calibri" w:hAnsi="Century Gothic" w:cs="Arial"/>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E359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BF3D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D9A"/>
    <w:rPr>
      <w:lang w:val="en-ZA"/>
    </w:rPr>
  </w:style>
  <w:style w:type="paragraph" w:styleId="Footer">
    <w:name w:val="footer"/>
    <w:basedOn w:val="Normal"/>
    <w:link w:val="FooterChar"/>
    <w:uiPriority w:val="99"/>
    <w:unhideWhenUsed/>
    <w:rsid w:val="00BF3D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D9A"/>
    <w:rPr>
      <w:lang w:val="en-ZA"/>
    </w:rPr>
  </w:style>
  <w:style w:type="table" w:customStyle="1" w:styleId="TableGrid2">
    <w:name w:val="TableGrid2"/>
    <w:rsid w:val="006511DD"/>
    <w:pPr>
      <w:spacing w:after="0" w:line="240" w:lineRule="auto"/>
    </w:pPr>
    <w:rPr>
      <w:rFonts w:eastAsiaTheme="minorEastAsia"/>
      <w:lang w:val="en-ZA" w:eastAsia="en-ZA"/>
    </w:rPr>
    <w:tblPr>
      <w:tblCellMar>
        <w:top w:w="0" w:type="dxa"/>
        <w:left w:w="0" w:type="dxa"/>
        <w:bottom w:w="0" w:type="dxa"/>
        <w:right w:w="0" w:type="dxa"/>
      </w:tblCellMar>
    </w:tblPr>
  </w:style>
  <w:style w:type="table" w:customStyle="1" w:styleId="TableGrid91">
    <w:name w:val="TableGrid91"/>
    <w:rsid w:val="006511DD"/>
    <w:pPr>
      <w:spacing w:after="0" w:line="240" w:lineRule="auto"/>
    </w:pPr>
    <w:rPr>
      <w:rFonts w:eastAsiaTheme="minorEastAsia"/>
      <w:lang w:val="en-ZA" w:eastAsia="en-ZA"/>
    </w:rPr>
    <w:tblPr>
      <w:tblCellMar>
        <w:top w:w="0" w:type="dxa"/>
        <w:left w:w="0" w:type="dxa"/>
        <w:bottom w:w="0" w:type="dxa"/>
        <w:right w:w="0" w:type="dxa"/>
      </w:tblCellMar>
    </w:tblPr>
  </w:style>
  <w:style w:type="table" w:customStyle="1" w:styleId="TableGrid24">
    <w:name w:val="Table Grid24"/>
    <w:basedOn w:val="TableNormal"/>
    <w:next w:val="TableGrid0"/>
    <w:uiPriority w:val="39"/>
    <w:rsid w:val="008D50B8"/>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5561">
      <w:bodyDiv w:val="1"/>
      <w:marLeft w:val="0"/>
      <w:marRight w:val="0"/>
      <w:marTop w:val="0"/>
      <w:marBottom w:val="0"/>
      <w:divBdr>
        <w:top w:val="none" w:sz="0" w:space="0" w:color="auto"/>
        <w:left w:val="none" w:sz="0" w:space="0" w:color="auto"/>
        <w:bottom w:val="none" w:sz="0" w:space="0" w:color="auto"/>
        <w:right w:val="none" w:sz="0" w:space="0" w:color="auto"/>
      </w:divBdr>
    </w:div>
    <w:div w:id="147596027">
      <w:bodyDiv w:val="1"/>
      <w:marLeft w:val="0"/>
      <w:marRight w:val="0"/>
      <w:marTop w:val="0"/>
      <w:marBottom w:val="0"/>
      <w:divBdr>
        <w:top w:val="none" w:sz="0" w:space="0" w:color="auto"/>
        <w:left w:val="none" w:sz="0" w:space="0" w:color="auto"/>
        <w:bottom w:val="none" w:sz="0" w:space="0" w:color="auto"/>
        <w:right w:val="none" w:sz="0" w:space="0" w:color="auto"/>
      </w:divBdr>
    </w:div>
    <w:div w:id="415397835">
      <w:bodyDiv w:val="1"/>
      <w:marLeft w:val="0"/>
      <w:marRight w:val="0"/>
      <w:marTop w:val="0"/>
      <w:marBottom w:val="0"/>
      <w:divBdr>
        <w:top w:val="none" w:sz="0" w:space="0" w:color="auto"/>
        <w:left w:val="none" w:sz="0" w:space="0" w:color="auto"/>
        <w:bottom w:val="none" w:sz="0" w:space="0" w:color="auto"/>
        <w:right w:val="none" w:sz="0" w:space="0" w:color="auto"/>
      </w:divBdr>
      <w:divsChild>
        <w:div w:id="1034304916">
          <w:marLeft w:val="1440"/>
          <w:marRight w:val="0"/>
          <w:marTop w:val="0"/>
          <w:marBottom w:val="0"/>
          <w:divBdr>
            <w:top w:val="none" w:sz="0" w:space="0" w:color="auto"/>
            <w:left w:val="none" w:sz="0" w:space="0" w:color="auto"/>
            <w:bottom w:val="none" w:sz="0" w:space="0" w:color="auto"/>
            <w:right w:val="none" w:sz="0" w:space="0" w:color="auto"/>
          </w:divBdr>
        </w:div>
        <w:div w:id="867644242">
          <w:marLeft w:val="1440"/>
          <w:marRight w:val="0"/>
          <w:marTop w:val="0"/>
          <w:marBottom w:val="0"/>
          <w:divBdr>
            <w:top w:val="none" w:sz="0" w:space="0" w:color="auto"/>
            <w:left w:val="none" w:sz="0" w:space="0" w:color="auto"/>
            <w:bottom w:val="none" w:sz="0" w:space="0" w:color="auto"/>
            <w:right w:val="none" w:sz="0" w:space="0" w:color="auto"/>
          </w:divBdr>
        </w:div>
        <w:div w:id="1504396371">
          <w:marLeft w:val="1440"/>
          <w:marRight w:val="0"/>
          <w:marTop w:val="0"/>
          <w:marBottom w:val="0"/>
          <w:divBdr>
            <w:top w:val="none" w:sz="0" w:space="0" w:color="auto"/>
            <w:left w:val="none" w:sz="0" w:space="0" w:color="auto"/>
            <w:bottom w:val="none" w:sz="0" w:space="0" w:color="auto"/>
            <w:right w:val="none" w:sz="0" w:space="0" w:color="auto"/>
          </w:divBdr>
        </w:div>
        <w:div w:id="1736119350">
          <w:marLeft w:val="1440"/>
          <w:marRight w:val="0"/>
          <w:marTop w:val="0"/>
          <w:marBottom w:val="0"/>
          <w:divBdr>
            <w:top w:val="none" w:sz="0" w:space="0" w:color="auto"/>
            <w:left w:val="none" w:sz="0" w:space="0" w:color="auto"/>
            <w:bottom w:val="none" w:sz="0" w:space="0" w:color="auto"/>
            <w:right w:val="none" w:sz="0" w:space="0" w:color="auto"/>
          </w:divBdr>
        </w:div>
        <w:div w:id="1613322277">
          <w:marLeft w:val="1440"/>
          <w:marRight w:val="0"/>
          <w:marTop w:val="0"/>
          <w:marBottom w:val="0"/>
          <w:divBdr>
            <w:top w:val="none" w:sz="0" w:space="0" w:color="auto"/>
            <w:left w:val="none" w:sz="0" w:space="0" w:color="auto"/>
            <w:bottom w:val="none" w:sz="0" w:space="0" w:color="auto"/>
            <w:right w:val="none" w:sz="0" w:space="0" w:color="auto"/>
          </w:divBdr>
        </w:div>
      </w:divsChild>
    </w:div>
    <w:div w:id="598873886">
      <w:bodyDiv w:val="1"/>
      <w:marLeft w:val="0"/>
      <w:marRight w:val="0"/>
      <w:marTop w:val="0"/>
      <w:marBottom w:val="0"/>
      <w:divBdr>
        <w:top w:val="none" w:sz="0" w:space="0" w:color="auto"/>
        <w:left w:val="none" w:sz="0" w:space="0" w:color="auto"/>
        <w:bottom w:val="none" w:sz="0" w:space="0" w:color="auto"/>
        <w:right w:val="none" w:sz="0" w:space="0" w:color="auto"/>
      </w:divBdr>
    </w:div>
    <w:div w:id="613555102">
      <w:bodyDiv w:val="1"/>
      <w:marLeft w:val="0"/>
      <w:marRight w:val="0"/>
      <w:marTop w:val="0"/>
      <w:marBottom w:val="0"/>
      <w:divBdr>
        <w:top w:val="none" w:sz="0" w:space="0" w:color="auto"/>
        <w:left w:val="none" w:sz="0" w:space="0" w:color="auto"/>
        <w:bottom w:val="none" w:sz="0" w:space="0" w:color="auto"/>
        <w:right w:val="none" w:sz="0" w:space="0" w:color="auto"/>
      </w:divBdr>
    </w:div>
    <w:div w:id="858393964">
      <w:bodyDiv w:val="1"/>
      <w:marLeft w:val="0"/>
      <w:marRight w:val="0"/>
      <w:marTop w:val="0"/>
      <w:marBottom w:val="0"/>
      <w:divBdr>
        <w:top w:val="none" w:sz="0" w:space="0" w:color="auto"/>
        <w:left w:val="none" w:sz="0" w:space="0" w:color="auto"/>
        <w:bottom w:val="none" w:sz="0" w:space="0" w:color="auto"/>
        <w:right w:val="none" w:sz="0" w:space="0" w:color="auto"/>
      </w:divBdr>
    </w:div>
    <w:div w:id="1064260247">
      <w:bodyDiv w:val="1"/>
      <w:marLeft w:val="0"/>
      <w:marRight w:val="0"/>
      <w:marTop w:val="0"/>
      <w:marBottom w:val="0"/>
      <w:divBdr>
        <w:top w:val="none" w:sz="0" w:space="0" w:color="auto"/>
        <w:left w:val="none" w:sz="0" w:space="0" w:color="auto"/>
        <w:bottom w:val="none" w:sz="0" w:space="0" w:color="auto"/>
        <w:right w:val="none" w:sz="0" w:space="0" w:color="auto"/>
      </w:divBdr>
    </w:div>
    <w:div w:id="1144393512">
      <w:bodyDiv w:val="1"/>
      <w:marLeft w:val="0"/>
      <w:marRight w:val="0"/>
      <w:marTop w:val="0"/>
      <w:marBottom w:val="0"/>
      <w:divBdr>
        <w:top w:val="none" w:sz="0" w:space="0" w:color="auto"/>
        <w:left w:val="none" w:sz="0" w:space="0" w:color="auto"/>
        <w:bottom w:val="none" w:sz="0" w:space="0" w:color="auto"/>
        <w:right w:val="none" w:sz="0" w:space="0" w:color="auto"/>
      </w:divBdr>
    </w:div>
    <w:div w:id="1171141908">
      <w:bodyDiv w:val="1"/>
      <w:marLeft w:val="0"/>
      <w:marRight w:val="0"/>
      <w:marTop w:val="0"/>
      <w:marBottom w:val="0"/>
      <w:divBdr>
        <w:top w:val="none" w:sz="0" w:space="0" w:color="auto"/>
        <w:left w:val="none" w:sz="0" w:space="0" w:color="auto"/>
        <w:bottom w:val="none" w:sz="0" w:space="0" w:color="auto"/>
        <w:right w:val="none" w:sz="0" w:space="0" w:color="auto"/>
      </w:divBdr>
    </w:div>
    <w:div w:id="1342005099">
      <w:bodyDiv w:val="1"/>
      <w:marLeft w:val="0"/>
      <w:marRight w:val="0"/>
      <w:marTop w:val="0"/>
      <w:marBottom w:val="0"/>
      <w:divBdr>
        <w:top w:val="none" w:sz="0" w:space="0" w:color="auto"/>
        <w:left w:val="none" w:sz="0" w:space="0" w:color="auto"/>
        <w:bottom w:val="none" w:sz="0" w:space="0" w:color="auto"/>
        <w:right w:val="none" w:sz="0" w:space="0" w:color="auto"/>
      </w:divBdr>
    </w:div>
    <w:div w:id="1430925098">
      <w:bodyDiv w:val="1"/>
      <w:marLeft w:val="0"/>
      <w:marRight w:val="0"/>
      <w:marTop w:val="0"/>
      <w:marBottom w:val="0"/>
      <w:divBdr>
        <w:top w:val="none" w:sz="0" w:space="0" w:color="auto"/>
        <w:left w:val="none" w:sz="0" w:space="0" w:color="auto"/>
        <w:bottom w:val="none" w:sz="0" w:space="0" w:color="auto"/>
        <w:right w:val="none" w:sz="0" w:space="0" w:color="auto"/>
      </w:divBdr>
    </w:div>
    <w:div w:id="1507162779">
      <w:bodyDiv w:val="1"/>
      <w:marLeft w:val="0"/>
      <w:marRight w:val="0"/>
      <w:marTop w:val="0"/>
      <w:marBottom w:val="0"/>
      <w:divBdr>
        <w:top w:val="none" w:sz="0" w:space="0" w:color="auto"/>
        <w:left w:val="none" w:sz="0" w:space="0" w:color="auto"/>
        <w:bottom w:val="none" w:sz="0" w:space="0" w:color="auto"/>
        <w:right w:val="none" w:sz="0" w:space="0" w:color="auto"/>
      </w:divBdr>
    </w:div>
    <w:div w:id="1631671888">
      <w:bodyDiv w:val="1"/>
      <w:marLeft w:val="0"/>
      <w:marRight w:val="0"/>
      <w:marTop w:val="0"/>
      <w:marBottom w:val="0"/>
      <w:divBdr>
        <w:top w:val="none" w:sz="0" w:space="0" w:color="auto"/>
        <w:left w:val="none" w:sz="0" w:space="0" w:color="auto"/>
        <w:bottom w:val="none" w:sz="0" w:space="0" w:color="auto"/>
        <w:right w:val="none" w:sz="0" w:space="0" w:color="auto"/>
      </w:divBdr>
      <w:divsChild>
        <w:div w:id="452140756">
          <w:marLeft w:val="1440"/>
          <w:marRight w:val="0"/>
          <w:marTop w:val="0"/>
          <w:marBottom w:val="0"/>
          <w:divBdr>
            <w:top w:val="none" w:sz="0" w:space="0" w:color="auto"/>
            <w:left w:val="none" w:sz="0" w:space="0" w:color="auto"/>
            <w:bottom w:val="none" w:sz="0" w:space="0" w:color="auto"/>
            <w:right w:val="none" w:sz="0" w:space="0" w:color="auto"/>
          </w:divBdr>
        </w:div>
        <w:div w:id="2118716990">
          <w:marLeft w:val="1440"/>
          <w:marRight w:val="0"/>
          <w:marTop w:val="0"/>
          <w:marBottom w:val="0"/>
          <w:divBdr>
            <w:top w:val="none" w:sz="0" w:space="0" w:color="auto"/>
            <w:left w:val="none" w:sz="0" w:space="0" w:color="auto"/>
            <w:bottom w:val="none" w:sz="0" w:space="0" w:color="auto"/>
            <w:right w:val="none" w:sz="0" w:space="0" w:color="auto"/>
          </w:divBdr>
        </w:div>
        <w:div w:id="1204173207">
          <w:marLeft w:val="1440"/>
          <w:marRight w:val="0"/>
          <w:marTop w:val="0"/>
          <w:marBottom w:val="0"/>
          <w:divBdr>
            <w:top w:val="none" w:sz="0" w:space="0" w:color="auto"/>
            <w:left w:val="none" w:sz="0" w:space="0" w:color="auto"/>
            <w:bottom w:val="none" w:sz="0" w:space="0" w:color="auto"/>
            <w:right w:val="none" w:sz="0" w:space="0" w:color="auto"/>
          </w:divBdr>
        </w:div>
        <w:div w:id="1166018329">
          <w:marLeft w:val="1440"/>
          <w:marRight w:val="0"/>
          <w:marTop w:val="0"/>
          <w:marBottom w:val="0"/>
          <w:divBdr>
            <w:top w:val="none" w:sz="0" w:space="0" w:color="auto"/>
            <w:left w:val="none" w:sz="0" w:space="0" w:color="auto"/>
            <w:bottom w:val="none" w:sz="0" w:space="0" w:color="auto"/>
            <w:right w:val="none" w:sz="0" w:space="0" w:color="auto"/>
          </w:divBdr>
        </w:div>
        <w:div w:id="748770059">
          <w:marLeft w:val="1440"/>
          <w:marRight w:val="0"/>
          <w:marTop w:val="0"/>
          <w:marBottom w:val="0"/>
          <w:divBdr>
            <w:top w:val="none" w:sz="0" w:space="0" w:color="auto"/>
            <w:left w:val="none" w:sz="0" w:space="0" w:color="auto"/>
            <w:bottom w:val="none" w:sz="0" w:space="0" w:color="auto"/>
            <w:right w:val="none" w:sz="0" w:space="0" w:color="auto"/>
          </w:divBdr>
        </w:div>
      </w:divsChild>
    </w:div>
    <w:div w:id="1685865414">
      <w:bodyDiv w:val="1"/>
      <w:marLeft w:val="0"/>
      <w:marRight w:val="0"/>
      <w:marTop w:val="0"/>
      <w:marBottom w:val="0"/>
      <w:divBdr>
        <w:top w:val="none" w:sz="0" w:space="0" w:color="auto"/>
        <w:left w:val="none" w:sz="0" w:space="0" w:color="auto"/>
        <w:bottom w:val="none" w:sz="0" w:space="0" w:color="auto"/>
        <w:right w:val="none" w:sz="0" w:space="0" w:color="auto"/>
      </w:divBdr>
    </w:div>
    <w:div w:id="2065904490">
      <w:bodyDiv w:val="1"/>
      <w:marLeft w:val="0"/>
      <w:marRight w:val="0"/>
      <w:marTop w:val="0"/>
      <w:marBottom w:val="0"/>
      <w:divBdr>
        <w:top w:val="none" w:sz="0" w:space="0" w:color="auto"/>
        <w:left w:val="none" w:sz="0" w:space="0" w:color="auto"/>
        <w:bottom w:val="none" w:sz="0" w:space="0" w:color="auto"/>
        <w:right w:val="none" w:sz="0" w:space="0" w:color="auto"/>
      </w:divBdr>
    </w:div>
    <w:div w:id="211204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National_heritage_sites_(South_Afric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924D4-40E0-4D93-98A6-7EC7C631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1552</Words>
  <Characters>8851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Mzolisi Pasiya</dc:creator>
  <cp:keywords/>
  <dc:description/>
  <cp:lastModifiedBy>User</cp:lastModifiedBy>
  <cp:revision>2</cp:revision>
  <dcterms:created xsi:type="dcterms:W3CDTF">2020-06-29T20:17:00Z</dcterms:created>
  <dcterms:modified xsi:type="dcterms:W3CDTF">2020-06-29T20:17:00Z</dcterms:modified>
</cp:coreProperties>
</file>