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7D6B" w14:textId="00112440" w:rsidR="00F57B29" w:rsidRDefault="00F57B29" w:rsidP="003739A3">
      <w:pPr>
        <w:spacing w:before="120" w:after="0"/>
        <w:rPr>
          <w:rFonts w:cstheme="minorHAnsi"/>
          <w:b/>
          <w:bCs/>
        </w:rPr>
      </w:pPr>
      <w:r>
        <w:rPr>
          <w:rFonts w:cstheme="minorHAnsi"/>
          <w:b/>
          <w:bCs/>
        </w:rPr>
        <w:t>QUESTIONNAIRE</w:t>
      </w:r>
    </w:p>
    <w:p w14:paraId="72BC1495" w14:textId="346E7FC1" w:rsidR="00F57B29" w:rsidRPr="00F57B29" w:rsidRDefault="008E60D9" w:rsidP="00F57B29">
      <w:pPr>
        <w:spacing w:before="120" w:after="120"/>
        <w:rPr>
          <w:rFonts w:cstheme="minorHAnsi"/>
          <w:b/>
          <w:bCs/>
        </w:rPr>
      </w:pPr>
      <w:r w:rsidRPr="00F57B29">
        <w:rPr>
          <w:rFonts w:cstheme="minorHAnsi"/>
          <w:b/>
          <w:bCs/>
        </w:rPr>
        <w:t>CONTACT DETAILS FOR RESPONDENT OR REPRESENTATIVE</w:t>
      </w:r>
      <w:r w:rsidR="004D4FA1" w:rsidRPr="00F57B29">
        <w:rPr>
          <w:rFonts w:cstheme="minorHAnsi"/>
          <w:b/>
          <w:bCs/>
        </w:rPr>
        <w:t xml:space="preserve"> </w:t>
      </w:r>
      <w:r w:rsidRPr="00F57B29">
        <w:rPr>
          <w:rFonts w:cstheme="minorHAnsi"/>
          <w:b/>
          <w:bCs/>
        </w:rPr>
        <w:t>OF THE RESPONDENT</w:t>
      </w:r>
    </w:p>
    <w:tbl>
      <w:tblPr>
        <w:tblStyle w:val="TableGrid"/>
        <w:tblW w:w="0" w:type="auto"/>
        <w:tblLook w:val="04A0" w:firstRow="1" w:lastRow="0" w:firstColumn="1" w:lastColumn="0" w:noHBand="0" w:noVBand="1"/>
      </w:tblPr>
      <w:tblGrid>
        <w:gridCol w:w="2830"/>
        <w:gridCol w:w="6186"/>
      </w:tblGrid>
      <w:tr w:rsidR="004D4FA1" w:rsidRPr="003739A3" w14:paraId="3CADE248" w14:textId="77777777" w:rsidTr="004D4FA1">
        <w:tc>
          <w:tcPr>
            <w:tcW w:w="2830" w:type="dxa"/>
          </w:tcPr>
          <w:p w14:paraId="6BAF2DC5" w14:textId="635729C0" w:rsidR="004D4FA1" w:rsidRPr="003739A3" w:rsidRDefault="004D4FA1" w:rsidP="003739A3">
            <w:pPr>
              <w:spacing w:before="120" w:after="0"/>
              <w:rPr>
                <w:rFonts w:cstheme="minorHAnsi"/>
                <w:b/>
                <w:bCs/>
              </w:rPr>
            </w:pPr>
            <w:r w:rsidRPr="003739A3">
              <w:rPr>
                <w:rFonts w:cstheme="minorHAnsi"/>
                <w:b/>
                <w:bCs/>
              </w:rPr>
              <w:t>Organisation</w:t>
            </w:r>
          </w:p>
        </w:tc>
        <w:tc>
          <w:tcPr>
            <w:tcW w:w="6186" w:type="dxa"/>
          </w:tcPr>
          <w:p w14:paraId="32EF29B5" w14:textId="77777777" w:rsidR="004D4FA1" w:rsidRPr="0080798D" w:rsidRDefault="00E07919" w:rsidP="00E07919">
            <w:pPr>
              <w:pStyle w:val="ListParagraph"/>
              <w:numPr>
                <w:ilvl w:val="0"/>
                <w:numId w:val="4"/>
              </w:numPr>
              <w:spacing w:before="120" w:after="0"/>
              <w:rPr>
                <w:rFonts w:cstheme="minorHAnsi"/>
                <w:color w:val="0070C0"/>
              </w:rPr>
            </w:pPr>
            <w:r w:rsidRPr="0080798D">
              <w:rPr>
                <w:rFonts w:cstheme="minorHAnsi"/>
                <w:color w:val="0070C0"/>
              </w:rPr>
              <w:t>Eskom Holding SOC</w:t>
            </w:r>
            <w:r w:rsidR="00AF3E57" w:rsidRPr="0080798D">
              <w:rPr>
                <w:rFonts w:cstheme="minorHAnsi"/>
                <w:color w:val="0070C0"/>
              </w:rPr>
              <w:t xml:space="preserve"> Ltd, incorporating:</w:t>
            </w:r>
          </w:p>
          <w:p w14:paraId="3A7BDBD9" w14:textId="5568DE4D" w:rsidR="00AF3E57" w:rsidRPr="0080798D" w:rsidRDefault="00166FD4" w:rsidP="00E07919">
            <w:pPr>
              <w:pStyle w:val="ListParagraph"/>
              <w:numPr>
                <w:ilvl w:val="0"/>
                <w:numId w:val="4"/>
              </w:numPr>
              <w:spacing w:before="120" w:after="0"/>
              <w:rPr>
                <w:rFonts w:cstheme="minorHAnsi"/>
                <w:color w:val="0070C0"/>
              </w:rPr>
            </w:pPr>
            <w:r w:rsidRPr="0080798D">
              <w:rPr>
                <w:rFonts w:cstheme="minorHAnsi"/>
                <w:color w:val="0070C0"/>
              </w:rPr>
              <w:t xml:space="preserve">National Transmission </w:t>
            </w:r>
            <w:r w:rsidR="0082130A" w:rsidRPr="0080798D">
              <w:rPr>
                <w:rFonts w:cstheme="minorHAnsi"/>
                <w:color w:val="0070C0"/>
              </w:rPr>
              <w:t>C</w:t>
            </w:r>
            <w:r w:rsidRPr="0080798D">
              <w:rPr>
                <w:rFonts w:cstheme="minorHAnsi"/>
                <w:color w:val="0070C0"/>
              </w:rPr>
              <w:t>ompany</w:t>
            </w:r>
            <w:r w:rsidR="0082130A" w:rsidRPr="0080798D">
              <w:rPr>
                <w:rFonts w:cstheme="minorHAnsi"/>
                <w:color w:val="0070C0"/>
              </w:rPr>
              <w:t xml:space="preserve"> South Africa (</w:t>
            </w:r>
            <w:r w:rsidRPr="0080798D">
              <w:rPr>
                <w:rFonts w:cstheme="minorHAnsi"/>
                <w:color w:val="0070C0"/>
              </w:rPr>
              <w:t>NTCSA</w:t>
            </w:r>
            <w:r w:rsidR="0082130A" w:rsidRPr="0080798D">
              <w:rPr>
                <w:rFonts w:cstheme="minorHAnsi"/>
                <w:color w:val="0070C0"/>
              </w:rPr>
              <w:t>)</w:t>
            </w:r>
            <w:r w:rsidRPr="0080798D">
              <w:rPr>
                <w:rFonts w:cstheme="minorHAnsi"/>
                <w:color w:val="0070C0"/>
              </w:rPr>
              <w:t xml:space="preserve"> </w:t>
            </w:r>
          </w:p>
        </w:tc>
      </w:tr>
      <w:tr w:rsidR="004D4FA1" w:rsidRPr="003739A3" w14:paraId="66B5A136" w14:textId="77777777" w:rsidTr="004D4FA1">
        <w:tc>
          <w:tcPr>
            <w:tcW w:w="2830" w:type="dxa"/>
          </w:tcPr>
          <w:p w14:paraId="75CEC4D0" w14:textId="537C51B3" w:rsidR="004D4FA1" w:rsidRPr="003739A3" w:rsidRDefault="004D4FA1" w:rsidP="003739A3">
            <w:pPr>
              <w:spacing w:before="120" w:after="0"/>
              <w:rPr>
                <w:rFonts w:cstheme="minorHAnsi"/>
                <w:b/>
                <w:bCs/>
              </w:rPr>
            </w:pPr>
            <w:r w:rsidRPr="003739A3">
              <w:rPr>
                <w:rFonts w:cstheme="minorHAnsi"/>
                <w:b/>
                <w:bCs/>
              </w:rPr>
              <w:t>Name and surname</w:t>
            </w:r>
          </w:p>
        </w:tc>
        <w:tc>
          <w:tcPr>
            <w:tcW w:w="6186" w:type="dxa"/>
          </w:tcPr>
          <w:p w14:paraId="1861458B" w14:textId="4DB4A422" w:rsidR="004D4FA1" w:rsidRPr="0080798D" w:rsidRDefault="0082130A" w:rsidP="0040018F">
            <w:pPr>
              <w:spacing w:before="120" w:after="0"/>
              <w:rPr>
                <w:rFonts w:cstheme="minorHAnsi"/>
                <w:color w:val="0070C0"/>
              </w:rPr>
            </w:pPr>
            <w:r w:rsidRPr="0080798D">
              <w:rPr>
                <w:rFonts w:cstheme="minorHAnsi"/>
                <w:color w:val="0070C0"/>
              </w:rPr>
              <w:t>Mr Mfundiso Hina</w:t>
            </w:r>
          </w:p>
        </w:tc>
      </w:tr>
      <w:tr w:rsidR="004D4FA1" w:rsidRPr="003739A3" w14:paraId="634136C4" w14:textId="77777777" w:rsidTr="004D4FA1">
        <w:tc>
          <w:tcPr>
            <w:tcW w:w="2830" w:type="dxa"/>
          </w:tcPr>
          <w:p w14:paraId="60F68BE7" w14:textId="0119BD35" w:rsidR="004D4FA1" w:rsidRPr="003739A3" w:rsidRDefault="004D4FA1" w:rsidP="003739A3">
            <w:pPr>
              <w:spacing w:before="120" w:after="0"/>
              <w:rPr>
                <w:rFonts w:cstheme="minorHAnsi"/>
                <w:b/>
                <w:bCs/>
              </w:rPr>
            </w:pPr>
            <w:r w:rsidRPr="003739A3">
              <w:rPr>
                <w:rFonts w:cstheme="minorHAnsi"/>
                <w:b/>
                <w:bCs/>
              </w:rPr>
              <w:t>Position</w:t>
            </w:r>
          </w:p>
        </w:tc>
        <w:tc>
          <w:tcPr>
            <w:tcW w:w="6186" w:type="dxa"/>
          </w:tcPr>
          <w:p w14:paraId="6D61FD59" w14:textId="485DB34E" w:rsidR="004D4FA1" w:rsidRPr="0080798D" w:rsidRDefault="009E7765" w:rsidP="0040018F">
            <w:pPr>
              <w:spacing w:before="120" w:after="0"/>
              <w:rPr>
                <w:rFonts w:cstheme="minorHAnsi"/>
                <w:color w:val="0070C0"/>
              </w:rPr>
            </w:pPr>
            <w:r w:rsidRPr="0080798D">
              <w:rPr>
                <w:rFonts w:cstheme="minorHAnsi"/>
                <w:color w:val="0070C0"/>
              </w:rPr>
              <w:t xml:space="preserve">Middle Manager: </w:t>
            </w:r>
            <w:r w:rsidR="00085998" w:rsidRPr="0080798D">
              <w:rPr>
                <w:rFonts w:cstheme="minorHAnsi"/>
                <w:color w:val="0070C0"/>
              </w:rPr>
              <w:t>System Op</w:t>
            </w:r>
            <w:r w:rsidR="00ED33EB" w:rsidRPr="0080798D">
              <w:rPr>
                <w:rFonts w:cstheme="minorHAnsi"/>
                <w:color w:val="0070C0"/>
              </w:rPr>
              <w:t>erations</w:t>
            </w:r>
            <w:r w:rsidR="00085998" w:rsidRPr="0080798D">
              <w:rPr>
                <w:rFonts w:cstheme="minorHAnsi"/>
                <w:color w:val="0070C0"/>
              </w:rPr>
              <w:t xml:space="preserve"> - Telecoms, National Planning.</w:t>
            </w:r>
          </w:p>
        </w:tc>
      </w:tr>
      <w:tr w:rsidR="004D4FA1" w:rsidRPr="003739A3" w14:paraId="64ADAD55" w14:textId="77777777" w:rsidTr="004D4FA1">
        <w:tc>
          <w:tcPr>
            <w:tcW w:w="2830" w:type="dxa"/>
          </w:tcPr>
          <w:p w14:paraId="57DEEBB9" w14:textId="5B9869A5" w:rsidR="004D4FA1" w:rsidRPr="003739A3" w:rsidRDefault="004D4FA1" w:rsidP="003739A3">
            <w:pPr>
              <w:spacing w:before="120" w:after="0"/>
              <w:rPr>
                <w:rFonts w:cstheme="minorHAnsi"/>
                <w:b/>
                <w:bCs/>
              </w:rPr>
            </w:pPr>
            <w:r w:rsidRPr="003739A3">
              <w:rPr>
                <w:rFonts w:cstheme="minorHAnsi"/>
                <w:b/>
                <w:bCs/>
              </w:rPr>
              <w:t>Contact details (telephone number and e-mail address)</w:t>
            </w:r>
          </w:p>
        </w:tc>
        <w:tc>
          <w:tcPr>
            <w:tcW w:w="6186" w:type="dxa"/>
          </w:tcPr>
          <w:p w14:paraId="15BC8EC2" w14:textId="77777777" w:rsidR="004D4FA1" w:rsidRPr="0080798D" w:rsidRDefault="00085998" w:rsidP="003739A3">
            <w:pPr>
              <w:spacing w:before="120" w:after="0"/>
              <w:rPr>
                <w:rFonts w:cstheme="minorHAnsi"/>
                <w:color w:val="0070C0"/>
              </w:rPr>
            </w:pPr>
            <w:r w:rsidRPr="00461B40">
              <w:rPr>
                <w:rFonts w:cstheme="minorHAnsi"/>
                <w:color w:val="0070C0"/>
                <w:highlight w:val="darkCyan"/>
              </w:rPr>
              <w:t>011</w:t>
            </w:r>
            <w:r w:rsidR="00B30F1B" w:rsidRPr="00461B40">
              <w:rPr>
                <w:rFonts w:cstheme="minorHAnsi"/>
                <w:color w:val="0070C0"/>
                <w:highlight w:val="darkCyan"/>
              </w:rPr>
              <w:t> 871 2128</w:t>
            </w:r>
          </w:p>
          <w:p w14:paraId="1E05EEFA" w14:textId="2570F00A" w:rsidR="00B30F1B" w:rsidRPr="0080798D" w:rsidRDefault="00B30F1B" w:rsidP="003739A3">
            <w:pPr>
              <w:spacing w:before="120" w:after="0"/>
              <w:rPr>
                <w:rFonts w:cstheme="minorHAnsi"/>
                <w:color w:val="0070C0"/>
              </w:rPr>
            </w:pPr>
            <w:r w:rsidRPr="00D34E29">
              <w:rPr>
                <w:rFonts w:cstheme="minorHAnsi"/>
                <w:highlight w:val="black"/>
              </w:rPr>
              <w:t>08</w:t>
            </w:r>
            <w:r w:rsidR="008D015A" w:rsidRPr="00D34E29">
              <w:rPr>
                <w:rFonts w:cstheme="minorHAnsi"/>
                <w:highlight w:val="black"/>
              </w:rPr>
              <w:t>3 276 6987</w:t>
            </w:r>
          </w:p>
        </w:tc>
      </w:tr>
    </w:tbl>
    <w:p w14:paraId="53A56F57" w14:textId="499A6512" w:rsidR="00F57B29" w:rsidRPr="00F57B29" w:rsidRDefault="00F57B29" w:rsidP="00F57B29">
      <w:pPr>
        <w:spacing w:before="120" w:after="120"/>
        <w:jc w:val="center"/>
        <w:rPr>
          <w:rFonts w:cstheme="minorHAnsi"/>
        </w:rPr>
      </w:pPr>
      <w:r>
        <w:rPr>
          <w:rFonts w:cstheme="minorHAnsi"/>
        </w:rPr>
        <w:t>______________</w:t>
      </w:r>
    </w:p>
    <w:p w14:paraId="153E8B4E" w14:textId="3A4DBF01" w:rsidR="008E60D9" w:rsidRPr="00F57B29" w:rsidRDefault="008E60D9" w:rsidP="00F57B29">
      <w:pPr>
        <w:spacing w:before="120" w:after="120"/>
        <w:rPr>
          <w:rFonts w:cstheme="minorHAnsi"/>
          <w:b/>
          <w:bCs/>
        </w:rPr>
      </w:pPr>
      <w:r w:rsidRPr="00F57B29">
        <w:rPr>
          <w:rFonts w:cstheme="minorHAnsi"/>
          <w:b/>
          <w:bCs/>
        </w:rPr>
        <w:t>SECTION 1: TRANSFER OF INDIVIDUAL I-ECNS AND I-ECS</w:t>
      </w:r>
      <w:r w:rsidR="004D4FA1" w:rsidRPr="00F57B29">
        <w:rPr>
          <w:rFonts w:cstheme="minorHAnsi"/>
          <w:b/>
          <w:bCs/>
        </w:rPr>
        <w:t xml:space="preserve"> </w:t>
      </w:r>
      <w:r w:rsidRPr="00F57B29">
        <w:rPr>
          <w:rFonts w:cstheme="minorHAnsi"/>
          <w:b/>
          <w:bCs/>
        </w:rPr>
        <w:t>LICENCES FRAMEWORK</w:t>
      </w:r>
    </w:p>
    <w:p w14:paraId="711C0A55" w14:textId="77777777" w:rsidR="003739A3" w:rsidRPr="003739A3" w:rsidRDefault="003739A3" w:rsidP="003739A3">
      <w:pPr>
        <w:spacing w:before="120" w:after="0"/>
        <w:rPr>
          <w:rFonts w:cstheme="minorHAnsi"/>
        </w:rPr>
      </w:pPr>
    </w:p>
    <w:tbl>
      <w:tblPr>
        <w:tblStyle w:val="TableGrid"/>
        <w:tblW w:w="0" w:type="auto"/>
        <w:tblLook w:val="04A0" w:firstRow="1" w:lastRow="0" w:firstColumn="1" w:lastColumn="0" w:noHBand="0" w:noVBand="1"/>
      </w:tblPr>
      <w:tblGrid>
        <w:gridCol w:w="9016"/>
      </w:tblGrid>
      <w:tr w:rsidR="004D4FA1" w:rsidRPr="003739A3" w14:paraId="7BC47CB3" w14:textId="77777777" w:rsidTr="004D4FA1">
        <w:tc>
          <w:tcPr>
            <w:tcW w:w="9016" w:type="dxa"/>
          </w:tcPr>
          <w:p w14:paraId="261B2E1B" w14:textId="4266E8F1" w:rsidR="004D4FA1" w:rsidRPr="003739A3" w:rsidRDefault="004D4FA1" w:rsidP="003739A3">
            <w:pPr>
              <w:spacing w:before="120" w:after="0"/>
              <w:rPr>
                <w:rFonts w:cstheme="minorHAnsi"/>
              </w:rPr>
            </w:pPr>
            <w:r w:rsidRPr="00347ABD">
              <w:rPr>
                <w:rFonts w:cstheme="minorHAnsi"/>
                <w:b/>
                <w:bCs/>
              </w:rPr>
              <w:t>Question 1.1</w:t>
            </w:r>
            <w:r w:rsidRPr="003739A3">
              <w:rPr>
                <w:rFonts w:cstheme="minorHAnsi"/>
              </w:rPr>
              <w:t xml:space="preserve">: What are your views on the current licensing framework in relation to the sale and transfer of I-ECNS and I-ECS licences (section 13 of the ECA)? </w:t>
            </w:r>
            <w:proofErr w:type="gramStart"/>
            <w:r w:rsidRPr="003739A3">
              <w:rPr>
                <w:rFonts w:cstheme="minorHAnsi"/>
              </w:rPr>
              <w:t>In particular, does</w:t>
            </w:r>
            <w:proofErr w:type="gramEnd"/>
            <w:r w:rsidRPr="003739A3">
              <w:rPr>
                <w:rFonts w:cstheme="minorHAnsi"/>
              </w:rPr>
              <w:t xml:space="preserve"> the current licensing framework hinder or promote competition? In providing your response, please provide reasons supported by evidence or case studies, where applicable.</w:t>
            </w:r>
          </w:p>
        </w:tc>
      </w:tr>
    </w:tbl>
    <w:p w14:paraId="47407857" w14:textId="77777777" w:rsidR="0080798D" w:rsidRDefault="0080798D" w:rsidP="003372C1">
      <w:pPr>
        <w:spacing w:before="120" w:after="0"/>
        <w:jc w:val="both"/>
        <w:rPr>
          <w:rFonts w:cstheme="minorHAnsi"/>
          <w:color w:val="0070C0"/>
        </w:rPr>
      </w:pPr>
    </w:p>
    <w:p w14:paraId="3996805D" w14:textId="5FCC9A18" w:rsidR="008E60D9" w:rsidRDefault="00EB620F" w:rsidP="003372C1">
      <w:pPr>
        <w:spacing w:before="120" w:after="0"/>
        <w:jc w:val="both"/>
        <w:rPr>
          <w:rFonts w:cstheme="minorHAnsi"/>
          <w:color w:val="0070C0"/>
        </w:rPr>
      </w:pPr>
      <w:r w:rsidRPr="00974695">
        <w:rPr>
          <w:rFonts w:cstheme="minorHAnsi"/>
          <w:color w:val="0070C0"/>
        </w:rPr>
        <w:t>In the case of Eskom, it is important to know that when the company is fully unbundled, with the owner of the communications network</w:t>
      </w:r>
      <w:r w:rsidR="00E84387" w:rsidRPr="00974695">
        <w:rPr>
          <w:rFonts w:cstheme="minorHAnsi"/>
          <w:color w:val="0070C0"/>
        </w:rPr>
        <w:t xml:space="preserve"> possibly existing o</w:t>
      </w:r>
      <w:r w:rsidRPr="00974695">
        <w:rPr>
          <w:rFonts w:cstheme="minorHAnsi"/>
          <w:color w:val="0070C0"/>
        </w:rPr>
        <w:t>utside of Eskom Holdings, there will be appropriate licences available that can be obtained fairly and equitably</w:t>
      </w:r>
      <w:r w:rsidR="00E84387" w:rsidRPr="00974695">
        <w:rPr>
          <w:rFonts w:cstheme="minorHAnsi"/>
          <w:color w:val="0070C0"/>
        </w:rPr>
        <w:t xml:space="preserve">. Even if the network remains </w:t>
      </w:r>
      <w:r w:rsidR="00841835">
        <w:rPr>
          <w:rFonts w:cstheme="minorHAnsi"/>
          <w:color w:val="0070C0"/>
        </w:rPr>
        <w:t xml:space="preserve">within </w:t>
      </w:r>
      <w:r w:rsidR="00E84387" w:rsidRPr="00974695">
        <w:rPr>
          <w:rFonts w:cstheme="minorHAnsi"/>
          <w:color w:val="0070C0"/>
        </w:rPr>
        <w:t xml:space="preserve">Eskom and Eskom wishes to </w:t>
      </w:r>
      <w:r w:rsidRPr="00974695">
        <w:rPr>
          <w:rFonts w:cstheme="minorHAnsi"/>
          <w:color w:val="0070C0"/>
        </w:rPr>
        <w:t xml:space="preserve">commercialise the additional capacity, there should be no </w:t>
      </w:r>
      <w:r w:rsidR="00EB4DCC" w:rsidRPr="00974695">
        <w:rPr>
          <w:rFonts w:cstheme="minorHAnsi"/>
          <w:color w:val="0070C0"/>
        </w:rPr>
        <w:t>barriers</w:t>
      </w:r>
      <w:r w:rsidR="00E84387" w:rsidRPr="00974695">
        <w:rPr>
          <w:rFonts w:cstheme="minorHAnsi"/>
          <w:color w:val="0070C0"/>
        </w:rPr>
        <w:t xml:space="preserve"> caused by the lengthy</w:t>
      </w:r>
      <w:r w:rsidR="00EB4DCC" w:rsidRPr="00974695">
        <w:rPr>
          <w:rFonts w:cstheme="minorHAnsi"/>
          <w:color w:val="0070C0"/>
        </w:rPr>
        <w:t xml:space="preserve"> and costly</w:t>
      </w:r>
      <w:r w:rsidR="00E84387" w:rsidRPr="00974695">
        <w:rPr>
          <w:rFonts w:cstheme="minorHAnsi"/>
          <w:color w:val="0070C0"/>
        </w:rPr>
        <w:t xml:space="preserve"> secondary </w:t>
      </w:r>
      <w:r w:rsidR="007074CD">
        <w:rPr>
          <w:rFonts w:cstheme="minorHAnsi"/>
          <w:color w:val="0070C0"/>
        </w:rPr>
        <w:t>m</w:t>
      </w:r>
      <w:r w:rsidR="00A9550C" w:rsidRPr="00974695">
        <w:rPr>
          <w:rFonts w:cstheme="minorHAnsi"/>
          <w:color w:val="0070C0"/>
        </w:rPr>
        <w:t>arket</w:t>
      </w:r>
      <w:r w:rsidR="00E84387" w:rsidRPr="00974695">
        <w:rPr>
          <w:rFonts w:cstheme="minorHAnsi"/>
          <w:color w:val="0070C0"/>
        </w:rPr>
        <w:t xml:space="preserve"> transactions and ICASA approvals, that currently characterises such transactions</w:t>
      </w:r>
      <w:r w:rsidR="00062322">
        <w:rPr>
          <w:rFonts w:cstheme="minorHAnsi"/>
          <w:color w:val="0070C0"/>
        </w:rPr>
        <w:t>,</w:t>
      </w:r>
      <w:r w:rsidR="00E84387" w:rsidRPr="00974695">
        <w:rPr>
          <w:rFonts w:cstheme="minorHAnsi"/>
          <w:color w:val="0070C0"/>
        </w:rPr>
        <w:t xml:space="preserve"> as experience</w:t>
      </w:r>
      <w:r w:rsidR="007074CD">
        <w:rPr>
          <w:rFonts w:cstheme="minorHAnsi"/>
          <w:color w:val="0070C0"/>
        </w:rPr>
        <w:t>d</w:t>
      </w:r>
      <w:r w:rsidR="00E84387" w:rsidRPr="00974695">
        <w:rPr>
          <w:rFonts w:cstheme="minorHAnsi"/>
          <w:color w:val="0070C0"/>
        </w:rPr>
        <w:t xml:space="preserve"> by service licence seekers. </w:t>
      </w:r>
      <w:r w:rsidRPr="00974695">
        <w:rPr>
          <w:rFonts w:cstheme="minorHAnsi"/>
          <w:color w:val="0070C0"/>
        </w:rPr>
        <w:t>Commercialisation is an</w:t>
      </w:r>
      <w:r w:rsidR="007074CD">
        <w:rPr>
          <w:rFonts w:cstheme="minorHAnsi"/>
          <w:color w:val="0070C0"/>
        </w:rPr>
        <w:t xml:space="preserve"> </w:t>
      </w:r>
      <w:r w:rsidRPr="00974695">
        <w:rPr>
          <w:rFonts w:cstheme="minorHAnsi"/>
          <w:color w:val="0070C0"/>
        </w:rPr>
        <w:t>efficient way to moneti</w:t>
      </w:r>
      <w:r w:rsidR="00062322">
        <w:rPr>
          <w:rFonts w:cstheme="minorHAnsi"/>
          <w:color w:val="0070C0"/>
        </w:rPr>
        <w:t>s</w:t>
      </w:r>
      <w:r w:rsidRPr="00974695">
        <w:rPr>
          <w:rFonts w:cstheme="minorHAnsi"/>
          <w:color w:val="0070C0"/>
        </w:rPr>
        <w:t>e underutili</w:t>
      </w:r>
      <w:r w:rsidR="00062322">
        <w:rPr>
          <w:rFonts w:cstheme="minorHAnsi"/>
          <w:color w:val="0070C0"/>
        </w:rPr>
        <w:t>s</w:t>
      </w:r>
      <w:r w:rsidRPr="00974695">
        <w:rPr>
          <w:rFonts w:cstheme="minorHAnsi"/>
          <w:color w:val="0070C0"/>
        </w:rPr>
        <w:t>ed infrastructure, generate new revenue streams, and improve market competitiveness</w:t>
      </w:r>
      <w:r w:rsidR="00E84387" w:rsidRPr="00974695">
        <w:rPr>
          <w:rFonts w:cstheme="minorHAnsi"/>
          <w:color w:val="0070C0"/>
        </w:rPr>
        <w:t xml:space="preserve"> that the network owner must utilise</w:t>
      </w:r>
      <w:r w:rsidRPr="00974695">
        <w:rPr>
          <w:rFonts w:cstheme="minorHAnsi"/>
          <w:color w:val="0070C0"/>
        </w:rPr>
        <w:t xml:space="preserve">. Utility companies often install </w:t>
      </w:r>
      <w:proofErr w:type="spellStart"/>
      <w:r w:rsidRPr="00974695">
        <w:rPr>
          <w:rFonts w:cstheme="minorHAnsi"/>
          <w:color w:val="0070C0"/>
        </w:rPr>
        <w:t>fiber</w:t>
      </w:r>
      <w:proofErr w:type="spellEnd"/>
      <w:r w:rsidRPr="00974695">
        <w:rPr>
          <w:rFonts w:cstheme="minorHAnsi"/>
          <w:color w:val="0070C0"/>
        </w:rPr>
        <w:t xml:space="preserve"> optic cables (such as OPGW) with far more capacity than they need for their own operations, leaving significant, unused bandwidth that can be leased to internet service providers (ISP) and others</w:t>
      </w:r>
      <w:r w:rsidR="003372C1">
        <w:rPr>
          <w:rFonts w:cstheme="minorHAnsi"/>
          <w:color w:val="0070C0"/>
        </w:rPr>
        <w:t xml:space="preserve">. </w:t>
      </w:r>
    </w:p>
    <w:p w14:paraId="36E0A0E0" w14:textId="77777777" w:rsidR="003372C1" w:rsidRPr="00974695" w:rsidRDefault="003372C1" w:rsidP="003739A3">
      <w:pPr>
        <w:spacing w:before="120" w:after="0"/>
        <w:rPr>
          <w:rFonts w:cstheme="minorHAnsi"/>
          <w:color w:val="0070C0"/>
        </w:rPr>
      </w:pPr>
    </w:p>
    <w:tbl>
      <w:tblPr>
        <w:tblStyle w:val="TableGrid"/>
        <w:tblW w:w="0" w:type="auto"/>
        <w:tblLook w:val="04A0" w:firstRow="1" w:lastRow="0" w:firstColumn="1" w:lastColumn="0" w:noHBand="0" w:noVBand="1"/>
      </w:tblPr>
      <w:tblGrid>
        <w:gridCol w:w="9016"/>
      </w:tblGrid>
      <w:tr w:rsidR="004D4FA1" w:rsidRPr="003739A3" w14:paraId="4FC3B551" w14:textId="77777777" w:rsidTr="004D4FA1">
        <w:tc>
          <w:tcPr>
            <w:tcW w:w="9016" w:type="dxa"/>
          </w:tcPr>
          <w:p w14:paraId="0B8D88BF" w14:textId="31A0E6E2" w:rsidR="004D4FA1" w:rsidRPr="003739A3" w:rsidRDefault="004D4FA1" w:rsidP="003739A3">
            <w:pPr>
              <w:spacing w:before="120" w:after="0"/>
              <w:rPr>
                <w:rFonts w:cstheme="minorHAnsi"/>
              </w:rPr>
            </w:pPr>
            <w:r w:rsidRPr="00347ABD">
              <w:rPr>
                <w:rFonts w:cstheme="minorHAnsi"/>
                <w:b/>
                <w:bCs/>
              </w:rPr>
              <w:t>Question 1.2</w:t>
            </w:r>
            <w:r w:rsidRPr="003739A3">
              <w:rPr>
                <w:rFonts w:cstheme="minorHAnsi"/>
              </w:rPr>
              <w:t xml:space="preserve">: </w:t>
            </w:r>
            <w:r w:rsidR="00F57B29" w:rsidRPr="003739A3">
              <w:rPr>
                <w:rFonts w:cstheme="minorHAnsi"/>
              </w:rPr>
              <w:t>The Authority has noted with concern the reports of high purchase prices charged by I-ECNS and I-ECS licensees in the market for such licences, which may create barriers to entry and expansion - particularly for small and new entrants in the market.</w:t>
            </w:r>
            <w:r w:rsidR="00F57B29">
              <w:rPr>
                <w:rFonts w:cstheme="minorHAnsi"/>
              </w:rPr>
              <w:t xml:space="preserve"> </w:t>
            </w:r>
            <w:r w:rsidRPr="003739A3">
              <w:rPr>
                <w:rFonts w:cstheme="minorHAnsi"/>
              </w:rPr>
              <w:t>In your view, should the Authority intervene in the current sale and transfer market to facilitate the purchase of existing licences? If yes, to what extent should the Authority intervene? Please motivate your response by providing reasons and any supporting evidence or data.</w:t>
            </w:r>
          </w:p>
        </w:tc>
      </w:tr>
    </w:tbl>
    <w:p w14:paraId="6C126AD6" w14:textId="2579375D" w:rsidR="008E60D9" w:rsidRDefault="009E4F11" w:rsidP="0080798D">
      <w:pPr>
        <w:spacing w:before="120" w:after="0"/>
        <w:jc w:val="both"/>
        <w:rPr>
          <w:rFonts w:cstheme="minorHAnsi"/>
          <w:color w:val="0070C0"/>
        </w:rPr>
      </w:pPr>
      <w:r>
        <w:rPr>
          <w:rFonts w:cstheme="minorHAnsi"/>
          <w:color w:val="0070C0"/>
        </w:rPr>
        <w:t>It would be fair and transpare</w:t>
      </w:r>
      <w:r w:rsidR="00391A70">
        <w:rPr>
          <w:rFonts w:cstheme="minorHAnsi"/>
          <w:color w:val="0070C0"/>
        </w:rPr>
        <w:t xml:space="preserve">nt if all </w:t>
      </w:r>
      <w:r w:rsidR="00EB4DCC" w:rsidRPr="00974695">
        <w:rPr>
          <w:rFonts w:cstheme="minorHAnsi"/>
          <w:color w:val="0070C0"/>
        </w:rPr>
        <w:t xml:space="preserve">unused service licences </w:t>
      </w:r>
      <w:r w:rsidR="00391A70">
        <w:rPr>
          <w:rFonts w:cstheme="minorHAnsi"/>
          <w:color w:val="0070C0"/>
        </w:rPr>
        <w:t>are r</w:t>
      </w:r>
      <w:r w:rsidR="00EB4DCC" w:rsidRPr="00974695">
        <w:rPr>
          <w:rFonts w:cstheme="minorHAnsi"/>
          <w:color w:val="0070C0"/>
        </w:rPr>
        <w:t xml:space="preserve">eturned to ICASA, even before the </w:t>
      </w:r>
      <w:proofErr w:type="gramStart"/>
      <w:r w:rsidR="00EB4DCC" w:rsidRPr="00974695">
        <w:rPr>
          <w:rFonts w:cstheme="minorHAnsi"/>
          <w:color w:val="0070C0"/>
        </w:rPr>
        <w:t>20 year</w:t>
      </w:r>
      <w:proofErr w:type="gramEnd"/>
      <w:r w:rsidR="00EB4DCC" w:rsidRPr="00974695">
        <w:rPr>
          <w:rFonts w:cstheme="minorHAnsi"/>
          <w:color w:val="0070C0"/>
        </w:rPr>
        <w:t xml:space="preserve"> validity period</w:t>
      </w:r>
      <w:r w:rsidR="00391A70">
        <w:rPr>
          <w:rFonts w:cstheme="minorHAnsi"/>
          <w:color w:val="0070C0"/>
        </w:rPr>
        <w:t>, and for ICASA to conduct the sale</w:t>
      </w:r>
      <w:r w:rsidR="003D40F2">
        <w:rPr>
          <w:rFonts w:cstheme="minorHAnsi"/>
          <w:color w:val="0070C0"/>
        </w:rPr>
        <w:t xml:space="preserve"> in a standardised and regulated regime</w:t>
      </w:r>
      <w:r w:rsidR="00EB4DCC" w:rsidRPr="00974695">
        <w:rPr>
          <w:rFonts w:cstheme="minorHAnsi"/>
          <w:color w:val="0070C0"/>
        </w:rPr>
        <w:t>.</w:t>
      </w:r>
      <w:r w:rsidR="00134CDD">
        <w:rPr>
          <w:rFonts w:cstheme="minorHAnsi"/>
          <w:color w:val="0070C0"/>
        </w:rPr>
        <w:t xml:space="preserve"> </w:t>
      </w:r>
      <w:r w:rsidR="00E76413">
        <w:rPr>
          <w:rFonts w:cstheme="minorHAnsi"/>
          <w:color w:val="0070C0"/>
        </w:rPr>
        <w:t xml:space="preserve">Service </w:t>
      </w:r>
      <w:r w:rsidR="003E6CDE">
        <w:rPr>
          <w:rFonts w:cstheme="minorHAnsi"/>
          <w:color w:val="0070C0"/>
        </w:rPr>
        <w:t>l</w:t>
      </w:r>
      <w:r w:rsidR="00E76413">
        <w:rPr>
          <w:rFonts w:cstheme="minorHAnsi"/>
          <w:color w:val="0070C0"/>
        </w:rPr>
        <w:t xml:space="preserve">icence holders who no longer utilise their licences should be given a maximum of 24 months </w:t>
      </w:r>
      <w:r w:rsidR="00E76413">
        <w:rPr>
          <w:rFonts w:cstheme="minorHAnsi"/>
          <w:color w:val="0070C0"/>
        </w:rPr>
        <w:lastRenderedPageBreak/>
        <w:t xml:space="preserve">to return </w:t>
      </w:r>
      <w:r w:rsidR="00477080">
        <w:rPr>
          <w:rFonts w:cstheme="minorHAnsi"/>
          <w:color w:val="0070C0"/>
        </w:rPr>
        <w:t>licences</w:t>
      </w:r>
      <w:r w:rsidR="00E76413">
        <w:rPr>
          <w:rFonts w:cstheme="minorHAnsi"/>
          <w:color w:val="0070C0"/>
        </w:rPr>
        <w:t xml:space="preserve"> to ICASA. </w:t>
      </w:r>
      <w:r w:rsidR="003E6CDE">
        <w:rPr>
          <w:rFonts w:cstheme="minorHAnsi"/>
          <w:color w:val="0070C0"/>
        </w:rPr>
        <w:t xml:space="preserve">This is the </w:t>
      </w:r>
      <w:r w:rsidR="00134CDD">
        <w:rPr>
          <w:rFonts w:cstheme="minorHAnsi"/>
          <w:color w:val="0070C0"/>
        </w:rPr>
        <w:t>same</w:t>
      </w:r>
      <w:r w:rsidR="00D348A4">
        <w:rPr>
          <w:rFonts w:cstheme="minorHAnsi"/>
          <w:color w:val="0070C0"/>
        </w:rPr>
        <w:t xml:space="preserve"> maximum </w:t>
      </w:r>
      <w:r w:rsidR="00134CDD">
        <w:rPr>
          <w:rFonts w:cstheme="minorHAnsi"/>
          <w:color w:val="0070C0"/>
        </w:rPr>
        <w:t xml:space="preserve">period </w:t>
      </w:r>
      <w:r w:rsidR="00D348A4">
        <w:rPr>
          <w:rFonts w:cstheme="minorHAnsi"/>
          <w:color w:val="0070C0"/>
        </w:rPr>
        <w:t xml:space="preserve">that </w:t>
      </w:r>
      <w:r w:rsidR="00134CDD">
        <w:rPr>
          <w:rFonts w:cstheme="minorHAnsi"/>
          <w:color w:val="0070C0"/>
        </w:rPr>
        <w:t>a new</w:t>
      </w:r>
      <w:r w:rsidR="00D348A4">
        <w:rPr>
          <w:rFonts w:cstheme="minorHAnsi"/>
          <w:color w:val="0070C0"/>
        </w:rPr>
        <w:t xml:space="preserve"> licence holder is granted </w:t>
      </w:r>
      <w:r w:rsidR="00E0409D">
        <w:rPr>
          <w:rFonts w:cstheme="minorHAnsi"/>
          <w:color w:val="0070C0"/>
        </w:rPr>
        <w:t xml:space="preserve">for them to </w:t>
      </w:r>
      <w:r w:rsidR="0016561E">
        <w:rPr>
          <w:rFonts w:cstheme="minorHAnsi"/>
          <w:color w:val="0070C0"/>
        </w:rPr>
        <w:t xml:space="preserve">commence </w:t>
      </w:r>
      <w:r w:rsidR="00E0409D">
        <w:rPr>
          <w:rFonts w:cstheme="minorHAnsi"/>
          <w:color w:val="0070C0"/>
        </w:rPr>
        <w:t>operati</w:t>
      </w:r>
      <w:r w:rsidR="0016561E">
        <w:rPr>
          <w:rFonts w:cstheme="minorHAnsi"/>
          <w:color w:val="0070C0"/>
        </w:rPr>
        <w:t>ons</w:t>
      </w:r>
      <w:r w:rsidR="00E0409D">
        <w:rPr>
          <w:rFonts w:cstheme="minorHAnsi"/>
          <w:color w:val="0070C0"/>
        </w:rPr>
        <w:t>, to avoid r</w:t>
      </w:r>
      <w:r w:rsidR="00134CDD">
        <w:rPr>
          <w:rFonts w:cstheme="minorHAnsi"/>
          <w:color w:val="0070C0"/>
        </w:rPr>
        <w:t>evocation.</w:t>
      </w:r>
      <w:r w:rsidR="00EB4DCC" w:rsidRPr="00974695">
        <w:rPr>
          <w:rFonts w:cstheme="minorHAnsi"/>
          <w:color w:val="0070C0"/>
        </w:rPr>
        <w:t xml:space="preserve"> </w:t>
      </w:r>
    </w:p>
    <w:p w14:paraId="7B87A87E" w14:textId="77777777" w:rsidR="00B45696" w:rsidRDefault="00B45696" w:rsidP="0080798D">
      <w:pPr>
        <w:spacing w:before="120" w:after="0"/>
        <w:jc w:val="both"/>
        <w:rPr>
          <w:rFonts w:cstheme="minorHAnsi"/>
        </w:rPr>
      </w:pPr>
    </w:p>
    <w:tbl>
      <w:tblPr>
        <w:tblStyle w:val="TableGrid"/>
        <w:tblW w:w="0" w:type="auto"/>
        <w:tblLook w:val="04A0" w:firstRow="1" w:lastRow="0" w:firstColumn="1" w:lastColumn="0" w:noHBand="0" w:noVBand="1"/>
      </w:tblPr>
      <w:tblGrid>
        <w:gridCol w:w="9016"/>
      </w:tblGrid>
      <w:tr w:rsidR="004D4FA1" w:rsidRPr="003739A3" w14:paraId="2A0996E9" w14:textId="77777777" w:rsidTr="004D4FA1">
        <w:tc>
          <w:tcPr>
            <w:tcW w:w="9016" w:type="dxa"/>
          </w:tcPr>
          <w:p w14:paraId="167BE4EA" w14:textId="4DA1B525" w:rsidR="004D4FA1" w:rsidRPr="003739A3" w:rsidRDefault="004D4FA1" w:rsidP="003739A3">
            <w:pPr>
              <w:spacing w:before="120" w:after="0"/>
              <w:rPr>
                <w:rFonts w:cstheme="minorHAnsi"/>
              </w:rPr>
            </w:pPr>
            <w:r w:rsidRPr="00347ABD">
              <w:rPr>
                <w:rFonts w:cstheme="minorHAnsi"/>
                <w:b/>
                <w:bCs/>
              </w:rPr>
              <w:t>Question 1.3</w:t>
            </w:r>
            <w:r w:rsidRPr="003739A3">
              <w:rPr>
                <w:rFonts w:cstheme="minorHAnsi"/>
              </w:rPr>
              <w:t xml:space="preserve">: What other considerations or interventions would be useful for the Authority to consider regarding the effectiveness and efficiency of the current sale and transfer licensing framework </w:t>
            </w:r>
            <w:proofErr w:type="gramStart"/>
            <w:r w:rsidRPr="003739A3">
              <w:rPr>
                <w:rFonts w:cstheme="minorHAnsi"/>
              </w:rPr>
              <w:t>so as to</w:t>
            </w:r>
            <w:proofErr w:type="gramEnd"/>
            <w:r w:rsidRPr="003739A3">
              <w:rPr>
                <w:rFonts w:cstheme="minorHAnsi"/>
              </w:rPr>
              <w:t xml:space="preserve"> promote competition?</w:t>
            </w:r>
          </w:p>
        </w:tc>
      </w:tr>
    </w:tbl>
    <w:p w14:paraId="2EA9670B" w14:textId="42C26997" w:rsidR="00511F5C" w:rsidRDefault="00511F5C" w:rsidP="00511F5C">
      <w:pPr>
        <w:spacing w:before="120" w:after="0"/>
        <w:rPr>
          <w:rFonts w:cstheme="minorHAnsi"/>
          <w:color w:val="0070C0"/>
        </w:rPr>
      </w:pPr>
      <w:r>
        <w:rPr>
          <w:rFonts w:cstheme="minorHAnsi"/>
          <w:color w:val="0070C0"/>
        </w:rPr>
        <w:t xml:space="preserve">ICASA </w:t>
      </w:r>
      <w:r w:rsidR="00B71844">
        <w:rPr>
          <w:rFonts w:cstheme="minorHAnsi"/>
          <w:color w:val="0070C0"/>
        </w:rPr>
        <w:t>could</w:t>
      </w:r>
      <w:r>
        <w:rPr>
          <w:rFonts w:cstheme="minorHAnsi"/>
          <w:color w:val="0070C0"/>
        </w:rPr>
        <w:t xml:space="preserve"> i</w:t>
      </w:r>
      <w:r w:rsidRPr="00511F5C">
        <w:rPr>
          <w:rFonts w:cstheme="minorHAnsi"/>
          <w:color w:val="0070C0"/>
        </w:rPr>
        <w:t xml:space="preserve">nclude regulation of the resale value of the licence as </w:t>
      </w:r>
      <w:r w:rsidR="00CF712E">
        <w:rPr>
          <w:rFonts w:cstheme="minorHAnsi"/>
          <w:color w:val="0070C0"/>
        </w:rPr>
        <w:t xml:space="preserve">this </w:t>
      </w:r>
      <w:r w:rsidRPr="00511F5C">
        <w:rPr>
          <w:rFonts w:cstheme="minorHAnsi"/>
          <w:color w:val="0070C0"/>
        </w:rPr>
        <w:t>will assist the smaller participants.</w:t>
      </w:r>
      <w:r w:rsidR="00277003">
        <w:rPr>
          <w:rFonts w:cstheme="minorHAnsi"/>
          <w:color w:val="0070C0"/>
        </w:rPr>
        <w:t xml:space="preserve"> </w:t>
      </w:r>
      <w:r w:rsidR="00277003" w:rsidRPr="00277003">
        <w:rPr>
          <w:rFonts w:cstheme="minorHAnsi"/>
          <w:color w:val="0070C0"/>
        </w:rPr>
        <w:t xml:space="preserve">ICASA </w:t>
      </w:r>
      <w:r w:rsidR="00F831FB">
        <w:rPr>
          <w:rFonts w:cstheme="minorHAnsi"/>
          <w:color w:val="0070C0"/>
        </w:rPr>
        <w:t xml:space="preserve">could </w:t>
      </w:r>
      <w:proofErr w:type="gramStart"/>
      <w:r w:rsidR="00184838">
        <w:rPr>
          <w:rFonts w:cstheme="minorHAnsi"/>
          <w:color w:val="0070C0"/>
        </w:rPr>
        <w:t>also</w:t>
      </w:r>
      <w:r w:rsidR="00277003" w:rsidRPr="00277003">
        <w:rPr>
          <w:rFonts w:cstheme="minorHAnsi"/>
          <w:color w:val="0070C0"/>
        </w:rPr>
        <w:t xml:space="preserve"> </w:t>
      </w:r>
      <w:r w:rsidR="002C1F97">
        <w:rPr>
          <w:rFonts w:cstheme="minorHAnsi"/>
          <w:color w:val="0070C0"/>
        </w:rPr>
        <w:t xml:space="preserve"> </w:t>
      </w:r>
      <w:r w:rsidR="00277003" w:rsidRPr="00277003">
        <w:rPr>
          <w:rFonts w:cstheme="minorHAnsi"/>
          <w:color w:val="0070C0"/>
        </w:rPr>
        <w:t>publish</w:t>
      </w:r>
      <w:proofErr w:type="gramEnd"/>
      <w:r w:rsidR="00277003" w:rsidRPr="00277003">
        <w:rPr>
          <w:rFonts w:cstheme="minorHAnsi"/>
          <w:color w:val="0070C0"/>
        </w:rPr>
        <w:t xml:space="preserve"> the available licences </w:t>
      </w:r>
      <w:r w:rsidR="00562756">
        <w:rPr>
          <w:rFonts w:cstheme="minorHAnsi"/>
          <w:color w:val="0070C0"/>
        </w:rPr>
        <w:t xml:space="preserve">more regularly </w:t>
      </w:r>
      <w:r w:rsidR="00277003" w:rsidRPr="00277003">
        <w:rPr>
          <w:rFonts w:cstheme="minorHAnsi"/>
          <w:color w:val="0070C0"/>
        </w:rPr>
        <w:t>for interested part</w:t>
      </w:r>
      <w:r w:rsidR="002C1F97">
        <w:rPr>
          <w:rFonts w:cstheme="minorHAnsi"/>
          <w:color w:val="0070C0"/>
        </w:rPr>
        <w:t>ies</w:t>
      </w:r>
      <w:r w:rsidR="00277003" w:rsidRPr="00277003">
        <w:rPr>
          <w:rFonts w:cstheme="minorHAnsi"/>
          <w:color w:val="0070C0"/>
        </w:rPr>
        <w:t xml:space="preserve"> to </w:t>
      </w:r>
      <w:proofErr w:type="gramStart"/>
      <w:r w:rsidR="00277003" w:rsidRPr="00277003">
        <w:rPr>
          <w:rFonts w:cstheme="minorHAnsi"/>
          <w:color w:val="0070C0"/>
        </w:rPr>
        <w:t>apply</w:t>
      </w:r>
      <w:r w:rsidR="002C1F97">
        <w:rPr>
          <w:rFonts w:cstheme="minorHAnsi"/>
          <w:color w:val="0070C0"/>
        </w:rPr>
        <w:t>, or</w:t>
      </w:r>
      <w:proofErr w:type="gramEnd"/>
      <w:r w:rsidR="002C1F97">
        <w:rPr>
          <w:rFonts w:cstheme="minorHAnsi"/>
          <w:color w:val="0070C0"/>
        </w:rPr>
        <w:t xml:space="preserve"> make the</w:t>
      </w:r>
      <w:r w:rsidR="00323704">
        <w:rPr>
          <w:rFonts w:cstheme="minorHAnsi"/>
          <w:color w:val="0070C0"/>
        </w:rPr>
        <w:t xml:space="preserve"> available</w:t>
      </w:r>
      <w:r w:rsidR="002C1F97">
        <w:rPr>
          <w:rFonts w:cstheme="minorHAnsi"/>
          <w:color w:val="0070C0"/>
        </w:rPr>
        <w:t xml:space="preserve"> </w:t>
      </w:r>
      <w:r w:rsidR="00323704">
        <w:rPr>
          <w:rFonts w:cstheme="minorHAnsi"/>
          <w:color w:val="0070C0"/>
        </w:rPr>
        <w:t>licence info</w:t>
      </w:r>
      <w:r w:rsidR="00396320">
        <w:rPr>
          <w:rFonts w:cstheme="minorHAnsi"/>
          <w:color w:val="0070C0"/>
        </w:rPr>
        <w:t>rmation</w:t>
      </w:r>
      <w:r w:rsidR="00323704">
        <w:rPr>
          <w:rFonts w:cstheme="minorHAnsi"/>
          <w:color w:val="0070C0"/>
        </w:rPr>
        <w:t xml:space="preserve"> </w:t>
      </w:r>
      <w:r w:rsidR="00B331F8">
        <w:rPr>
          <w:rFonts w:cstheme="minorHAnsi"/>
          <w:color w:val="0070C0"/>
        </w:rPr>
        <w:t xml:space="preserve">available in real time on the </w:t>
      </w:r>
      <w:r w:rsidR="00396320">
        <w:rPr>
          <w:rFonts w:cstheme="minorHAnsi"/>
          <w:color w:val="0070C0"/>
        </w:rPr>
        <w:t>licence application portal.</w:t>
      </w:r>
    </w:p>
    <w:p w14:paraId="4E4AA3CA" w14:textId="75181E28" w:rsidR="00152DC2" w:rsidRDefault="005A1362" w:rsidP="005A1362">
      <w:pPr>
        <w:spacing w:before="120" w:after="0"/>
        <w:rPr>
          <w:rFonts w:cstheme="minorHAnsi"/>
          <w:color w:val="0070C0"/>
        </w:rPr>
      </w:pPr>
      <w:r w:rsidRPr="00974695">
        <w:rPr>
          <w:rFonts w:cstheme="minorHAnsi"/>
          <w:color w:val="0070C0"/>
        </w:rPr>
        <w:t xml:space="preserve">ICASA licencing processes </w:t>
      </w:r>
      <w:r w:rsidR="00B71844">
        <w:rPr>
          <w:rFonts w:cstheme="minorHAnsi"/>
          <w:color w:val="0070C0"/>
        </w:rPr>
        <w:t>could</w:t>
      </w:r>
      <w:r w:rsidRPr="00974695">
        <w:rPr>
          <w:rFonts w:cstheme="minorHAnsi"/>
          <w:color w:val="0070C0"/>
        </w:rPr>
        <w:t xml:space="preserve"> be transparent, agile and flexible enough to allow expeditious amendment to processes.</w:t>
      </w:r>
      <w:r>
        <w:rPr>
          <w:rFonts w:cstheme="minorHAnsi"/>
          <w:color w:val="0070C0"/>
        </w:rPr>
        <w:t xml:space="preserve"> ICASA should make use of automation and AI technologies to assist with swift applications and approvals.</w:t>
      </w:r>
    </w:p>
    <w:p w14:paraId="5D7A5E67" w14:textId="2F2A7DBB" w:rsidR="008E60D9" w:rsidRPr="00F57B29" w:rsidRDefault="008E60D9" w:rsidP="003739A3">
      <w:pPr>
        <w:spacing w:before="120" w:after="0"/>
        <w:rPr>
          <w:rFonts w:cstheme="minorHAnsi"/>
          <w:b/>
          <w:bCs/>
        </w:rPr>
      </w:pPr>
      <w:r w:rsidRPr="00F57B29">
        <w:rPr>
          <w:rFonts w:cstheme="minorHAnsi"/>
          <w:b/>
          <w:bCs/>
        </w:rPr>
        <w:t>SECTION 2: THE DEMAND FOR NEW INDIVIDUAL ECNS LICENCES</w:t>
      </w:r>
    </w:p>
    <w:p w14:paraId="21D20E22" w14:textId="18F17FEA" w:rsidR="00F57B29" w:rsidRDefault="00F57B29" w:rsidP="003739A3">
      <w:pPr>
        <w:spacing w:before="120" w:after="0"/>
        <w:rPr>
          <w:rFonts w:cstheme="minorHAnsi"/>
        </w:rPr>
      </w:pPr>
      <w:r>
        <w:rPr>
          <w:rFonts w:cstheme="minorHAnsi"/>
        </w:rPr>
        <w:t>Some facts and figures according to ICASA:</w:t>
      </w:r>
    </w:p>
    <w:p w14:paraId="018653A8" w14:textId="77777777" w:rsidR="00F57B29" w:rsidRDefault="00F57B29" w:rsidP="003739A3">
      <w:pPr>
        <w:pStyle w:val="ListParagraph"/>
        <w:numPr>
          <w:ilvl w:val="0"/>
          <w:numId w:val="3"/>
        </w:numPr>
        <w:spacing w:before="120" w:after="0"/>
        <w:rPr>
          <w:rFonts w:cstheme="minorHAnsi"/>
        </w:rPr>
      </w:pPr>
      <w:r>
        <w:rPr>
          <w:rFonts w:cstheme="minorHAnsi"/>
        </w:rPr>
        <w:t>There are currently 470 IECNS licences and 458 IECS licences.</w:t>
      </w:r>
    </w:p>
    <w:p w14:paraId="5838A5D9" w14:textId="33D08818" w:rsidR="008E60D9" w:rsidRDefault="00F57B29" w:rsidP="003739A3">
      <w:pPr>
        <w:pStyle w:val="ListParagraph"/>
        <w:numPr>
          <w:ilvl w:val="0"/>
          <w:numId w:val="3"/>
        </w:numPr>
        <w:spacing w:before="120" w:after="0"/>
        <w:rPr>
          <w:rFonts w:cstheme="minorHAnsi"/>
        </w:rPr>
      </w:pPr>
      <w:r>
        <w:rPr>
          <w:rFonts w:cstheme="minorHAnsi"/>
        </w:rPr>
        <w:t>A</w:t>
      </w:r>
      <w:r w:rsidR="008E60D9" w:rsidRPr="00F57B29">
        <w:rPr>
          <w:rFonts w:cstheme="minorHAnsi"/>
        </w:rPr>
        <w:t>s</w:t>
      </w:r>
      <w:r w:rsidR="00347ABD" w:rsidRPr="00F57B29">
        <w:rPr>
          <w:rFonts w:cstheme="minorHAnsi"/>
        </w:rPr>
        <w:t xml:space="preserve"> </w:t>
      </w:r>
      <w:r w:rsidR="00F762A7" w:rsidRPr="00F57B29">
        <w:rPr>
          <w:rFonts w:cstheme="minorHAnsi"/>
        </w:rPr>
        <w:t>of</w:t>
      </w:r>
      <w:r w:rsidR="008E60D9" w:rsidRPr="00F57B29">
        <w:rPr>
          <w:rFonts w:cstheme="minorHAnsi"/>
        </w:rPr>
        <w:t xml:space="preserve"> 31 October 2025</w:t>
      </w:r>
      <w:r>
        <w:rPr>
          <w:rFonts w:cstheme="minorHAnsi"/>
        </w:rPr>
        <w:t xml:space="preserve">, ICASA </w:t>
      </w:r>
      <w:r w:rsidR="008E60D9" w:rsidRPr="00F57B29">
        <w:rPr>
          <w:rFonts w:cstheme="minorHAnsi"/>
        </w:rPr>
        <w:t>had approved a total of 171 applications for transfer of</w:t>
      </w:r>
      <w:r w:rsidR="00347ABD" w:rsidRPr="00F57B29">
        <w:rPr>
          <w:rFonts w:cstheme="minorHAnsi"/>
        </w:rPr>
        <w:t xml:space="preserve"> </w:t>
      </w:r>
      <w:r w:rsidR="008E60D9" w:rsidRPr="00F57B29">
        <w:rPr>
          <w:rFonts w:cstheme="minorHAnsi"/>
        </w:rPr>
        <w:t>ownership and control of I-ECNS and I-ECS licences since the 2008/09 financial year (an</w:t>
      </w:r>
      <w:r w:rsidR="00347ABD" w:rsidRPr="00F57B29">
        <w:rPr>
          <w:rFonts w:cstheme="minorHAnsi"/>
        </w:rPr>
        <w:t xml:space="preserve"> </w:t>
      </w:r>
      <w:r w:rsidR="008E60D9" w:rsidRPr="00F57B29">
        <w:rPr>
          <w:rFonts w:cstheme="minorHAnsi"/>
        </w:rPr>
        <w:t>average of 10 applications per annum</w:t>
      </w:r>
      <w:r w:rsidR="005D3028">
        <w:rPr>
          <w:rFonts w:cstheme="minorHAnsi"/>
        </w:rPr>
        <w:t>, mostly transferred as licence pairs). Most applications involved a change of ownership of the licence, with applications for transfer of control over the licence increasing since 2019.</w:t>
      </w:r>
    </w:p>
    <w:p w14:paraId="02514342" w14:textId="5884138C" w:rsidR="005D3028" w:rsidRPr="00F57B29" w:rsidRDefault="005D3028" w:rsidP="003739A3">
      <w:pPr>
        <w:pStyle w:val="ListParagraph"/>
        <w:numPr>
          <w:ilvl w:val="0"/>
          <w:numId w:val="3"/>
        </w:numPr>
        <w:spacing w:before="120" w:after="0"/>
        <w:rPr>
          <w:rFonts w:cstheme="minorHAnsi"/>
        </w:rPr>
      </w:pPr>
      <w:r w:rsidRPr="003739A3">
        <w:rPr>
          <w:rFonts w:cstheme="minorHAnsi"/>
        </w:rPr>
        <w:t>As of April 2025, ICASA’s transfer fee for a licence is R82 111,00 per IECS</w:t>
      </w:r>
      <w:r>
        <w:rPr>
          <w:rFonts w:cstheme="minorHAnsi"/>
        </w:rPr>
        <w:t xml:space="preserve"> </w:t>
      </w:r>
      <w:r w:rsidRPr="003739A3">
        <w:rPr>
          <w:rFonts w:cstheme="minorHAnsi"/>
        </w:rPr>
        <w:t>and I-ECNS licence transfer application</w:t>
      </w:r>
      <w:r>
        <w:rPr>
          <w:rFonts w:cstheme="minorHAnsi"/>
        </w:rPr>
        <w:t>.</w:t>
      </w:r>
    </w:p>
    <w:p w14:paraId="635E117B" w14:textId="7D3E980E" w:rsidR="008E60D9" w:rsidRDefault="008E60D9" w:rsidP="003739A3">
      <w:pPr>
        <w:spacing w:before="120" w:after="0"/>
        <w:rPr>
          <w:rFonts w:cstheme="minorHAnsi"/>
        </w:rPr>
      </w:pPr>
    </w:p>
    <w:tbl>
      <w:tblPr>
        <w:tblStyle w:val="TableGrid"/>
        <w:tblW w:w="0" w:type="auto"/>
        <w:tblLook w:val="04A0" w:firstRow="1" w:lastRow="0" w:firstColumn="1" w:lastColumn="0" w:noHBand="0" w:noVBand="1"/>
      </w:tblPr>
      <w:tblGrid>
        <w:gridCol w:w="9016"/>
      </w:tblGrid>
      <w:tr w:rsidR="00347ABD" w14:paraId="2AF15E68" w14:textId="77777777" w:rsidTr="00347ABD">
        <w:tc>
          <w:tcPr>
            <w:tcW w:w="9016" w:type="dxa"/>
          </w:tcPr>
          <w:p w14:paraId="5E562C61" w14:textId="655C5D0D" w:rsidR="00347ABD" w:rsidRDefault="00347ABD" w:rsidP="003739A3">
            <w:pPr>
              <w:spacing w:before="120" w:after="0"/>
              <w:rPr>
                <w:rFonts w:cstheme="minorHAnsi"/>
              </w:rPr>
            </w:pPr>
            <w:r w:rsidRPr="003739A3">
              <w:rPr>
                <w:rFonts w:cstheme="minorHAnsi"/>
              </w:rPr>
              <w:t>Question 2.1: In your view, are there sufficient market opportunities to justify issuing new IECNS</w:t>
            </w:r>
            <w:r>
              <w:rPr>
                <w:rFonts w:cstheme="minorHAnsi"/>
              </w:rPr>
              <w:t xml:space="preserve"> </w:t>
            </w:r>
            <w:r w:rsidRPr="003739A3">
              <w:rPr>
                <w:rFonts w:cstheme="minorHAnsi"/>
              </w:rPr>
              <w:t>and I-ECS licences? Please motivate your response.</w:t>
            </w:r>
          </w:p>
        </w:tc>
      </w:tr>
    </w:tbl>
    <w:p w14:paraId="0F3314DD" w14:textId="2E4E1C1D" w:rsidR="00347ABD" w:rsidRPr="00134CDD" w:rsidRDefault="009D0651" w:rsidP="00A51862">
      <w:pPr>
        <w:spacing w:before="120" w:after="0"/>
        <w:jc w:val="both"/>
        <w:rPr>
          <w:rFonts w:cstheme="minorHAnsi"/>
          <w:color w:val="0070C0"/>
        </w:rPr>
      </w:pPr>
      <w:r>
        <w:rPr>
          <w:rFonts w:cstheme="minorHAnsi"/>
          <w:color w:val="0070C0"/>
        </w:rPr>
        <w:t>Our</w:t>
      </w:r>
      <w:r w:rsidR="00DE0A5F">
        <w:rPr>
          <w:rFonts w:cstheme="minorHAnsi"/>
          <w:color w:val="0070C0"/>
        </w:rPr>
        <w:t xml:space="preserve"> view is that</w:t>
      </w:r>
      <w:r w:rsidR="00406251">
        <w:rPr>
          <w:rFonts w:cstheme="minorHAnsi"/>
          <w:color w:val="0070C0"/>
        </w:rPr>
        <w:t xml:space="preserve"> ICASA </w:t>
      </w:r>
      <w:r w:rsidR="000A71F4">
        <w:rPr>
          <w:rFonts w:cstheme="minorHAnsi"/>
          <w:color w:val="0070C0"/>
        </w:rPr>
        <w:t>c</w:t>
      </w:r>
      <w:r w:rsidR="00F15CD1">
        <w:rPr>
          <w:rFonts w:cstheme="minorHAnsi"/>
          <w:color w:val="0070C0"/>
        </w:rPr>
        <w:t>ould</w:t>
      </w:r>
      <w:r w:rsidR="000A71F4">
        <w:rPr>
          <w:rFonts w:cstheme="minorHAnsi"/>
          <w:color w:val="0070C0"/>
        </w:rPr>
        <w:t xml:space="preserve"> </w:t>
      </w:r>
      <w:r w:rsidR="00F1273C">
        <w:rPr>
          <w:rFonts w:cstheme="minorHAnsi"/>
          <w:color w:val="0070C0"/>
        </w:rPr>
        <w:t xml:space="preserve">have </w:t>
      </w:r>
      <w:r w:rsidR="000333B8">
        <w:rPr>
          <w:rFonts w:cstheme="minorHAnsi"/>
          <w:color w:val="0070C0"/>
        </w:rPr>
        <w:t xml:space="preserve">a </w:t>
      </w:r>
      <w:r w:rsidR="00F1273C">
        <w:rPr>
          <w:rFonts w:cstheme="minorHAnsi"/>
          <w:color w:val="0070C0"/>
        </w:rPr>
        <w:t>clearer idea of licences being utilised</w:t>
      </w:r>
      <w:r w:rsidR="00684BA7">
        <w:rPr>
          <w:rFonts w:cstheme="minorHAnsi"/>
          <w:color w:val="0070C0"/>
        </w:rPr>
        <w:t xml:space="preserve"> or </w:t>
      </w:r>
      <w:r w:rsidR="003D08F0">
        <w:rPr>
          <w:rFonts w:cstheme="minorHAnsi"/>
          <w:color w:val="0070C0"/>
        </w:rPr>
        <w:t xml:space="preserve">sought by new </w:t>
      </w:r>
      <w:r w:rsidR="00723181">
        <w:rPr>
          <w:rFonts w:cstheme="minorHAnsi"/>
          <w:color w:val="0070C0"/>
        </w:rPr>
        <w:t xml:space="preserve">players, </w:t>
      </w:r>
      <w:r w:rsidR="00684BA7">
        <w:rPr>
          <w:rFonts w:cstheme="minorHAnsi"/>
          <w:color w:val="0070C0"/>
        </w:rPr>
        <w:t>if all unused licences can be returned</w:t>
      </w:r>
      <w:r w:rsidR="00042C45">
        <w:rPr>
          <w:rFonts w:cstheme="minorHAnsi"/>
          <w:color w:val="0070C0"/>
        </w:rPr>
        <w:t xml:space="preserve">. </w:t>
      </w:r>
      <w:r w:rsidR="00406251">
        <w:rPr>
          <w:rFonts w:cstheme="minorHAnsi"/>
          <w:color w:val="0070C0"/>
        </w:rPr>
        <w:t xml:space="preserve"> </w:t>
      </w:r>
      <w:r w:rsidR="00723181">
        <w:rPr>
          <w:rFonts w:cstheme="minorHAnsi"/>
          <w:color w:val="0070C0"/>
        </w:rPr>
        <w:t>The number of new players</w:t>
      </w:r>
      <w:r w:rsidR="00A51862">
        <w:rPr>
          <w:rFonts w:cstheme="minorHAnsi"/>
          <w:color w:val="0070C0"/>
        </w:rPr>
        <w:t xml:space="preserve"> who seek licences</w:t>
      </w:r>
      <w:r w:rsidR="00723181">
        <w:rPr>
          <w:rFonts w:cstheme="minorHAnsi"/>
          <w:color w:val="0070C0"/>
        </w:rPr>
        <w:t xml:space="preserve"> indicate market opportunities</w:t>
      </w:r>
      <w:r w:rsidR="00A51862">
        <w:rPr>
          <w:rFonts w:cstheme="minorHAnsi"/>
          <w:color w:val="0070C0"/>
        </w:rPr>
        <w:t xml:space="preserve"> that are out there.</w:t>
      </w:r>
    </w:p>
    <w:p w14:paraId="0FF807B1" w14:textId="2AECFBD1" w:rsidR="008E60D9" w:rsidRPr="003739A3" w:rsidRDefault="008E60D9" w:rsidP="003739A3">
      <w:pPr>
        <w:spacing w:before="120" w:after="0"/>
        <w:rPr>
          <w:rFonts w:cstheme="minorHAnsi"/>
        </w:rPr>
      </w:pPr>
    </w:p>
    <w:tbl>
      <w:tblPr>
        <w:tblStyle w:val="TableGrid"/>
        <w:tblW w:w="0" w:type="auto"/>
        <w:tblLook w:val="04A0" w:firstRow="1" w:lastRow="0" w:firstColumn="1" w:lastColumn="0" w:noHBand="0" w:noVBand="1"/>
      </w:tblPr>
      <w:tblGrid>
        <w:gridCol w:w="9016"/>
      </w:tblGrid>
      <w:tr w:rsidR="00347ABD" w14:paraId="628D7495" w14:textId="77777777" w:rsidTr="00347ABD">
        <w:tc>
          <w:tcPr>
            <w:tcW w:w="9016" w:type="dxa"/>
          </w:tcPr>
          <w:p w14:paraId="4EEC83EA" w14:textId="608555D2" w:rsidR="00347ABD" w:rsidRDefault="00347ABD" w:rsidP="003739A3">
            <w:pPr>
              <w:spacing w:before="120" w:after="0"/>
              <w:rPr>
                <w:rFonts w:cstheme="minorHAnsi"/>
              </w:rPr>
            </w:pPr>
            <w:r w:rsidRPr="003739A3">
              <w:rPr>
                <w:rFonts w:cstheme="minorHAnsi"/>
              </w:rPr>
              <w:t>Question 2.2: Have you, or are you aware of any licensee or interested party who has,</w:t>
            </w:r>
            <w:r>
              <w:rPr>
                <w:rFonts w:cstheme="minorHAnsi"/>
              </w:rPr>
              <w:t xml:space="preserve"> </w:t>
            </w:r>
            <w:r w:rsidRPr="003739A3">
              <w:rPr>
                <w:rFonts w:cstheme="minorHAnsi"/>
              </w:rPr>
              <w:t>considered or is considering launching or expanding network infrastructure or providing</w:t>
            </w:r>
            <w:r>
              <w:rPr>
                <w:rFonts w:cstheme="minorHAnsi"/>
              </w:rPr>
              <w:t xml:space="preserve"> </w:t>
            </w:r>
            <w:r w:rsidRPr="003739A3">
              <w:rPr>
                <w:rFonts w:cstheme="minorHAnsi"/>
              </w:rPr>
              <w:t>services in South Africa? What technologies, network architecture and/or spectrum</w:t>
            </w:r>
            <w:r>
              <w:rPr>
                <w:rFonts w:cstheme="minorHAnsi"/>
              </w:rPr>
              <w:t xml:space="preserve"> </w:t>
            </w:r>
            <w:r w:rsidRPr="003739A3">
              <w:rPr>
                <w:rFonts w:cstheme="minorHAnsi"/>
              </w:rPr>
              <w:t>frequencies do you think would be appropriate for any new I-ECNS licensees? Please</w:t>
            </w:r>
            <w:r>
              <w:rPr>
                <w:rFonts w:cstheme="minorHAnsi"/>
              </w:rPr>
              <w:t xml:space="preserve"> </w:t>
            </w:r>
            <w:r w:rsidRPr="003739A3">
              <w:rPr>
                <w:rFonts w:cstheme="minorHAnsi"/>
              </w:rPr>
              <w:t>provide examples or evidence where possible.</w:t>
            </w:r>
          </w:p>
        </w:tc>
      </w:tr>
    </w:tbl>
    <w:p w14:paraId="57497BCE" w14:textId="7BDB0979" w:rsidR="00347ABD" w:rsidRPr="00134CDD" w:rsidRDefault="00134CDD" w:rsidP="003739A3">
      <w:pPr>
        <w:spacing w:before="120" w:after="0"/>
        <w:rPr>
          <w:rFonts w:cstheme="minorHAnsi"/>
          <w:color w:val="0070C0"/>
        </w:rPr>
      </w:pPr>
      <w:r w:rsidRPr="00134CDD">
        <w:rPr>
          <w:rFonts w:cstheme="minorHAnsi"/>
          <w:color w:val="0070C0"/>
        </w:rPr>
        <w:t>None</w:t>
      </w:r>
    </w:p>
    <w:p w14:paraId="704B57A6" w14:textId="2AF8852A" w:rsidR="008E60D9" w:rsidRPr="003739A3" w:rsidRDefault="008E60D9" w:rsidP="003739A3">
      <w:pPr>
        <w:spacing w:before="120" w:after="0"/>
        <w:rPr>
          <w:rFonts w:cstheme="minorHAnsi"/>
        </w:rPr>
      </w:pPr>
    </w:p>
    <w:tbl>
      <w:tblPr>
        <w:tblStyle w:val="TableGrid"/>
        <w:tblW w:w="0" w:type="auto"/>
        <w:tblLook w:val="04A0" w:firstRow="1" w:lastRow="0" w:firstColumn="1" w:lastColumn="0" w:noHBand="0" w:noVBand="1"/>
      </w:tblPr>
      <w:tblGrid>
        <w:gridCol w:w="9016"/>
      </w:tblGrid>
      <w:tr w:rsidR="00347ABD" w14:paraId="0754F472" w14:textId="77777777" w:rsidTr="00347ABD">
        <w:tc>
          <w:tcPr>
            <w:tcW w:w="9016" w:type="dxa"/>
          </w:tcPr>
          <w:p w14:paraId="6D55957E" w14:textId="1B1972CD" w:rsidR="00347ABD" w:rsidRDefault="00347ABD" w:rsidP="003739A3">
            <w:pPr>
              <w:spacing w:before="120" w:after="0"/>
              <w:rPr>
                <w:rFonts w:cstheme="minorHAnsi"/>
              </w:rPr>
            </w:pPr>
            <w:r w:rsidRPr="003739A3">
              <w:rPr>
                <w:rFonts w:cstheme="minorHAnsi"/>
              </w:rPr>
              <w:lastRenderedPageBreak/>
              <w:t>Question 2.3: If you are an existing licensee, did you acquire your I-ECNS and or I-ECS</w:t>
            </w:r>
            <w:r>
              <w:rPr>
                <w:rFonts w:cstheme="minorHAnsi"/>
              </w:rPr>
              <w:t xml:space="preserve"> </w:t>
            </w:r>
            <w:r w:rsidRPr="003739A3">
              <w:rPr>
                <w:rFonts w:cstheme="minorHAnsi"/>
              </w:rPr>
              <w:t>licences through the sale and transfer market (i.e. bought from another licensee) or did you</w:t>
            </w:r>
            <w:r>
              <w:rPr>
                <w:rFonts w:cstheme="minorHAnsi"/>
              </w:rPr>
              <w:t xml:space="preserve"> </w:t>
            </w:r>
            <w:r w:rsidRPr="003739A3">
              <w:rPr>
                <w:rFonts w:cstheme="minorHAnsi"/>
              </w:rPr>
              <w:t>obtain them directly from the Authority (not through transfer or change of ownership)? If</w:t>
            </w:r>
            <w:r>
              <w:rPr>
                <w:rFonts w:cstheme="minorHAnsi"/>
              </w:rPr>
              <w:t xml:space="preserve"> </w:t>
            </w:r>
            <w:r w:rsidRPr="003739A3">
              <w:rPr>
                <w:rFonts w:cstheme="minorHAnsi"/>
              </w:rPr>
              <w:t>acquired from the secondary market, please provide details on your experience.</w:t>
            </w:r>
          </w:p>
        </w:tc>
      </w:tr>
    </w:tbl>
    <w:p w14:paraId="07DB86DD" w14:textId="6EEB35CA" w:rsidR="00347ABD" w:rsidRPr="00134CDD" w:rsidRDefault="00134CDD" w:rsidP="003739A3">
      <w:pPr>
        <w:spacing w:before="120" w:after="0"/>
        <w:rPr>
          <w:rFonts w:cstheme="minorHAnsi"/>
          <w:color w:val="0070C0"/>
        </w:rPr>
      </w:pPr>
      <w:r w:rsidRPr="00134CDD">
        <w:rPr>
          <w:rFonts w:cstheme="minorHAnsi"/>
          <w:color w:val="0070C0"/>
        </w:rPr>
        <w:t>N/A</w:t>
      </w:r>
      <w:r w:rsidR="0051009C">
        <w:rPr>
          <w:rFonts w:cstheme="minorHAnsi"/>
          <w:color w:val="0070C0"/>
        </w:rPr>
        <w:t xml:space="preserve"> </w:t>
      </w:r>
      <w:proofErr w:type="gramStart"/>
      <w:r w:rsidR="0051009C">
        <w:rPr>
          <w:rFonts w:cstheme="minorHAnsi"/>
          <w:color w:val="0070C0"/>
        </w:rPr>
        <w:t>-  Eskom</w:t>
      </w:r>
      <w:proofErr w:type="gramEnd"/>
      <w:r w:rsidR="0051009C">
        <w:rPr>
          <w:rFonts w:cstheme="minorHAnsi"/>
          <w:color w:val="0070C0"/>
        </w:rPr>
        <w:t xml:space="preserve"> is PECN Licence Exempt.</w:t>
      </w:r>
    </w:p>
    <w:p w14:paraId="7C5DD8D0" w14:textId="49802521" w:rsidR="008E60D9" w:rsidRPr="003739A3" w:rsidRDefault="008E60D9" w:rsidP="003739A3">
      <w:pPr>
        <w:spacing w:before="120" w:after="0"/>
        <w:rPr>
          <w:rFonts w:cstheme="minorHAnsi"/>
        </w:rPr>
      </w:pPr>
    </w:p>
    <w:tbl>
      <w:tblPr>
        <w:tblStyle w:val="TableGrid"/>
        <w:tblW w:w="0" w:type="auto"/>
        <w:tblLook w:val="04A0" w:firstRow="1" w:lastRow="0" w:firstColumn="1" w:lastColumn="0" w:noHBand="0" w:noVBand="1"/>
      </w:tblPr>
      <w:tblGrid>
        <w:gridCol w:w="9016"/>
      </w:tblGrid>
      <w:tr w:rsidR="00347ABD" w14:paraId="7D395E4A" w14:textId="77777777" w:rsidTr="00347ABD">
        <w:tc>
          <w:tcPr>
            <w:tcW w:w="9016" w:type="dxa"/>
          </w:tcPr>
          <w:p w14:paraId="7F23030F" w14:textId="541D3422" w:rsidR="00347ABD" w:rsidRDefault="00347ABD" w:rsidP="003739A3">
            <w:pPr>
              <w:spacing w:before="120" w:after="0"/>
              <w:rPr>
                <w:rFonts w:cstheme="minorHAnsi"/>
              </w:rPr>
            </w:pPr>
            <w:r w:rsidRPr="003739A3">
              <w:rPr>
                <w:rFonts w:cstheme="minorHAnsi"/>
              </w:rPr>
              <w:t>Question 2.4: If you have/had I-ECNS and/or I-ECS licences, have you been approached o</w:t>
            </w:r>
            <w:r>
              <w:rPr>
                <w:rFonts w:cstheme="minorHAnsi"/>
              </w:rPr>
              <w:t xml:space="preserve">r </w:t>
            </w:r>
            <w:r w:rsidRPr="003739A3">
              <w:rPr>
                <w:rFonts w:cstheme="minorHAnsi"/>
              </w:rPr>
              <w:t>have you received unsolicited or solicited interest from an interested buyer to acquire your</w:t>
            </w:r>
            <w:r>
              <w:rPr>
                <w:rFonts w:cstheme="minorHAnsi"/>
              </w:rPr>
              <w:t xml:space="preserve"> </w:t>
            </w:r>
            <w:r w:rsidRPr="003739A3">
              <w:rPr>
                <w:rFonts w:cstheme="minorHAnsi"/>
              </w:rPr>
              <w:t>licence? Please elaborate and provide as much information as possible, if applicable.</w:t>
            </w:r>
          </w:p>
        </w:tc>
      </w:tr>
    </w:tbl>
    <w:p w14:paraId="5A3004D3" w14:textId="194F20A1" w:rsidR="00347ABD" w:rsidRPr="00134CDD" w:rsidRDefault="00134CDD" w:rsidP="003739A3">
      <w:pPr>
        <w:spacing w:before="120" w:after="0"/>
        <w:rPr>
          <w:rFonts w:cstheme="minorHAnsi"/>
          <w:color w:val="0070C0"/>
        </w:rPr>
      </w:pPr>
      <w:r w:rsidRPr="00134CDD">
        <w:rPr>
          <w:rFonts w:cstheme="minorHAnsi"/>
          <w:color w:val="0070C0"/>
        </w:rPr>
        <w:t>N/A</w:t>
      </w:r>
    </w:p>
    <w:p w14:paraId="0969B896" w14:textId="47115F1B" w:rsidR="008E60D9" w:rsidRDefault="008E60D9" w:rsidP="003739A3">
      <w:pPr>
        <w:spacing w:before="120" w:after="0"/>
        <w:rPr>
          <w:rFonts w:cstheme="minorHAnsi"/>
        </w:rPr>
      </w:pPr>
    </w:p>
    <w:tbl>
      <w:tblPr>
        <w:tblStyle w:val="TableGrid"/>
        <w:tblW w:w="0" w:type="auto"/>
        <w:tblLook w:val="04A0" w:firstRow="1" w:lastRow="0" w:firstColumn="1" w:lastColumn="0" w:noHBand="0" w:noVBand="1"/>
      </w:tblPr>
      <w:tblGrid>
        <w:gridCol w:w="9016"/>
      </w:tblGrid>
      <w:tr w:rsidR="00347ABD" w14:paraId="76B089BC" w14:textId="77777777" w:rsidTr="00347ABD">
        <w:tc>
          <w:tcPr>
            <w:tcW w:w="9016" w:type="dxa"/>
          </w:tcPr>
          <w:p w14:paraId="0D79048F" w14:textId="007A76DA" w:rsidR="00347ABD" w:rsidRDefault="00347ABD" w:rsidP="003739A3">
            <w:pPr>
              <w:spacing w:before="120" w:after="0"/>
              <w:rPr>
                <w:rFonts w:cstheme="minorHAnsi"/>
              </w:rPr>
            </w:pPr>
            <w:r w:rsidRPr="003739A3">
              <w:rPr>
                <w:rFonts w:cstheme="minorHAnsi"/>
              </w:rPr>
              <w:t>Question 2.5: If you have I-ECNS and/or I-ECS licences and are not intending to sell your</w:t>
            </w:r>
            <w:r>
              <w:rPr>
                <w:rFonts w:cstheme="minorHAnsi"/>
              </w:rPr>
              <w:t xml:space="preserve"> </w:t>
            </w:r>
            <w:r w:rsidRPr="003739A3">
              <w:rPr>
                <w:rFonts w:cstheme="minorHAnsi"/>
              </w:rPr>
              <w:t>licence(s) in the next 3 - 5 years, please describe the infrastructure used (mobile, fixed,</w:t>
            </w:r>
            <w:r>
              <w:rPr>
                <w:rFonts w:cstheme="minorHAnsi"/>
              </w:rPr>
              <w:t xml:space="preserve"> </w:t>
            </w:r>
            <w:r w:rsidRPr="003739A3">
              <w:rPr>
                <w:rFonts w:cstheme="minorHAnsi"/>
              </w:rPr>
              <w:t>satellite or combination). Provide a list of services that you currently provide and whether</w:t>
            </w:r>
            <w:r>
              <w:rPr>
                <w:rFonts w:cstheme="minorHAnsi"/>
              </w:rPr>
              <w:t xml:space="preserve"> </w:t>
            </w:r>
            <w:r w:rsidRPr="003739A3">
              <w:rPr>
                <w:rFonts w:cstheme="minorHAnsi"/>
              </w:rPr>
              <w:t>those are provided to private consumers and/or businesses/organisations (or both where</w:t>
            </w:r>
            <w:r>
              <w:rPr>
                <w:rFonts w:cstheme="minorHAnsi"/>
              </w:rPr>
              <w:t xml:space="preserve"> </w:t>
            </w:r>
            <w:r w:rsidRPr="003739A3">
              <w:rPr>
                <w:rFonts w:cstheme="minorHAnsi"/>
              </w:rPr>
              <w:t>appropriate)?</w:t>
            </w:r>
          </w:p>
        </w:tc>
      </w:tr>
    </w:tbl>
    <w:p w14:paraId="688B7F4D" w14:textId="38D34639" w:rsidR="00347ABD" w:rsidRPr="00134CDD" w:rsidRDefault="00134CDD" w:rsidP="003739A3">
      <w:pPr>
        <w:spacing w:before="120" w:after="0"/>
        <w:rPr>
          <w:rFonts w:cstheme="minorHAnsi"/>
          <w:color w:val="0070C0"/>
        </w:rPr>
      </w:pPr>
      <w:r w:rsidRPr="00134CDD">
        <w:rPr>
          <w:rFonts w:cstheme="minorHAnsi"/>
          <w:color w:val="0070C0"/>
        </w:rPr>
        <w:t>N/A</w:t>
      </w:r>
    </w:p>
    <w:p w14:paraId="310C6E41" w14:textId="68848556" w:rsidR="00347ABD" w:rsidRPr="003739A3" w:rsidRDefault="00347ABD" w:rsidP="003739A3">
      <w:pPr>
        <w:spacing w:before="120" w:after="0"/>
        <w:rPr>
          <w:rFonts w:cstheme="minorHAnsi"/>
        </w:rPr>
      </w:pPr>
    </w:p>
    <w:tbl>
      <w:tblPr>
        <w:tblStyle w:val="TableGrid"/>
        <w:tblW w:w="0" w:type="auto"/>
        <w:tblLook w:val="04A0" w:firstRow="1" w:lastRow="0" w:firstColumn="1" w:lastColumn="0" w:noHBand="0" w:noVBand="1"/>
      </w:tblPr>
      <w:tblGrid>
        <w:gridCol w:w="9016"/>
      </w:tblGrid>
      <w:tr w:rsidR="00347ABD" w14:paraId="29E97D74" w14:textId="77777777" w:rsidTr="00347ABD">
        <w:tc>
          <w:tcPr>
            <w:tcW w:w="9016" w:type="dxa"/>
          </w:tcPr>
          <w:p w14:paraId="0F1168AD" w14:textId="683C072D" w:rsidR="00347ABD" w:rsidRDefault="00347ABD" w:rsidP="003739A3">
            <w:pPr>
              <w:spacing w:before="120" w:after="0"/>
              <w:rPr>
                <w:rFonts w:cstheme="minorHAnsi"/>
              </w:rPr>
            </w:pPr>
            <w:r w:rsidRPr="003739A3">
              <w:rPr>
                <w:rFonts w:cstheme="minorHAnsi"/>
              </w:rPr>
              <w:t>Question 2.6: Are there any additional points that you think would be useful for the Authority</w:t>
            </w:r>
            <w:r>
              <w:rPr>
                <w:rFonts w:cstheme="minorHAnsi"/>
              </w:rPr>
              <w:t xml:space="preserve"> </w:t>
            </w:r>
            <w:r w:rsidRPr="003739A3">
              <w:rPr>
                <w:rFonts w:cstheme="minorHAnsi"/>
              </w:rPr>
              <w:t>to consider regarding the demand for I-ECNS and I-ECS licences?</w:t>
            </w:r>
          </w:p>
        </w:tc>
      </w:tr>
    </w:tbl>
    <w:p w14:paraId="4C5C831D" w14:textId="7E98662D" w:rsidR="005D3028" w:rsidRPr="00134CDD" w:rsidRDefault="00134CDD" w:rsidP="005D3028">
      <w:pPr>
        <w:spacing w:before="120" w:after="0"/>
        <w:rPr>
          <w:rFonts w:cstheme="minorHAnsi"/>
          <w:color w:val="0070C0"/>
        </w:rPr>
      </w:pPr>
      <w:r w:rsidRPr="00134CDD">
        <w:rPr>
          <w:rFonts w:cstheme="minorHAnsi"/>
          <w:color w:val="0070C0"/>
        </w:rPr>
        <w:t xml:space="preserve">The objectives of the IECNS &amp; IECS licences </w:t>
      </w:r>
      <w:r w:rsidR="009450E1">
        <w:rPr>
          <w:rFonts w:cstheme="minorHAnsi"/>
          <w:color w:val="0070C0"/>
        </w:rPr>
        <w:t>could</w:t>
      </w:r>
      <w:r w:rsidR="009725FA">
        <w:rPr>
          <w:rFonts w:cstheme="minorHAnsi"/>
          <w:color w:val="0070C0"/>
        </w:rPr>
        <w:t xml:space="preserve"> </w:t>
      </w:r>
      <w:r w:rsidR="00D01D08">
        <w:rPr>
          <w:rFonts w:cstheme="minorHAnsi"/>
          <w:color w:val="0070C0"/>
        </w:rPr>
        <w:t xml:space="preserve">be broader than just </w:t>
      </w:r>
      <w:r w:rsidRPr="00134CDD">
        <w:rPr>
          <w:rFonts w:cstheme="minorHAnsi"/>
          <w:color w:val="0070C0"/>
        </w:rPr>
        <w:t>competition and universal access</w:t>
      </w:r>
      <w:r w:rsidR="0065367A">
        <w:rPr>
          <w:rFonts w:cstheme="minorHAnsi"/>
          <w:color w:val="0070C0"/>
        </w:rPr>
        <w:t xml:space="preserve"> to enabl</w:t>
      </w:r>
      <w:r w:rsidR="001447FB">
        <w:rPr>
          <w:rFonts w:cstheme="minorHAnsi"/>
          <w:color w:val="0070C0"/>
        </w:rPr>
        <w:t>e new, smaller and previously disadvantaged</w:t>
      </w:r>
      <w:r w:rsidR="006C6AA3">
        <w:rPr>
          <w:rFonts w:cstheme="minorHAnsi"/>
          <w:color w:val="0070C0"/>
        </w:rPr>
        <w:t xml:space="preserve"> entries</w:t>
      </w:r>
      <w:r w:rsidR="002B425D">
        <w:rPr>
          <w:rFonts w:cstheme="minorHAnsi"/>
          <w:color w:val="0070C0"/>
        </w:rPr>
        <w:t xml:space="preserve"> and other new and innovative business models that may be out there</w:t>
      </w:r>
      <w:r w:rsidR="001447FB">
        <w:rPr>
          <w:rFonts w:cstheme="minorHAnsi"/>
          <w:color w:val="0070C0"/>
        </w:rPr>
        <w:t>.</w:t>
      </w:r>
    </w:p>
    <w:p w14:paraId="46B395BB" w14:textId="37E00824" w:rsidR="005D3028" w:rsidRPr="003739A3" w:rsidRDefault="005D3028" w:rsidP="005D3028">
      <w:pPr>
        <w:spacing w:before="120" w:after="0"/>
        <w:jc w:val="center"/>
        <w:rPr>
          <w:rFonts w:cstheme="minorHAnsi"/>
        </w:rPr>
      </w:pPr>
      <w:r>
        <w:rPr>
          <w:rFonts w:cstheme="minorHAnsi"/>
        </w:rPr>
        <w:t>_______________</w:t>
      </w:r>
    </w:p>
    <w:p w14:paraId="409164BE" w14:textId="728408A3" w:rsidR="008E60D9" w:rsidRPr="005D3028" w:rsidRDefault="008E60D9" w:rsidP="003739A3">
      <w:pPr>
        <w:spacing w:before="120" w:after="0"/>
        <w:rPr>
          <w:rFonts w:cstheme="minorHAnsi"/>
          <w:b/>
          <w:bCs/>
        </w:rPr>
      </w:pPr>
      <w:r w:rsidRPr="005D3028">
        <w:rPr>
          <w:rFonts w:cstheme="minorHAnsi"/>
          <w:b/>
          <w:bCs/>
        </w:rPr>
        <w:t>SECTION 3: WHETHER NEW I-ECNS LICENCES WILL PROMOTE</w:t>
      </w:r>
      <w:r w:rsidR="00347ABD" w:rsidRPr="005D3028">
        <w:rPr>
          <w:rFonts w:cstheme="minorHAnsi"/>
          <w:b/>
          <w:bCs/>
        </w:rPr>
        <w:t xml:space="preserve"> </w:t>
      </w:r>
      <w:r w:rsidRPr="005D3028">
        <w:rPr>
          <w:rFonts w:cstheme="minorHAnsi"/>
          <w:b/>
          <w:bCs/>
        </w:rPr>
        <w:t>COMPETITION IN THE MARKET FOR IECNS</w:t>
      </w:r>
    </w:p>
    <w:p w14:paraId="09A93942" w14:textId="7F390594" w:rsidR="008E60D9" w:rsidRPr="003739A3" w:rsidRDefault="008E60D9" w:rsidP="003739A3">
      <w:pPr>
        <w:spacing w:before="120" w:after="0"/>
        <w:rPr>
          <w:rFonts w:cstheme="minorHAnsi"/>
        </w:rPr>
      </w:pPr>
    </w:p>
    <w:tbl>
      <w:tblPr>
        <w:tblStyle w:val="TableGrid"/>
        <w:tblW w:w="0" w:type="auto"/>
        <w:tblLook w:val="04A0" w:firstRow="1" w:lastRow="0" w:firstColumn="1" w:lastColumn="0" w:noHBand="0" w:noVBand="1"/>
      </w:tblPr>
      <w:tblGrid>
        <w:gridCol w:w="9016"/>
      </w:tblGrid>
      <w:tr w:rsidR="009B5BF6" w14:paraId="3DDFD5BD" w14:textId="77777777" w:rsidTr="009B5BF6">
        <w:tc>
          <w:tcPr>
            <w:tcW w:w="9016" w:type="dxa"/>
          </w:tcPr>
          <w:p w14:paraId="0083083E" w14:textId="4997ED22" w:rsidR="009B5BF6" w:rsidRDefault="009B5BF6" w:rsidP="003739A3">
            <w:pPr>
              <w:spacing w:before="120" w:after="0"/>
              <w:rPr>
                <w:rFonts w:cstheme="minorHAnsi"/>
              </w:rPr>
            </w:pPr>
            <w:r w:rsidRPr="003739A3">
              <w:rPr>
                <w:rFonts w:cstheme="minorHAnsi"/>
              </w:rPr>
              <w:t>Question 3.1: In your view, do you believe that new I-ECNS licences will promote or improve</w:t>
            </w:r>
            <w:r>
              <w:rPr>
                <w:rFonts w:cstheme="minorHAnsi"/>
              </w:rPr>
              <w:t xml:space="preserve"> </w:t>
            </w:r>
            <w:r w:rsidRPr="003739A3">
              <w:rPr>
                <w:rFonts w:cstheme="minorHAnsi"/>
              </w:rPr>
              <w:t>competition in the market? Please substantiate your answer.</w:t>
            </w:r>
          </w:p>
        </w:tc>
      </w:tr>
    </w:tbl>
    <w:p w14:paraId="3B70AF05" w14:textId="29F866F8" w:rsidR="00347ABD" w:rsidRPr="000467C2" w:rsidRDefault="00134CDD" w:rsidP="003739A3">
      <w:pPr>
        <w:spacing w:before="120" w:after="0"/>
        <w:rPr>
          <w:rFonts w:cstheme="minorHAnsi"/>
          <w:color w:val="0070C0"/>
        </w:rPr>
      </w:pPr>
      <w:r w:rsidRPr="000467C2">
        <w:rPr>
          <w:rFonts w:cstheme="minorHAnsi"/>
          <w:color w:val="0070C0"/>
        </w:rPr>
        <w:t xml:space="preserve">Only </w:t>
      </w:r>
      <w:r w:rsidR="000467C2" w:rsidRPr="000467C2">
        <w:rPr>
          <w:rFonts w:cstheme="minorHAnsi"/>
          <w:color w:val="0070C0"/>
        </w:rPr>
        <w:t xml:space="preserve">holders of </w:t>
      </w:r>
      <w:r w:rsidRPr="000467C2">
        <w:rPr>
          <w:rFonts w:cstheme="minorHAnsi"/>
          <w:color w:val="0070C0"/>
        </w:rPr>
        <w:t xml:space="preserve">significant market </w:t>
      </w:r>
      <w:r w:rsidR="000467C2" w:rsidRPr="000467C2">
        <w:rPr>
          <w:rFonts w:cstheme="minorHAnsi"/>
          <w:color w:val="0070C0"/>
        </w:rPr>
        <w:t>share can truly promote competition. That said, ICASA should always monitor collusion, cartels and price fixing in the industry.</w:t>
      </w:r>
    </w:p>
    <w:p w14:paraId="26C4C395" w14:textId="4CBEAE83" w:rsidR="008E60D9" w:rsidRDefault="008E60D9" w:rsidP="003739A3">
      <w:pPr>
        <w:spacing w:before="120" w:after="0"/>
        <w:rPr>
          <w:rFonts w:cstheme="minorHAnsi"/>
        </w:rPr>
      </w:pPr>
    </w:p>
    <w:tbl>
      <w:tblPr>
        <w:tblStyle w:val="TableGrid"/>
        <w:tblW w:w="0" w:type="auto"/>
        <w:tblLook w:val="04A0" w:firstRow="1" w:lastRow="0" w:firstColumn="1" w:lastColumn="0" w:noHBand="0" w:noVBand="1"/>
      </w:tblPr>
      <w:tblGrid>
        <w:gridCol w:w="9016"/>
      </w:tblGrid>
      <w:tr w:rsidR="009B5BF6" w14:paraId="7F638A41" w14:textId="77777777" w:rsidTr="009B5BF6">
        <w:tc>
          <w:tcPr>
            <w:tcW w:w="9016" w:type="dxa"/>
          </w:tcPr>
          <w:p w14:paraId="24CD9F43" w14:textId="4A39A3DE" w:rsidR="009B5BF6" w:rsidRDefault="009B5BF6" w:rsidP="003739A3">
            <w:pPr>
              <w:spacing w:before="120" w:after="0"/>
              <w:rPr>
                <w:rFonts w:cstheme="minorHAnsi"/>
              </w:rPr>
            </w:pPr>
            <w:r w:rsidRPr="003739A3">
              <w:rPr>
                <w:rFonts w:cstheme="minorHAnsi"/>
              </w:rPr>
              <w:t>Question 3.2: If you answered yes to Question 3.1 above, are there any competition issues</w:t>
            </w:r>
            <w:r>
              <w:rPr>
                <w:rFonts w:cstheme="minorHAnsi"/>
              </w:rPr>
              <w:t xml:space="preserve"> </w:t>
            </w:r>
            <w:r w:rsidRPr="003739A3">
              <w:rPr>
                <w:rFonts w:cstheme="minorHAnsi"/>
              </w:rPr>
              <w:t>or concerns that may hinder the effectiveness of such new I-ECNS licences in promoting or</w:t>
            </w:r>
            <w:r>
              <w:rPr>
                <w:rFonts w:cstheme="minorHAnsi"/>
              </w:rPr>
              <w:t xml:space="preserve"> </w:t>
            </w:r>
            <w:r w:rsidRPr="003739A3">
              <w:rPr>
                <w:rFonts w:cstheme="minorHAnsi"/>
              </w:rPr>
              <w:t>improve competition? Please provide evidence or examples.</w:t>
            </w:r>
          </w:p>
        </w:tc>
      </w:tr>
    </w:tbl>
    <w:p w14:paraId="66F92A10" w14:textId="39660AA5" w:rsidR="00347ABD" w:rsidRPr="000467C2" w:rsidRDefault="000467C2" w:rsidP="003739A3">
      <w:pPr>
        <w:spacing w:before="120" w:after="0"/>
        <w:rPr>
          <w:rFonts w:cstheme="minorHAnsi"/>
          <w:color w:val="0070C0"/>
        </w:rPr>
      </w:pPr>
      <w:r w:rsidRPr="000467C2">
        <w:rPr>
          <w:rFonts w:cstheme="minorHAnsi"/>
          <w:color w:val="0070C0"/>
        </w:rPr>
        <w:t xml:space="preserve">Yes, </w:t>
      </w:r>
      <w:r w:rsidR="005A3660">
        <w:rPr>
          <w:rFonts w:cstheme="minorHAnsi"/>
          <w:color w:val="0070C0"/>
        </w:rPr>
        <w:t>for example,</w:t>
      </w:r>
      <w:r w:rsidRPr="000467C2">
        <w:rPr>
          <w:rFonts w:cstheme="minorHAnsi"/>
          <w:color w:val="0070C0"/>
        </w:rPr>
        <w:t xml:space="preserve"> </w:t>
      </w:r>
      <w:r w:rsidR="009A40C5">
        <w:rPr>
          <w:rFonts w:cstheme="minorHAnsi"/>
          <w:color w:val="0070C0"/>
        </w:rPr>
        <w:t xml:space="preserve">global satellite </w:t>
      </w:r>
      <w:r w:rsidR="004700CB">
        <w:rPr>
          <w:rFonts w:cstheme="minorHAnsi"/>
          <w:color w:val="0070C0"/>
        </w:rPr>
        <w:t>service providers</w:t>
      </w:r>
      <w:r w:rsidRPr="000467C2">
        <w:rPr>
          <w:rFonts w:cstheme="minorHAnsi"/>
          <w:color w:val="0070C0"/>
        </w:rPr>
        <w:t xml:space="preserve">, with their </w:t>
      </w:r>
      <w:r w:rsidR="007C2EA5">
        <w:rPr>
          <w:rFonts w:cstheme="minorHAnsi"/>
          <w:color w:val="0070C0"/>
        </w:rPr>
        <w:t>strong</w:t>
      </w:r>
      <w:r w:rsidRPr="000467C2">
        <w:rPr>
          <w:rFonts w:cstheme="minorHAnsi"/>
          <w:color w:val="0070C0"/>
        </w:rPr>
        <w:t xml:space="preserve"> financial </w:t>
      </w:r>
      <w:proofErr w:type="gramStart"/>
      <w:r w:rsidRPr="000467C2">
        <w:rPr>
          <w:rFonts w:cstheme="minorHAnsi"/>
          <w:color w:val="0070C0"/>
        </w:rPr>
        <w:t>muscle  and</w:t>
      </w:r>
      <w:proofErr w:type="gramEnd"/>
      <w:r w:rsidRPr="000467C2">
        <w:rPr>
          <w:rFonts w:cstheme="minorHAnsi"/>
          <w:color w:val="0070C0"/>
        </w:rPr>
        <w:t xml:space="preserve"> global </w:t>
      </w:r>
      <w:r w:rsidR="004700CB">
        <w:rPr>
          <w:rFonts w:cstheme="minorHAnsi"/>
          <w:color w:val="0070C0"/>
        </w:rPr>
        <w:t>footprint</w:t>
      </w:r>
      <w:r w:rsidRPr="000467C2">
        <w:rPr>
          <w:rFonts w:cstheme="minorHAnsi"/>
          <w:color w:val="0070C0"/>
        </w:rPr>
        <w:t xml:space="preserve">, can easily </w:t>
      </w:r>
      <w:r w:rsidR="005C6F02">
        <w:rPr>
          <w:rFonts w:cstheme="minorHAnsi"/>
          <w:color w:val="0070C0"/>
        </w:rPr>
        <w:t>force</w:t>
      </w:r>
      <w:r w:rsidRPr="000467C2">
        <w:rPr>
          <w:rFonts w:cstheme="minorHAnsi"/>
          <w:color w:val="0070C0"/>
        </w:rPr>
        <w:t xml:space="preserve"> existing small or </w:t>
      </w:r>
      <w:r w:rsidR="002B505F">
        <w:rPr>
          <w:rFonts w:cstheme="minorHAnsi"/>
          <w:color w:val="0070C0"/>
        </w:rPr>
        <w:t xml:space="preserve">even </w:t>
      </w:r>
      <w:r w:rsidRPr="000467C2">
        <w:rPr>
          <w:rFonts w:cstheme="minorHAnsi"/>
          <w:color w:val="0070C0"/>
        </w:rPr>
        <w:t>big</w:t>
      </w:r>
      <w:r w:rsidR="004700CB">
        <w:rPr>
          <w:rFonts w:cstheme="minorHAnsi"/>
          <w:color w:val="0070C0"/>
        </w:rPr>
        <w:t xml:space="preserve"> local</w:t>
      </w:r>
      <w:r w:rsidRPr="000467C2">
        <w:rPr>
          <w:rFonts w:cstheme="minorHAnsi"/>
          <w:color w:val="0070C0"/>
        </w:rPr>
        <w:t xml:space="preserve"> satellite providers out of business.</w:t>
      </w:r>
    </w:p>
    <w:p w14:paraId="0A10C5C1" w14:textId="6C543F9C" w:rsidR="008E60D9" w:rsidRDefault="008E60D9" w:rsidP="003739A3">
      <w:pPr>
        <w:spacing w:before="120" w:after="0"/>
        <w:rPr>
          <w:rFonts w:cstheme="minorHAnsi"/>
        </w:rPr>
      </w:pPr>
    </w:p>
    <w:tbl>
      <w:tblPr>
        <w:tblStyle w:val="TableGrid"/>
        <w:tblW w:w="0" w:type="auto"/>
        <w:tblLook w:val="04A0" w:firstRow="1" w:lastRow="0" w:firstColumn="1" w:lastColumn="0" w:noHBand="0" w:noVBand="1"/>
      </w:tblPr>
      <w:tblGrid>
        <w:gridCol w:w="9016"/>
      </w:tblGrid>
      <w:tr w:rsidR="009B5BF6" w14:paraId="529ECC54" w14:textId="77777777" w:rsidTr="009B5BF6">
        <w:tc>
          <w:tcPr>
            <w:tcW w:w="9016" w:type="dxa"/>
          </w:tcPr>
          <w:p w14:paraId="2EFD9DE3" w14:textId="77192C58" w:rsidR="009B5BF6" w:rsidRDefault="009B5BF6" w:rsidP="003739A3">
            <w:pPr>
              <w:spacing w:before="120" w:after="0"/>
              <w:rPr>
                <w:rFonts w:cstheme="minorHAnsi"/>
              </w:rPr>
            </w:pPr>
            <w:r w:rsidRPr="003739A3">
              <w:rPr>
                <w:rFonts w:cstheme="minorHAnsi"/>
              </w:rPr>
              <w:lastRenderedPageBreak/>
              <w:t xml:space="preserve">Question 3.3: What regulatory measures, if any, should the Authority consider </w:t>
            </w:r>
            <w:proofErr w:type="gramStart"/>
            <w:r w:rsidRPr="003739A3">
              <w:rPr>
                <w:rFonts w:cstheme="minorHAnsi"/>
              </w:rPr>
              <w:t>to remedy</w:t>
            </w:r>
            <w:proofErr w:type="gramEnd"/>
            <w:r w:rsidRPr="003739A3">
              <w:rPr>
                <w:rFonts w:cstheme="minorHAnsi"/>
              </w:rPr>
              <w:t xml:space="preserve"> the</w:t>
            </w:r>
            <w:r>
              <w:rPr>
                <w:rFonts w:cstheme="minorHAnsi"/>
              </w:rPr>
              <w:t xml:space="preserve"> </w:t>
            </w:r>
            <w:r w:rsidRPr="003739A3">
              <w:rPr>
                <w:rFonts w:cstheme="minorHAnsi"/>
              </w:rPr>
              <w:t>competition concerns you have identified in Question 3.2 above, or to ensure that any new IECNS</w:t>
            </w:r>
            <w:r>
              <w:rPr>
                <w:rFonts w:cstheme="minorHAnsi"/>
              </w:rPr>
              <w:t xml:space="preserve"> </w:t>
            </w:r>
            <w:r w:rsidRPr="003739A3">
              <w:rPr>
                <w:rFonts w:cstheme="minorHAnsi"/>
              </w:rPr>
              <w:t>licences compete effectively with the incumbents? Provide examples of the kinds of</w:t>
            </w:r>
            <w:r>
              <w:rPr>
                <w:rFonts w:cstheme="minorHAnsi"/>
              </w:rPr>
              <w:t xml:space="preserve"> </w:t>
            </w:r>
            <w:r w:rsidRPr="003739A3">
              <w:rPr>
                <w:rFonts w:cstheme="minorHAnsi"/>
              </w:rPr>
              <w:t>remedies you would expect to see.</w:t>
            </w:r>
          </w:p>
        </w:tc>
      </w:tr>
    </w:tbl>
    <w:p w14:paraId="6C6759FB" w14:textId="6854CA97" w:rsidR="005D3028" w:rsidRPr="000467C2" w:rsidRDefault="00CB5600" w:rsidP="005D3028">
      <w:pPr>
        <w:spacing w:before="120" w:after="0"/>
        <w:rPr>
          <w:rFonts w:cstheme="minorHAnsi"/>
          <w:color w:val="0070C0"/>
        </w:rPr>
      </w:pPr>
      <w:r>
        <w:rPr>
          <w:rFonts w:cstheme="minorHAnsi"/>
          <w:color w:val="0070C0"/>
        </w:rPr>
        <w:t>The regulator</w:t>
      </w:r>
      <w:r w:rsidR="00326CF9">
        <w:rPr>
          <w:rFonts w:cstheme="minorHAnsi"/>
          <w:color w:val="0070C0"/>
        </w:rPr>
        <w:t xml:space="preserve"> should </w:t>
      </w:r>
      <w:r w:rsidR="00FC0045">
        <w:rPr>
          <w:rFonts w:cstheme="minorHAnsi"/>
          <w:color w:val="0070C0"/>
        </w:rPr>
        <w:t xml:space="preserve">apply </w:t>
      </w:r>
      <w:r w:rsidR="00896D58">
        <w:rPr>
          <w:rFonts w:cstheme="minorHAnsi"/>
          <w:color w:val="0070C0"/>
        </w:rPr>
        <w:t xml:space="preserve">fair rules to ensure </w:t>
      </w:r>
      <w:r w:rsidR="00FB1F82">
        <w:rPr>
          <w:rFonts w:cstheme="minorHAnsi"/>
          <w:color w:val="0070C0"/>
        </w:rPr>
        <w:t xml:space="preserve">equitable </w:t>
      </w:r>
      <w:r w:rsidR="007820C4">
        <w:rPr>
          <w:rFonts w:cstheme="minorHAnsi"/>
          <w:color w:val="0070C0"/>
        </w:rPr>
        <w:t>access to services</w:t>
      </w:r>
      <w:r w:rsidR="00A920B2">
        <w:rPr>
          <w:rFonts w:cstheme="minorHAnsi"/>
          <w:color w:val="0070C0"/>
        </w:rPr>
        <w:t xml:space="preserve"> and effect the necessary protections of smaller players</w:t>
      </w:r>
      <w:r w:rsidR="007820C4">
        <w:rPr>
          <w:rFonts w:cstheme="minorHAnsi"/>
          <w:color w:val="0070C0"/>
        </w:rPr>
        <w:t>.</w:t>
      </w:r>
    </w:p>
    <w:p w14:paraId="4E4C5006" w14:textId="78DDB4A0" w:rsidR="005D3028" w:rsidRPr="003739A3" w:rsidRDefault="002B5BD9" w:rsidP="005D3028">
      <w:pPr>
        <w:spacing w:before="120" w:after="0"/>
        <w:jc w:val="center"/>
        <w:rPr>
          <w:rFonts w:cstheme="minorHAnsi"/>
        </w:rPr>
      </w:pPr>
      <w:r>
        <w:rPr>
          <w:rFonts w:cstheme="minorHAnsi"/>
        </w:rPr>
        <w:t xml:space="preserve"> </w:t>
      </w:r>
      <w:r w:rsidR="005D3028">
        <w:rPr>
          <w:rFonts w:cstheme="minorHAnsi"/>
        </w:rPr>
        <w:t>________________</w:t>
      </w:r>
    </w:p>
    <w:p w14:paraId="6D5AA14A" w14:textId="139DA476" w:rsidR="008E60D9" w:rsidRPr="005D3028" w:rsidRDefault="008E60D9" w:rsidP="003739A3">
      <w:pPr>
        <w:spacing w:before="120" w:after="0"/>
        <w:rPr>
          <w:rFonts w:cstheme="minorHAnsi"/>
          <w:b/>
          <w:bCs/>
        </w:rPr>
      </w:pPr>
      <w:r w:rsidRPr="005D3028">
        <w:rPr>
          <w:rFonts w:cstheme="minorHAnsi"/>
          <w:b/>
          <w:bCs/>
        </w:rPr>
        <w:t>SECTION 4: POTENTIAL CONTRIBUTION OF NEW I-ECNS LICENCES</w:t>
      </w:r>
      <w:r w:rsidR="00347ABD" w:rsidRPr="005D3028">
        <w:rPr>
          <w:rFonts w:cstheme="minorHAnsi"/>
          <w:b/>
          <w:bCs/>
        </w:rPr>
        <w:t xml:space="preserve"> </w:t>
      </w:r>
      <w:r w:rsidRPr="005D3028">
        <w:rPr>
          <w:rFonts w:cstheme="minorHAnsi"/>
          <w:b/>
          <w:bCs/>
        </w:rPr>
        <w:t>TO UNIVERSAL ACCESS AND SERVICE</w:t>
      </w:r>
    </w:p>
    <w:p w14:paraId="0295F353" w14:textId="7D4E0BF7" w:rsidR="008E60D9" w:rsidRDefault="008E60D9" w:rsidP="003739A3">
      <w:pPr>
        <w:spacing w:before="120" w:after="0"/>
        <w:rPr>
          <w:rFonts w:cstheme="minorHAnsi"/>
        </w:rPr>
      </w:pPr>
      <w:r w:rsidRPr="003739A3">
        <w:rPr>
          <w:rFonts w:cstheme="minorHAnsi"/>
        </w:rPr>
        <w:t>Section 8(4) of the ECA states that “the Authority may by regulation make provision for the</w:t>
      </w:r>
      <w:r w:rsidR="00347ABD">
        <w:rPr>
          <w:rFonts w:cstheme="minorHAnsi"/>
        </w:rPr>
        <w:t xml:space="preserve"> </w:t>
      </w:r>
      <w:r w:rsidRPr="003739A3">
        <w:rPr>
          <w:rFonts w:cstheme="minorHAnsi"/>
        </w:rPr>
        <w:t>designation of licensees to whom universal service and universal access obligations are to be</w:t>
      </w:r>
      <w:r w:rsidR="005D3028">
        <w:rPr>
          <w:rFonts w:cstheme="minorHAnsi"/>
        </w:rPr>
        <w:t xml:space="preserve"> </w:t>
      </w:r>
      <w:r w:rsidRPr="003739A3">
        <w:rPr>
          <w:rFonts w:cstheme="minorHAnsi"/>
        </w:rPr>
        <w:t>applicable and may prescribe additional terms and conditions in respect of the relevant universal</w:t>
      </w:r>
      <w:r w:rsidR="009B5BF6">
        <w:rPr>
          <w:rFonts w:cstheme="minorHAnsi"/>
        </w:rPr>
        <w:t xml:space="preserve"> </w:t>
      </w:r>
      <w:r w:rsidRPr="003739A3">
        <w:rPr>
          <w:rFonts w:cstheme="minorHAnsi"/>
        </w:rPr>
        <w:t>service and universal access obligations on such designated licensees”. Currently, the Authority</w:t>
      </w:r>
      <w:r w:rsidR="009B5BF6">
        <w:rPr>
          <w:rFonts w:cstheme="minorHAnsi"/>
        </w:rPr>
        <w:t xml:space="preserve"> </w:t>
      </w:r>
      <w:r w:rsidRPr="003739A3">
        <w:rPr>
          <w:rFonts w:cstheme="minorHAnsi"/>
        </w:rPr>
        <w:t>does not have separate specific regulations on universal access and universal service</w:t>
      </w:r>
      <w:r w:rsidR="009B5BF6">
        <w:rPr>
          <w:rFonts w:cstheme="minorHAnsi"/>
        </w:rPr>
        <w:t xml:space="preserve"> </w:t>
      </w:r>
      <w:r w:rsidRPr="003739A3">
        <w:rPr>
          <w:rFonts w:cstheme="minorHAnsi"/>
        </w:rPr>
        <w:t>obligations. Such obligations are included more on an ad hoc basis in the terms and conditions</w:t>
      </w:r>
      <w:r w:rsidR="009B5BF6">
        <w:rPr>
          <w:rFonts w:cstheme="minorHAnsi"/>
        </w:rPr>
        <w:t xml:space="preserve"> </w:t>
      </w:r>
      <w:r w:rsidRPr="003739A3">
        <w:rPr>
          <w:rFonts w:cstheme="minorHAnsi"/>
        </w:rPr>
        <w:t>of certain ECNS and ECS licences.</w:t>
      </w:r>
    </w:p>
    <w:p w14:paraId="25E4E2E9" w14:textId="77777777" w:rsidR="009B5BF6" w:rsidRPr="003739A3" w:rsidRDefault="009B5BF6" w:rsidP="003739A3">
      <w:pPr>
        <w:spacing w:before="120" w:after="0"/>
        <w:rPr>
          <w:rFonts w:cstheme="minorHAnsi"/>
        </w:rPr>
      </w:pPr>
    </w:p>
    <w:tbl>
      <w:tblPr>
        <w:tblStyle w:val="TableGrid"/>
        <w:tblW w:w="0" w:type="auto"/>
        <w:tblLook w:val="04A0" w:firstRow="1" w:lastRow="0" w:firstColumn="1" w:lastColumn="0" w:noHBand="0" w:noVBand="1"/>
      </w:tblPr>
      <w:tblGrid>
        <w:gridCol w:w="9016"/>
      </w:tblGrid>
      <w:tr w:rsidR="009B5BF6" w14:paraId="10937A15" w14:textId="77777777" w:rsidTr="009B5BF6">
        <w:tc>
          <w:tcPr>
            <w:tcW w:w="9016" w:type="dxa"/>
          </w:tcPr>
          <w:p w14:paraId="627DD64F" w14:textId="4925DED2" w:rsidR="009B5BF6" w:rsidRDefault="009B5BF6" w:rsidP="003739A3">
            <w:pPr>
              <w:spacing w:before="120" w:after="0"/>
              <w:rPr>
                <w:rFonts w:cstheme="minorHAnsi"/>
              </w:rPr>
            </w:pPr>
            <w:r w:rsidRPr="003739A3">
              <w:rPr>
                <w:rFonts w:cstheme="minorHAnsi"/>
              </w:rPr>
              <w:t>Question 4.1: In your view, will new I-ECNS and I-ECS licences contribute to universal access</w:t>
            </w:r>
            <w:r>
              <w:rPr>
                <w:rFonts w:cstheme="minorHAnsi"/>
              </w:rPr>
              <w:t xml:space="preserve"> </w:t>
            </w:r>
            <w:r w:rsidRPr="003739A3">
              <w:rPr>
                <w:rFonts w:cstheme="minorHAnsi"/>
              </w:rPr>
              <w:t>and service within the current electronic communications network and services market?</w:t>
            </w:r>
            <w:r>
              <w:rPr>
                <w:rFonts w:cstheme="minorHAnsi"/>
              </w:rPr>
              <w:t xml:space="preserve"> </w:t>
            </w:r>
            <w:r w:rsidRPr="003739A3">
              <w:rPr>
                <w:rFonts w:cstheme="minorHAnsi"/>
              </w:rPr>
              <w:t>Please explain the mechanisms through which such contribution may occur. Provide any</w:t>
            </w:r>
            <w:r>
              <w:rPr>
                <w:rFonts w:cstheme="minorHAnsi"/>
              </w:rPr>
              <w:t xml:space="preserve"> </w:t>
            </w:r>
            <w:r w:rsidRPr="003739A3">
              <w:rPr>
                <w:rFonts w:cstheme="minorHAnsi"/>
              </w:rPr>
              <w:t>supporting data, case studies, or examples.</w:t>
            </w:r>
          </w:p>
        </w:tc>
      </w:tr>
    </w:tbl>
    <w:p w14:paraId="2E298457" w14:textId="0271E6BD" w:rsidR="00347ABD" w:rsidRPr="00FC1135" w:rsidRDefault="007566DA" w:rsidP="003739A3">
      <w:pPr>
        <w:spacing w:before="120" w:after="0"/>
        <w:rPr>
          <w:rFonts w:cstheme="minorHAnsi"/>
          <w:color w:val="0070C0"/>
        </w:rPr>
      </w:pPr>
      <w:r w:rsidRPr="00FC1135">
        <w:rPr>
          <w:rFonts w:cstheme="minorHAnsi"/>
          <w:color w:val="0070C0"/>
        </w:rPr>
        <w:t>New entrants</w:t>
      </w:r>
      <w:r w:rsidR="00E231DE" w:rsidRPr="00FC1135">
        <w:rPr>
          <w:rFonts w:cstheme="minorHAnsi"/>
          <w:color w:val="0070C0"/>
        </w:rPr>
        <w:t xml:space="preserve"> can contribute where they operate. The 0,2% contribution to USAF can </w:t>
      </w:r>
      <w:r w:rsidR="00FC1135">
        <w:rPr>
          <w:rFonts w:cstheme="minorHAnsi"/>
          <w:color w:val="0070C0"/>
        </w:rPr>
        <w:t xml:space="preserve">perhaps </w:t>
      </w:r>
      <w:r w:rsidR="00E231DE" w:rsidRPr="00FC1135">
        <w:rPr>
          <w:rFonts w:cstheme="minorHAnsi"/>
          <w:color w:val="0070C0"/>
        </w:rPr>
        <w:t xml:space="preserve">be for profits and not revenues, especially for smaller players who </w:t>
      </w:r>
      <w:r w:rsidR="00F85B77" w:rsidRPr="00FC1135">
        <w:rPr>
          <w:rFonts w:cstheme="minorHAnsi"/>
          <w:color w:val="0070C0"/>
        </w:rPr>
        <w:t>might not make profits straight away.</w:t>
      </w:r>
      <w:r w:rsidR="00FC1135">
        <w:rPr>
          <w:rFonts w:cstheme="minorHAnsi"/>
          <w:color w:val="0070C0"/>
        </w:rPr>
        <w:t xml:space="preserve"> </w:t>
      </w:r>
    </w:p>
    <w:p w14:paraId="0A0CABAE" w14:textId="02B3DCAF" w:rsidR="008E60D9" w:rsidRDefault="008E60D9" w:rsidP="003739A3">
      <w:pPr>
        <w:spacing w:before="120" w:after="0"/>
        <w:rPr>
          <w:rFonts w:cstheme="minorHAnsi"/>
        </w:rPr>
      </w:pPr>
    </w:p>
    <w:tbl>
      <w:tblPr>
        <w:tblStyle w:val="TableGrid"/>
        <w:tblW w:w="0" w:type="auto"/>
        <w:tblLook w:val="04A0" w:firstRow="1" w:lastRow="0" w:firstColumn="1" w:lastColumn="0" w:noHBand="0" w:noVBand="1"/>
      </w:tblPr>
      <w:tblGrid>
        <w:gridCol w:w="9016"/>
      </w:tblGrid>
      <w:tr w:rsidR="009B5BF6" w14:paraId="3C91E766" w14:textId="77777777" w:rsidTr="009B5BF6">
        <w:tc>
          <w:tcPr>
            <w:tcW w:w="9016" w:type="dxa"/>
          </w:tcPr>
          <w:p w14:paraId="3E7FE36B" w14:textId="77777777" w:rsidR="009B5BF6" w:rsidRDefault="009B5BF6" w:rsidP="009B5BF6">
            <w:pPr>
              <w:spacing w:before="120" w:after="0"/>
              <w:rPr>
                <w:rFonts w:cstheme="minorHAnsi"/>
              </w:rPr>
            </w:pPr>
            <w:r w:rsidRPr="003739A3">
              <w:rPr>
                <w:rFonts w:cstheme="minorHAnsi"/>
              </w:rPr>
              <w:t>Question 4.2: In your view, how should the Authority incorporate universal access and service</w:t>
            </w:r>
            <w:r>
              <w:rPr>
                <w:rFonts w:cstheme="minorHAnsi"/>
              </w:rPr>
              <w:t xml:space="preserve"> </w:t>
            </w:r>
            <w:r w:rsidRPr="003739A3">
              <w:rPr>
                <w:rFonts w:cstheme="minorHAnsi"/>
              </w:rPr>
              <w:t>obligations into the terms and conditions of new I-ECNS and I-ECS licences to ensure</w:t>
            </w:r>
            <w:r>
              <w:rPr>
                <w:rFonts w:cstheme="minorHAnsi"/>
              </w:rPr>
              <w:t xml:space="preserve"> </w:t>
            </w:r>
            <w:r w:rsidRPr="003739A3">
              <w:rPr>
                <w:rFonts w:cstheme="minorHAnsi"/>
              </w:rPr>
              <w:t>equitable access to communications services across South Africa?</w:t>
            </w:r>
          </w:p>
          <w:p w14:paraId="6CE23180" w14:textId="77777777" w:rsidR="009B5BF6" w:rsidRDefault="009B5BF6" w:rsidP="003739A3">
            <w:pPr>
              <w:spacing w:before="120" w:after="0"/>
              <w:rPr>
                <w:rFonts w:cstheme="minorHAnsi"/>
              </w:rPr>
            </w:pPr>
          </w:p>
        </w:tc>
      </w:tr>
    </w:tbl>
    <w:p w14:paraId="48D604F6" w14:textId="799FD493" w:rsidR="00347ABD" w:rsidRPr="005100AB" w:rsidRDefault="00ED6561" w:rsidP="003739A3">
      <w:pPr>
        <w:spacing w:before="120" w:after="0"/>
        <w:rPr>
          <w:rFonts w:cstheme="minorHAnsi"/>
          <w:color w:val="0070C0"/>
        </w:rPr>
      </w:pPr>
      <w:r w:rsidRPr="005100AB">
        <w:rPr>
          <w:rFonts w:cstheme="minorHAnsi"/>
          <w:color w:val="0070C0"/>
        </w:rPr>
        <w:t xml:space="preserve">As </w:t>
      </w:r>
      <w:r w:rsidR="005100AB" w:rsidRPr="005100AB">
        <w:rPr>
          <w:rFonts w:cstheme="minorHAnsi"/>
          <w:color w:val="0070C0"/>
        </w:rPr>
        <w:t>above.</w:t>
      </w:r>
    </w:p>
    <w:p w14:paraId="362DF7C5" w14:textId="77777777" w:rsidR="005D3028" w:rsidRPr="003739A3" w:rsidRDefault="005D3028" w:rsidP="005D3028">
      <w:pPr>
        <w:spacing w:before="120" w:after="0"/>
        <w:jc w:val="center"/>
        <w:rPr>
          <w:rFonts w:cstheme="minorHAnsi"/>
        </w:rPr>
      </w:pPr>
      <w:r>
        <w:rPr>
          <w:rFonts w:cstheme="minorHAnsi"/>
        </w:rPr>
        <w:t>________________</w:t>
      </w:r>
    </w:p>
    <w:p w14:paraId="306D6D2B" w14:textId="2803905D" w:rsidR="008E60D9" w:rsidRPr="005D3028" w:rsidRDefault="008E60D9" w:rsidP="003739A3">
      <w:pPr>
        <w:spacing w:before="120" w:after="0"/>
        <w:rPr>
          <w:rFonts w:cstheme="minorHAnsi"/>
          <w:b/>
          <w:bCs/>
        </w:rPr>
      </w:pPr>
      <w:r w:rsidRPr="005D3028">
        <w:rPr>
          <w:rFonts w:cstheme="minorHAnsi"/>
          <w:b/>
          <w:bCs/>
        </w:rPr>
        <w:t>SECTION 5: BENEFITS OF NEW I-ECNS LICENCES VERSUS COSTS,</w:t>
      </w:r>
      <w:r w:rsidR="00347ABD" w:rsidRPr="005D3028">
        <w:rPr>
          <w:rFonts w:cstheme="minorHAnsi"/>
          <w:b/>
          <w:bCs/>
        </w:rPr>
        <w:t xml:space="preserve"> </w:t>
      </w:r>
      <w:r w:rsidRPr="005D3028">
        <w:rPr>
          <w:rFonts w:cstheme="minorHAnsi"/>
          <w:b/>
          <w:bCs/>
        </w:rPr>
        <w:t>INCLUDING THE COST TO THE AUTHORITY OF MONITORING AND</w:t>
      </w:r>
      <w:r w:rsidR="00347ABD" w:rsidRPr="005D3028">
        <w:rPr>
          <w:rFonts w:cstheme="minorHAnsi"/>
          <w:b/>
          <w:bCs/>
        </w:rPr>
        <w:t xml:space="preserve"> </w:t>
      </w:r>
      <w:r w:rsidRPr="005D3028">
        <w:rPr>
          <w:rFonts w:cstheme="minorHAnsi"/>
          <w:b/>
          <w:bCs/>
        </w:rPr>
        <w:t>ENFORCING COMPLIANCE WITH ANY SUCH LICENCES, AND THE</w:t>
      </w:r>
      <w:r w:rsidR="00347ABD" w:rsidRPr="005D3028">
        <w:rPr>
          <w:rFonts w:cstheme="minorHAnsi"/>
          <w:b/>
          <w:bCs/>
        </w:rPr>
        <w:t xml:space="preserve"> </w:t>
      </w:r>
      <w:r w:rsidRPr="005D3028">
        <w:rPr>
          <w:rFonts w:cstheme="minorHAnsi"/>
          <w:b/>
          <w:bCs/>
        </w:rPr>
        <w:t>BURDEN ON THE ENVIRONMENT</w:t>
      </w:r>
    </w:p>
    <w:p w14:paraId="489D90A8" w14:textId="77777777" w:rsidR="009B5BF6" w:rsidRPr="003739A3" w:rsidRDefault="009B5BF6" w:rsidP="003739A3">
      <w:pPr>
        <w:spacing w:before="120" w:after="0"/>
        <w:rPr>
          <w:rFonts w:cstheme="minorHAnsi"/>
        </w:rPr>
      </w:pPr>
    </w:p>
    <w:tbl>
      <w:tblPr>
        <w:tblStyle w:val="TableGrid"/>
        <w:tblW w:w="0" w:type="auto"/>
        <w:tblLook w:val="04A0" w:firstRow="1" w:lastRow="0" w:firstColumn="1" w:lastColumn="0" w:noHBand="0" w:noVBand="1"/>
      </w:tblPr>
      <w:tblGrid>
        <w:gridCol w:w="9016"/>
      </w:tblGrid>
      <w:tr w:rsidR="009B5BF6" w14:paraId="27E56037" w14:textId="77777777" w:rsidTr="009B5BF6">
        <w:tc>
          <w:tcPr>
            <w:tcW w:w="9016" w:type="dxa"/>
          </w:tcPr>
          <w:p w14:paraId="13AE7C5B" w14:textId="3D7497F6" w:rsidR="009B5BF6" w:rsidRDefault="009B5BF6" w:rsidP="003739A3">
            <w:pPr>
              <w:spacing w:before="120" w:after="0"/>
              <w:rPr>
                <w:rFonts w:cstheme="minorHAnsi"/>
              </w:rPr>
            </w:pPr>
            <w:r w:rsidRPr="003739A3">
              <w:rPr>
                <w:rFonts w:cstheme="minorHAnsi"/>
              </w:rPr>
              <w:t>Question 5.1: Are there any potential negative consequences associated with the rollout of</w:t>
            </w:r>
            <w:r>
              <w:rPr>
                <w:rFonts w:cstheme="minorHAnsi"/>
              </w:rPr>
              <w:t xml:space="preserve"> </w:t>
            </w:r>
            <w:r w:rsidRPr="003739A3">
              <w:rPr>
                <w:rFonts w:cstheme="minorHAnsi"/>
              </w:rPr>
              <w:t>infrastructure by the new I-ECNS licensees that the Authority should consider?</w:t>
            </w:r>
          </w:p>
        </w:tc>
      </w:tr>
    </w:tbl>
    <w:p w14:paraId="5C58CE08" w14:textId="11720E13" w:rsidR="00DB7DB2" w:rsidRPr="00B3690F" w:rsidRDefault="00AF3F70" w:rsidP="003739A3">
      <w:pPr>
        <w:spacing w:before="120" w:after="0"/>
        <w:rPr>
          <w:rFonts w:cstheme="minorHAnsi"/>
          <w:color w:val="0070C0"/>
        </w:rPr>
      </w:pPr>
      <w:r>
        <w:rPr>
          <w:rFonts w:cstheme="minorHAnsi"/>
          <w:color w:val="0070C0"/>
        </w:rPr>
        <w:lastRenderedPageBreak/>
        <w:t>Additional</w:t>
      </w:r>
      <w:r w:rsidR="00FC2D9C">
        <w:rPr>
          <w:rFonts w:cstheme="minorHAnsi"/>
          <w:color w:val="0070C0"/>
        </w:rPr>
        <w:t xml:space="preserve"> c</w:t>
      </w:r>
      <w:r w:rsidR="00157A91" w:rsidRPr="00B3690F">
        <w:rPr>
          <w:rFonts w:cstheme="minorHAnsi"/>
          <w:color w:val="0070C0"/>
        </w:rPr>
        <w:t>ybersecu</w:t>
      </w:r>
      <w:r w:rsidR="00BE64C3" w:rsidRPr="00B3690F">
        <w:rPr>
          <w:rFonts w:cstheme="minorHAnsi"/>
          <w:color w:val="0070C0"/>
        </w:rPr>
        <w:t>rity</w:t>
      </w:r>
      <w:r>
        <w:rPr>
          <w:rFonts w:cstheme="minorHAnsi"/>
          <w:color w:val="0070C0"/>
        </w:rPr>
        <w:t xml:space="preserve"> threats</w:t>
      </w:r>
      <w:r w:rsidR="0079542F" w:rsidRPr="00B3690F">
        <w:rPr>
          <w:rFonts w:cstheme="minorHAnsi"/>
          <w:color w:val="0070C0"/>
        </w:rPr>
        <w:t xml:space="preserve">, </w:t>
      </w:r>
      <w:r w:rsidR="004324FF" w:rsidRPr="004324FF">
        <w:rPr>
          <w:rFonts w:cstheme="minorHAnsi"/>
          <w:color w:val="0070C0"/>
        </w:rPr>
        <w:t>Artificial Intelligence (AI), Internet of Things (</w:t>
      </w:r>
      <w:proofErr w:type="gramStart"/>
      <w:r w:rsidR="004324FF" w:rsidRPr="004324FF">
        <w:rPr>
          <w:rFonts w:cstheme="minorHAnsi"/>
          <w:color w:val="0070C0"/>
        </w:rPr>
        <w:t>IoT)</w:t>
      </w:r>
      <w:r w:rsidR="007176AE">
        <w:rPr>
          <w:rFonts w:cstheme="minorHAnsi"/>
          <w:color w:val="0070C0"/>
        </w:rPr>
        <w:t xml:space="preserve">  -</w:t>
      </w:r>
      <w:proofErr w:type="gramEnd"/>
      <w:r w:rsidR="004324FF">
        <w:rPr>
          <w:rFonts w:cstheme="minorHAnsi"/>
          <w:color w:val="0070C0"/>
        </w:rPr>
        <w:t xml:space="preserve"> </w:t>
      </w:r>
      <w:r w:rsidR="00FC2D9C">
        <w:rPr>
          <w:rFonts w:cstheme="minorHAnsi"/>
          <w:color w:val="0070C0"/>
        </w:rPr>
        <w:t>For instance, m</w:t>
      </w:r>
      <w:r w:rsidR="00FB3FDC" w:rsidRPr="00FB3FDC">
        <w:rPr>
          <w:rFonts w:cstheme="minorHAnsi"/>
          <w:color w:val="0070C0"/>
        </w:rPr>
        <w:t>any of th</w:t>
      </w:r>
      <w:r w:rsidR="00DA19C4">
        <w:rPr>
          <w:rFonts w:cstheme="minorHAnsi"/>
          <w:color w:val="0070C0"/>
        </w:rPr>
        <w:t>e</w:t>
      </w:r>
      <w:r w:rsidR="00353868">
        <w:rPr>
          <w:rFonts w:cstheme="minorHAnsi"/>
          <w:color w:val="0070C0"/>
        </w:rPr>
        <w:t xml:space="preserve"> IoT </w:t>
      </w:r>
      <w:r w:rsidR="00FB3FDC" w:rsidRPr="00FB3FDC">
        <w:rPr>
          <w:rFonts w:cstheme="minorHAnsi"/>
          <w:color w:val="0070C0"/>
        </w:rPr>
        <w:t>devices lack robust security, providing easy targets for building botnets.</w:t>
      </w:r>
      <w:r w:rsidR="00DA19C4">
        <w:rPr>
          <w:rFonts w:cstheme="minorHAnsi"/>
          <w:color w:val="0070C0"/>
        </w:rPr>
        <w:t xml:space="preserve"> New technologies </w:t>
      </w:r>
      <w:r w:rsidR="002E0DE6">
        <w:rPr>
          <w:rFonts w:cstheme="minorHAnsi"/>
          <w:color w:val="0070C0"/>
        </w:rPr>
        <w:t xml:space="preserve">that new entrants might utilise </w:t>
      </w:r>
      <w:r w:rsidR="00992721">
        <w:rPr>
          <w:rFonts w:cstheme="minorHAnsi"/>
          <w:color w:val="0070C0"/>
        </w:rPr>
        <w:t xml:space="preserve">are often implemented ahead of </w:t>
      </w:r>
      <w:r w:rsidR="00FC2D9C">
        <w:rPr>
          <w:rFonts w:cstheme="minorHAnsi"/>
          <w:color w:val="0070C0"/>
        </w:rPr>
        <w:t>r</w:t>
      </w:r>
      <w:r w:rsidR="00DA19C4">
        <w:rPr>
          <w:rFonts w:cstheme="minorHAnsi"/>
          <w:color w:val="0070C0"/>
        </w:rPr>
        <w:t>egulation.</w:t>
      </w:r>
    </w:p>
    <w:p w14:paraId="3FD2BFBE" w14:textId="77777777" w:rsidR="00BE64C3" w:rsidRPr="003739A3" w:rsidRDefault="00BE64C3" w:rsidP="003739A3">
      <w:pPr>
        <w:spacing w:before="120" w:after="0"/>
        <w:rPr>
          <w:rFonts w:cstheme="minorHAnsi"/>
        </w:rPr>
      </w:pPr>
    </w:p>
    <w:tbl>
      <w:tblPr>
        <w:tblStyle w:val="TableGrid"/>
        <w:tblW w:w="0" w:type="auto"/>
        <w:tblLook w:val="04A0" w:firstRow="1" w:lastRow="0" w:firstColumn="1" w:lastColumn="0" w:noHBand="0" w:noVBand="1"/>
      </w:tblPr>
      <w:tblGrid>
        <w:gridCol w:w="9016"/>
      </w:tblGrid>
      <w:tr w:rsidR="009B5BF6" w14:paraId="2CE05995" w14:textId="77777777" w:rsidTr="009B5BF6">
        <w:tc>
          <w:tcPr>
            <w:tcW w:w="9016" w:type="dxa"/>
          </w:tcPr>
          <w:p w14:paraId="1B5F2A24" w14:textId="47795D95" w:rsidR="009B5BF6" w:rsidRDefault="009B5BF6" w:rsidP="003739A3">
            <w:pPr>
              <w:spacing w:before="120" w:after="0"/>
              <w:rPr>
                <w:rFonts w:cstheme="minorHAnsi"/>
              </w:rPr>
            </w:pPr>
            <w:r w:rsidRPr="003739A3">
              <w:rPr>
                <w:rFonts w:cstheme="minorHAnsi"/>
              </w:rPr>
              <w:t>Question 5.2 What new or additional benefits, if any, could new I-ECNS licences provide</w:t>
            </w:r>
            <w:r>
              <w:rPr>
                <w:rFonts w:cstheme="minorHAnsi"/>
              </w:rPr>
              <w:t xml:space="preserve"> </w:t>
            </w:r>
            <w:r w:rsidRPr="003739A3">
              <w:rPr>
                <w:rFonts w:cstheme="minorHAnsi"/>
              </w:rPr>
              <w:t>compared to existing licensees? Please provide examples or evidence of potential</w:t>
            </w:r>
            <w:r>
              <w:rPr>
                <w:rFonts w:cstheme="minorHAnsi"/>
              </w:rPr>
              <w:t xml:space="preserve"> </w:t>
            </w:r>
            <w:r w:rsidRPr="003739A3">
              <w:rPr>
                <w:rFonts w:cstheme="minorHAnsi"/>
              </w:rPr>
              <w:t>improvements such as service coverage, infrastructure rollout, technological innovation,</w:t>
            </w:r>
            <w:r>
              <w:rPr>
                <w:rFonts w:cstheme="minorHAnsi"/>
              </w:rPr>
              <w:t xml:space="preserve"> </w:t>
            </w:r>
            <w:r w:rsidRPr="003739A3">
              <w:rPr>
                <w:rFonts w:cstheme="minorHAnsi"/>
              </w:rPr>
              <w:t>competition, or other market and social benefits.</w:t>
            </w:r>
          </w:p>
        </w:tc>
      </w:tr>
    </w:tbl>
    <w:p w14:paraId="6847E912" w14:textId="509C9667" w:rsidR="00347ABD" w:rsidRDefault="00705C71" w:rsidP="003739A3">
      <w:pPr>
        <w:spacing w:before="120" w:after="0"/>
        <w:rPr>
          <w:rFonts w:cstheme="minorHAnsi"/>
          <w:color w:val="0070C0"/>
        </w:rPr>
      </w:pPr>
      <w:r>
        <w:rPr>
          <w:rFonts w:cstheme="minorHAnsi"/>
          <w:color w:val="0070C0"/>
        </w:rPr>
        <w:t xml:space="preserve">Promote collaboration, </w:t>
      </w:r>
      <w:r w:rsidR="00C146EE">
        <w:rPr>
          <w:rFonts w:cstheme="minorHAnsi"/>
          <w:color w:val="0070C0"/>
        </w:rPr>
        <w:t>motivate service providers to establish technology hubs</w:t>
      </w:r>
      <w:r w:rsidR="00B05B94">
        <w:rPr>
          <w:rFonts w:cstheme="minorHAnsi"/>
          <w:color w:val="0070C0"/>
        </w:rPr>
        <w:t xml:space="preserve"> locally</w:t>
      </w:r>
      <w:r w:rsidR="00A16B8E">
        <w:rPr>
          <w:rFonts w:cstheme="minorHAnsi"/>
          <w:color w:val="0070C0"/>
        </w:rPr>
        <w:t xml:space="preserve"> due to high avai</w:t>
      </w:r>
      <w:r w:rsidR="005D3405">
        <w:rPr>
          <w:rFonts w:cstheme="minorHAnsi"/>
          <w:color w:val="0070C0"/>
        </w:rPr>
        <w:t>lability created by new network.</w:t>
      </w:r>
    </w:p>
    <w:p w14:paraId="564159F6" w14:textId="77777777" w:rsidR="008E60D9" w:rsidRPr="005D3028" w:rsidRDefault="008E60D9" w:rsidP="003739A3">
      <w:pPr>
        <w:spacing w:before="120" w:after="0"/>
        <w:rPr>
          <w:rFonts w:cstheme="minorHAnsi"/>
          <w:b/>
          <w:bCs/>
        </w:rPr>
      </w:pPr>
      <w:r w:rsidRPr="005D3028">
        <w:rPr>
          <w:rFonts w:cstheme="minorHAnsi"/>
          <w:b/>
          <w:bCs/>
        </w:rPr>
        <w:t>SECTION 6: ANY OTHER COMMENTS</w:t>
      </w:r>
    </w:p>
    <w:p w14:paraId="337A37DA" w14:textId="77777777" w:rsidR="00347ABD" w:rsidRDefault="00347ABD" w:rsidP="003739A3">
      <w:pPr>
        <w:spacing w:before="120" w:after="0"/>
        <w:rPr>
          <w:rFonts w:cstheme="minorHAnsi"/>
        </w:rPr>
      </w:pPr>
    </w:p>
    <w:tbl>
      <w:tblPr>
        <w:tblStyle w:val="TableGrid"/>
        <w:tblW w:w="0" w:type="auto"/>
        <w:tblLook w:val="04A0" w:firstRow="1" w:lastRow="0" w:firstColumn="1" w:lastColumn="0" w:noHBand="0" w:noVBand="1"/>
      </w:tblPr>
      <w:tblGrid>
        <w:gridCol w:w="9016"/>
      </w:tblGrid>
      <w:tr w:rsidR="009B5BF6" w14:paraId="69181391" w14:textId="77777777" w:rsidTr="009B5BF6">
        <w:tc>
          <w:tcPr>
            <w:tcW w:w="9016" w:type="dxa"/>
          </w:tcPr>
          <w:p w14:paraId="7C86EEBB" w14:textId="77777777" w:rsidR="009B5BF6" w:rsidRDefault="009B5BF6" w:rsidP="003739A3">
            <w:pPr>
              <w:spacing w:before="120" w:after="0"/>
              <w:rPr>
                <w:rFonts w:cstheme="minorHAnsi"/>
              </w:rPr>
            </w:pPr>
            <w:r w:rsidRPr="003739A3">
              <w:rPr>
                <w:rFonts w:cstheme="minorHAnsi"/>
              </w:rPr>
              <w:t>Question 6.1: Do you have any additional comments regarding this Inquiry process that you</w:t>
            </w:r>
            <w:r>
              <w:rPr>
                <w:rFonts w:cstheme="minorHAnsi"/>
              </w:rPr>
              <w:t xml:space="preserve"> </w:t>
            </w:r>
            <w:r w:rsidRPr="003739A3">
              <w:rPr>
                <w:rFonts w:cstheme="minorHAnsi"/>
              </w:rPr>
              <w:t>would like the Authority to consider?</w:t>
            </w:r>
          </w:p>
          <w:p w14:paraId="3A9B0B95" w14:textId="3F256574" w:rsidR="009B5BF6" w:rsidRDefault="009B5BF6" w:rsidP="003739A3">
            <w:pPr>
              <w:spacing w:before="120" w:after="0"/>
              <w:rPr>
                <w:rFonts w:cstheme="minorHAnsi"/>
              </w:rPr>
            </w:pPr>
          </w:p>
        </w:tc>
      </w:tr>
    </w:tbl>
    <w:p w14:paraId="63EB5A8D" w14:textId="6394FA7E" w:rsidR="009B5BF6" w:rsidRPr="005A111E" w:rsidRDefault="005A111E" w:rsidP="003739A3">
      <w:pPr>
        <w:spacing w:before="120" w:after="0"/>
        <w:rPr>
          <w:rFonts w:cstheme="minorHAnsi"/>
          <w:color w:val="0070C0"/>
        </w:rPr>
      </w:pPr>
      <w:r w:rsidRPr="005A111E">
        <w:rPr>
          <w:rFonts w:cstheme="minorHAnsi"/>
          <w:color w:val="0070C0"/>
        </w:rPr>
        <w:t>No</w:t>
      </w:r>
    </w:p>
    <w:p w14:paraId="71338437" w14:textId="77777777" w:rsidR="00347ABD" w:rsidRDefault="00347ABD" w:rsidP="003739A3">
      <w:pPr>
        <w:spacing w:before="120" w:after="0"/>
        <w:rPr>
          <w:rFonts w:cstheme="minorHAnsi"/>
        </w:rPr>
      </w:pPr>
    </w:p>
    <w:p w14:paraId="7BA74C45" w14:textId="77777777" w:rsidR="00347ABD" w:rsidRPr="003739A3" w:rsidRDefault="00347ABD" w:rsidP="003739A3">
      <w:pPr>
        <w:spacing w:before="120" w:after="0"/>
        <w:rPr>
          <w:rFonts w:cstheme="minorHAnsi"/>
        </w:rPr>
      </w:pPr>
    </w:p>
    <w:sectPr w:rsidR="00347ABD" w:rsidRPr="003739A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AE08" w14:textId="77777777" w:rsidR="00E31C1C" w:rsidRDefault="00E31C1C" w:rsidP="00B71844">
      <w:pPr>
        <w:spacing w:after="0" w:line="240" w:lineRule="auto"/>
      </w:pPr>
      <w:r>
        <w:separator/>
      </w:r>
    </w:p>
  </w:endnote>
  <w:endnote w:type="continuationSeparator" w:id="0">
    <w:p w14:paraId="3861690C" w14:textId="77777777" w:rsidR="00E31C1C" w:rsidRDefault="00E31C1C" w:rsidP="00B7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A4FA" w14:textId="77777777" w:rsidR="00B71844" w:rsidRDefault="00B71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E569" w14:textId="77777777" w:rsidR="00B71844" w:rsidRDefault="00B71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7B3F" w14:textId="77777777" w:rsidR="00B71844" w:rsidRDefault="00B71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CF81" w14:textId="77777777" w:rsidR="00E31C1C" w:rsidRDefault="00E31C1C" w:rsidP="00B71844">
      <w:pPr>
        <w:spacing w:after="0" w:line="240" w:lineRule="auto"/>
      </w:pPr>
      <w:r>
        <w:separator/>
      </w:r>
    </w:p>
  </w:footnote>
  <w:footnote w:type="continuationSeparator" w:id="0">
    <w:p w14:paraId="75D29607" w14:textId="77777777" w:rsidR="00E31C1C" w:rsidRDefault="00E31C1C" w:rsidP="00B71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043B" w14:textId="77777777" w:rsidR="00B71844" w:rsidRDefault="00B71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91C0" w14:textId="77777777" w:rsidR="00B71844" w:rsidRDefault="00B71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59BA" w14:textId="77777777" w:rsidR="00B71844" w:rsidRDefault="00B71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87AD1"/>
    <w:multiLevelType w:val="hybridMultilevel"/>
    <w:tmpl w:val="0D6412C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38E606FD"/>
    <w:multiLevelType w:val="hybridMultilevel"/>
    <w:tmpl w:val="6CAA2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9173733"/>
    <w:multiLevelType w:val="hybridMultilevel"/>
    <w:tmpl w:val="E2AEC98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5FDE145B"/>
    <w:multiLevelType w:val="hybridMultilevel"/>
    <w:tmpl w:val="4FC81F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468551344">
    <w:abstractNumId w:val="1"/>
  </w:num>
  <w:num w:numId="2" w16cid:durableId="243344765">
    <w:abstractNumId w:val="3"/>
  </w:num>
  <w:num w:numId="3" w16cid:durableId="1354500293">
    <w:abstractNumId w:val="0"/>
  </w:num>
  <w:num w:numId="4" w16cid:durableId="893740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47"/>
    <w:rsid w:val="000333B8"/>
    <w:rsid w:val="00042C45"/>
    <w:rsid w:val="000467C2"/>
    <w:rsid w:val="000570C7"/>
    <w:rsid w:val="00062322"/>
    <w:rsid w:val="00085998"/>
    <w:rsid w:val="00086956"/>
    <w:rsid w:val="000A71F4"/>
    <w:rsid w:val="000A7CE8"/>
    <w:rsid w:val="000B7F23"/>
    <w:rsid w:val="00134CDD"/>
    <w:rsid w:val="001447FB"/>
    <w:rsid w:val="00150021"/>
    <w:rsid w:val="00151A01"/>
    <w:rsid w:val="00152DC2"/>
    <w:rsid w:val="00157A91"/>
    <w:rsid w:val="0016561E"/>
    <w:rsid w:val="00166FD4"/>
    <w:rsid w:val="00184838"/>
    <w:rsid w:val="0025259A"/>
    <w:rsid w:val="00272DDF"/>
    <w:rsid w:val="00277003"/>
    <w:rsid w:val="002B425D"/>
    <w:rsid w:val="002B505F"/>
    <w:rsid w:val="002B5BD9"/>
    <w:rsid w:val="002C1F97"/>
    <w:rsid w:val="002E0DE6"/>
    <w:rsid w:val="002E74BB"/>
    <w:rsid w:val="00323704"/>
    <w:rsid w:val="00326CF9"/>
    <w:rsid w:val="003372C1"/>
    <w:rsid w:val="00347ABD"/>
    <w:rsid w:val="00353868"/>
    <w:rsid w:val="003603EF"/>
    <w:rsid w:val="003739A3"/>
    <w:rsid w:val="00376EBE"/>
    <w:rsid w:val="00377126"/>
    <w:rsid w:val="00391A70"/>
    <w:rsid w:val="00396320"/>
    <w:rsid w:val="003A27E7"/>
    <w:rsid w:val="003D08F0"/>
    <w:rsid w:val="003D40F2"/>
    <w:rsid w:val="003E6CDE"/>
    <w:rsid w:val="0040018F"/>
    <w:rsid w:val="00406251"/>
    <w:rsid w:val="004324FF"/>
    <w:rsid w:val="00461B40"/>
    <w:rsid w:val="004645B9"/>
    <w:rsid w:val="004700CB"/>
    <w:rsid w:val="00477080"/>
    <w:rsid w:val="004A28A5"/>
    <w:rsid w:val="004D4FA1"/>
    <w:rsid w:val="0051009C"/>
    <w:rsid w:val="005100AB"/>
    <w:rsid w:val="00511F5C"/>
    <w:rsid w:val="00562756"/>
    <w:rsid w:val="00582D59"/>
    <w:rsid w:val="005A111E"/>
    <w:rsid w:val="005A1362"/>
    <w:rsid w:val="005A1E73"/>
    <w:rsid w:val="005A3660"/>
    <w:rsid w:val="005C2E47"/>
    <w:rsid w:val="005C6F02"/>
    <w:rsid w:val="005D3028"/>
    <w:rsid w:val="005D3405"/>
    <w:rsid w:val="0065367A"/>
    <w:rsid w:val="006826F4"/>
    <w:rsid w:val="00684BA7"/>
    <w:rsid w:val="006C6AA3"/>
    <w:rsid w:val="00705C71"/>
    <w:rsid w:val="007074CD"/>
    <w:rsid w:val="00710B6F"/>
    <w:rsid w:val="007176AE"/>
    <w:rsid w:val="00723181"/>
    <w:rsid w:val="0074001D"/>
    <w:rsid w:val="00753054"/>
    <w:rsid w:val="007566DA"/>
    <w:rsid w:val="00772CC2"/>
    <w:rsid w:val="007820C4"/>
    <w:rsid w:val="00786998"/>
    <w:rsid w:val="0079542F"/>
    <w:rsid w:val="007C2EA5"/>
    <w:rsid w:val="0080798D"/>
    <w:rsid w:val="0082130A"/>
    <w:rsid w:val="00822C50"/>
    <w:rsid w:val="00833F27"/>
    <w:rsid w:val="008407BB"/>
    <w:rsid w:val="00841835"/>
    <w:rsid w:val="0088074C"/>
    <w:rsid w:val="00896D58"/>
    <w:rsid w:val="008D015A"/>
    <w:rsid w:val="008E60D9"/>
    <w:rsid w:val="00910BC6"/>
    <w:rsid w:val="009450E1"/>
    <w:rsid w:val="00955F95"/>
    <w:rsid w:val="009725FA"/>
    <w:rsid w:val="00974695"/>
    <w:rsid w:val="00974799"/>
    <w:rsid w:val="00992721"/>
    <w:rsid w:val="009A40C5"/>
    <w:rsid w:val="009B5BF6"/>
    <w:rsid w:val="009D0651"/>
    <w:rsid w:val="009E4F11"/>
    <w:rsid w:val="009E7765"/>
    <w:rsid w:val="00A16B8E"/>
    <w:rsid w:val="00A51862"/>
    <w:rsid w:val="00A920B2"/>
    <w:rsid w:val="00A9550C"/>
    <w:rsid w:val="00AC5261"/>
    <w:rsid w:val="00AF3E57"/>
    <w:rsid w:val="00AF3F70"/>
    <w:rsid w:val="00B05B94"/>
    <w:rsid w:val="00B30F1B"/>
    <w:rsid w:val="00B331F8"/>
    <w:rsid w:val="00B3690F"/>
    <w:rsid w:val="00B45696"/>
    <w:rsid w:val="00B71844"/>
    <w:rsid w:val="00BE64C3"/>
    <w:rsid w:val="00BE6683"/>
    <w:rsid w:val="00BF38FE"/>
    <w:rsid w:val="00C146EE"/>
    <w:rsid w:val="00C157DA"/>
    <w:rsid w:val="00C5136D"/>
    <w:rsid w:val="00C95B37"/>
    <w:rsid w:val="00CA11C8"/>
    <w:rsid w:val="00CA58B2"/>
    <w:rsid w:val="00CB2103"/>
    <w:rsid w:val="00CB5600"/>
    <w:rsid w:val="00CE32F7"/>
    <w:rsid w:val="00CF712E"/>
    <w:rsid w:val="00D01D08"/>
    <w:rsid w:val="00D348A4"/>
    <w:rsid w:val="00D34E29"/>
    <w:rsid w:val="00DA19C4"/>
    <w:rsid w:val="00DB7DB2"/>
    <w:rsid w:val="00DE0A5F"/>
    <w:rsid w:val="00E0409D"/>
    <w:rsid w:val="00E07919"/>
    <w:rsid w:val="00E231DE"/>
    <w:rsid w:val="00E31C1C"/>
    <w:rsid w:val="00E54D07"/>
    <w:rsid w:val="00E604A6"/>
    <w:rsid w:val="00E76413"/>
    <w:rsid w:val="00E84387"/>
    <w:rsid w:val="00E90F4A"/>
    <w:rsid w:val="00EB4DCC"/>
    <w:rsid w:val="00EB620F"/>
    <w:rsid w:val="00ED33EB"/>
    <w:rsid w:val="00ED6561"/>
    <w:rsid w:val="00F1273C"/>
    <w:rsid w:val="00F15CD1"/>
    <w:rsid w:val="00F57B29"/>
    <w:rsid w:val="00F762A7"/>
    <w:rsid w:val="00F831FB"/>
    <w:rsid w:val="00F85B77"/>
    <w:rsid w:val="00F86484"/>
    <w:rsid w:val="00F876B4"/>
    <w:rsid w:val="00FB1F82"/>
    <w:rsid w:val="00FB3FDC"/>
    <w:rsid w:val="00FC0045"/>
    <w:rsid w:val="00FC1135"/>
    <w:rsid w:val="00FC2D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9E017"/>
  <w15:chartTrackingRefBased/>
  <w15:docId w15:val="{D9013ACC-DA0C-45BB-AF95-EAA1ED7B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E47"/>
    <w:pPr>
      <w:spacing w:after="200" w:line="276" w:lineRule="auto"/>
    </w:pPr>
  </w:style>
  <w:style w:type="paragraph" w:styleId="Heading1">
    <w:name w:val="heading 1"/>
    <w:basedOn w:val="Normal"/>
    <w:next w:val="Normal"/>
    <w:link w:val="Heading1Char"/>
    <w:uiPriority w:val="9"/>
    <w:qFormat/>
    <w:rsid w:val="005C2E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2E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2E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2E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2E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2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E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2E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2E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2E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2E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2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E47"/>
    <w:rPr>
      <w:rFonts w:eastAsiaTheme="majorEastAsia" w:cstheme="majorBidi"/>
      <w:color w:val="272727" w:themeColor="text1" w:themeTint="D8"/>
    </w:rPr>
  </w:style>
  <w:style w:type="paragraph" w:styleId="Title">
    <w:name w:val="Title"/>
    <w:basedOn w:val="Normal"/>
    <w:next w:val="Normal"/>
    <w:link w:val="TitleChar"/>
    <w:uiPriority w:val="10"/>
    <w:qFormat/>
    <w:rsid w:val="005C2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E47"/>
    <w:pPr>
      <w:spacing w:before="160"/>
      <w:jc w:val="center"/>
    </w:pPr>
    <w:rPr>
      <w:i/>
      <w:iCs/>
      <w:color w:val="404040" w:themeColor="text1" w:themeTint="BF"/>
    </w:rPr>
  </w:style>
  <w:style w:type="character" w:customStyle="1" w:styleId="QuoteChar">
    <w:name w:val="Quote Char"/>
    <w:basedOn w:val="DefaultParagraphFont"/>
    <w:link w:val="Quote"/>
    <w:uiPriority w:val="29"/>
    <w:rsid w:val="005C2E47"/>
    <w:rPr>
      <w:i/>
      <w:iCs/>
      <w:color w:val="404040" w:themeColor="text1" w:themeTint="BF"/>
    </w:rPr>
  </w:style>
  <w:style w:type="paragraph" w:styleId="ListParagraph">
    <w:name w:val="List Paragraph"/>
    <w:aliases w:val="Bulleted Sentence,Table/Figure Heading,Bullets,List Paragraph1"/>
    <w:basedOn w:val="Normal"/>
    <w:link w:val="ListParagraphChar"/>
    <w:uiPriority w:val="34"/>
    <w:qFormat/>
    <w:rsid w:val="005C2E47"/>
    <w:pPr>
      <w:ind w:left="720"/>
      <w:contextualSpacing/>
    </w:pPr>
  </w:style>
  <w:style w:type="character" w:styleId="IntenseEmphasis">
    <w:name w:val="Intense Emphasis"/>
    <w:basedOn w:val="DefaultParagraphFont"/>
    <w:uiPriority w:val="21"/>
    <w:qFormat/>
    <w:rsid w:val="005C2E47"/>
    <w:rPr>
      <w:i/>
      <w:iCs/>
      <w:color w:val="2F5496" w:themeColor="accent1" w:themeShade="BF"/>
    </w:rPr>
  </w:style>
  <w:style w:type="paragraph" w:styleId="IntenseQuote">
    <w:name w:val="Intense Quote"/>
    <w:basedOn w:val="Normal"/>
    <w:next w:val="Normal"/>
    <w:link w:val="IntenseQuoteChar"/>
    <w:uiPriority w:val="30"/>
    <w:qFormat/>
    <w:rsid w:val="005C2E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2E47"/>
    <w:rPr>
      <w:i/>
      <w:iCs/>
      <w:color w:val="2F5496" w:themeColor="accent1" w:themeShade="BF"/>
    </w:rPr>
  </w:style>
  <w:style w:type="character" w:styleId="IntenseReference">
    <w:name w:val="Intense Reference"/>
    <w:basedOn w:val="DefaultParagraphFont"/>
    <w:uiPriority w:val="32"/>
    <w:qFormat/>
    <w:rsid w:val="005C2E47"/>
    <w:rPr>
      <w:b/>
      <w:bCs/>
      <w:smallCaps/>
      <w:color w:val="2F5496" w:themeColor="accent1" w:themeShade="BF"/>
      <w:spacing w:val="5"/>
    </w:rPr>
  </w:style>
  <w:style w:type="table" w:styleId="TableGrid">
    <w:name w:val="Table Grid"/>
    <w:basedOn w:val="TableNormal"/>
    <w:uiPriority w:val="39"/>
    <w:rsid w:val="005C2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Sentence Char,Table/Figure Heading Char,Bullets Char,List Paragraph1 Char"/>
    <w:basedOn w:val="DefaultParagraphFont"/>
    <w:link w:val="ListParagraph"/>
    <w:uiPriority w:val="34"/>
    <w:locked/>
    <w:rsid w:val="005C2E47"/>
  </w:style>
  <w:style w:type="character" w:styleId="Hyperlink">
    <w:name w:val="Hyperlink"/>
    <w:basedOn w:val="DefaultParagraphFont"/>
    <w:uiPriority w:val="99"/>
    <w:unhideWhenUsed/>
    <w:rsid w:val="004D4FA1"/>
    <w:rPr>
      <w:color w:val="0563C1" w:themeColor="hyperlink"/>
      <w:u w:val="single"/>
    </w:rPr>
  </w:style>
  <w:style w:type="character" w:styleId="UnresolvedMention">
    <w:name w:val="Unresolved Mention"/>
    <w:basedOn w:val="DefaultParagraphFont"/>
    <w:uiPriority w:val="99"/>
    <w:semiHidden/>
    <w:unhideWhenUsed/>
    <w:rsid w:val="004D4FA1"/>
    <w:rPr>
      <w:color w:val="605E5C"/>
      <w:shd w:val="clear" w:color="auto" w:fill="E1DFDD"/>
    </w:rPr>
  </w:style>
  <w:style w:type="paragraph" w:styleId="NormalWeb">
    <w:name w:val="Normal (Web)"/>
    <w:basedOn w:val="Normal"/>
    <w:uiPriority w:val="99"/>
    <w:semiHidden/>
    <w:unhideWhenUsed/>
    <w:rsid w:val="00511F5C"/>
    <w:rPr>
      <w:rFonts w:ascii="Times New Roman" w:hAnsi="Times New Roman" w:cs="Times New Roman"/>
      <w:sz w:val="24"/>
      <w:szCs w:val="24"/>
    </w:rPr>
  </w:style>
  <w:style w:type="paragraph" w:styleId="Header">
    <w:name w:val="header"/>
    <w:basedOn w:val="Normal"/>
    <w:link w:val="HeaderChar"/>
    <w:uiPriority w:val="99"/>
    <w:unhideWhenUsed/>
    <w:rsid w:val="00B71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844"/>
  </w:style>
  <w:style w:type="paragraph" w:styleId="Footer">
    <w:name w:val="footer"/>
    <w:basedOn w:val="Normal"/>
    <w:link w:val="FooterChar"/>
    <w:uiPriority w:val="99"/>
    <w:unhideWhenUsed/>
    <w:rsid w:val="00B71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1594</Words>
  <Characters>8911</Characters>
  <Application>Microsoft Office Word</Application>
  <DocSecurity>0</DocSecurity>
  <Lines>171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Cull</dc:creator>
  <cp:keywords/>
  <dc:description/>
  <cp:lastModifiedBy>Peter Mailula</cp:lastModifiedBy>
  <cp:revision>2</cp:revision>
  <dcterms:created xsi:type="dcterms:W3CDTF">2026-03-16T09:20:00Z</dcterms:created>
  <dcterms:modified xsi:type="dcterms:W3CDTF">2026-03-16T09:20:00Z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