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455A" w14:textId="77777777" w:rsidR="00A64B48" w:rsidRPr="009C0601" w:rsidRDefault="009168EC">
      <w:pPr>
        <w:jc w:val="center"/>
        <w:rPr>
          <w:b/>
          <w:sz w:val="52"/>
          <w:szCs w:val="52"/>
        </w:rPr>
      </w:pPr>
      <w:r w:rsidRPr="009C0601">
        <w:rPr>
          <w:b/>
          <w:sz w:val="52"/>
          <w:szCs w:val="52"/>
        </w:rPr>
        <w:t xml:space="preserve">Government Gazette </w:t>
      </w:r>
    </w:p>
    <w:p w14:paraId="2B9B56C1" w14:textId="77777777" w:rsidR="00A64B48" w:rsidRPr="009C0601" w:rsidRDefault="00A64B48">
      <w:pPr>
        <w:rPr>
          <w:b/>
          <w:sz w:val="36"/>
          <w:szCs w:val="36"/>
        </w:rPr>
      </w:pPr>
    </w:p>
    <w:p w14:paraId="015BE16A" w14:textId="77777777" w:rsidR="00A64B48" w:rsidRPr="009C0601" w:rsidRDefault="009168EC">
      <w:pPr>
        <w:tabs>
          <w:tab w:val="left" w:pos="1995"/>
          <w:tab w:val="center" w:pos="4513"/>
        </w:tabs>
        <w:rPr>
          <w:b/>
          <w:sz w:val="36"/>
          <w:szCs w:val="36"/>
        </w:rPr>
      </w:pPr>
      <w:r w:rsidRPr="009C0601">
        <w:rPr>
          <w:b/>
          <w:sz w:val="36"/>
          <w:szCs w:val="36"/>
        </w:rPr>
        <w:tab/>
      </w:r>
      <w:r w:rsidRPr="009C0601">
        <w:rPr>
          <w:b/>
          <w:sz w:val="36"/>
          <w:szCs w:val="36"/>
        </w:rPr>
        <w:tab/>
        <w:t>GENERAL NOTICE</w:t>
      </w:r>
    </w:p>
    <w:p w14:paraId="3CE354EF" w14:textId="77777777" w:rsidR="00A64B48" w:rsidRPr="009C0601" w:rsidRDefault="00A64B48">
      <w:pPr>
        <w:jc w:val="center"/>
        <w:rPr>
          <w:b/>
          <w:sz w:val="36"/>
          <w:szCs w:val="36"/>
        </w:rPr>
      </w:pPr>
    </w:p>
    <w:p w14:paraId="783E1BDB" w14:textId="77777777" w:rsidR="00A64B48" w:rsidRPr="009C0601" w:rsidRDefault="00A64B48">
      <w:pPr>
        <w:jc w:val="center"/>
        <w:rPr>
          <w:b/>
          <w:sz w:val="36"/>
          <w:szCs w:val="36"/>
        </w:rPr>
      </w:pPr>
    </w:p>
    <w:p w14:paraId="01BF8D5C" w14:textId="00F369F8" w:rsidR="00A64B48" w:rsidRPr="009C0601" w:rsidRDefault="009168EC">
      <w:pPr>
        <w:jc w:val="center"/>
        <w:rPr>
          <w:b/>
        </w:rPr>
      </w:pPr>
      <w:r w:rsidRPr="009C0601">
        <w:rPr>
          <w:b/>
        </w:rPr>
        <w:t>NOTICE</w:t>
      </w:r>
      <w:r w:rsidR="006C13FA">
        <w:rPr>
          <w:b/>
        </w:rPr>
        <w:t xml:space="preserve"> 3064</w:t>
      </w:r>
      <w:r w:rsidRPr="009C0601">
        <w:rPr>
          <w:b/>
        </w:rPr>
        <w:t xml:space="preserve"> OF 2023</w:t>
      </w:r>
    </w:p>
    <w:p w14:paraId="2C9EAC02" w14:textId="77777777" w:rsidR="00A64B48" w:rsidRPr="009C0601" w:rsidRDefault="00A64B48">
      <w:pPr>
        <w:jc w:val="center"/>
        <w:rPr>
          <w:b/>
        </w:rPr>
      </w:pPr>
    </w:p>
    <w:p w14:paraId="5E399B4C" w14:textId="77777777" w:rsidR="00A64B48" w:rsidRPr="009C0601" w:rsidRDefault="009168EC">
      <w:pPr>
        <w:jc w:val="center"/>
        <w:rPr>
          <w:b/>
        </w:rPr>
      </w:pPr>
      <w:r w:rsidRPr="009C0601">
        <w:rPr>
          <w:b/>
        </w:rPr>
        <w:t>THE INDEPENDENT COMMUNICATIONS AUTHORITY OF SOUTH AFRICA</w:t>
      </w:r>
    </w:p>
    <w:p w14:paraId="6307A9E5" w14:textId="77777777" w:rsidR="00A64B48" w:rsidRPr="009C0601" w:rsidRDefault="00A64B48">
      <w:pPr>
        <w:jc w:val="center"/>
        <w:rPr>
          <w:b/>
        </w:rPr>
      </w:pPr>
    </w:p>
    <w:p w14:paraId="380D96A0" w14:textId="77777777" w:rsidR="00A64B48" w:rsidRPr="009C0601" w:rsidRDefault="00A64B48">
      <w:pPr>
        <w:rPr>
          <w:b/>
        </w:rPr>
      </w:pPr>
    </w:p>
    <w:p w14:paraId="7C584932" w14:textId="77777777" w:rsidR="00A64B48" w:rsidRPr="009C0601" w:rsidRDefault="009168EC">
      <w:pPr>
        <w:jc w:val="center"/>
        <w:rPr>
          <w:b/>
          <w:smallCaps/>
          <w:sz w:val="23"/>
          <w:szCs w:val="23"/>
        </w:rPr>
      </w:pPr>
      <w:r w:rsidRPr="009C0601">
        <w:rPr>
          <w:b/>
          <w:noProof/>
          <w:color w:val="808080"/>
          <w:sz w:val="28"/>
          <w:szCs w:val="28"/>
        </w:rPr>
        <w:drawing>
          <wp:inline distT="0" distB="0" distL="0" distR="0" wp14:anchorId="074B48E4" wp14:editId="6E38009B">
            <wp:extent cx="1287780" cy="952500"/>
            <wp:effectExtent l="0" t="0" r="0" b="0"/>
            <wp:docPr id="1658652458" name="image1.png" descr="A picture containing icon&amp;#xA;&amp;#xA;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amp;#xA;&amp;#xA;Description automatically generated"/>
                    <pic:cNvPicPr preferRelativeResize="0"/>
                  </pic:nvPicPr>
                  <pic:blipFill>
                    <a:blip r:embed="rId8"/>
                    <a:srcRect/>
                    <a:stretch>
                      <a:fillRect/>
                    </a:stretch>
                  </pic:blipFill>
                  <pic:spPr>
                    <a:xfrm>
                      <a:off x="0" y="0"/>
                      <a:ext cx="1287780" cy="952500"/>
                    </a:xfrm>
                    <a:prstGeom prst="rect">
                      <a:avLst/>
                    </a:prstGeom>
                    <a:ln/>
                  </pic:spPr>
                </pic:pic>
              </a:graphicData>
            </a:graphic>
          </wp:inline>
        </w:drawing>
      </w:r>
    </w:p>
    <w:p w14:paraId="61FCF188" w14:textId="77777777" w:rsidR="00A64B48" w:rsidRPr="009C0601" w:rsidRDefault="00A64B48">
      <w:pPr>
        <w:rPr>
          <w:b/>
          <w:sz w:val="23"/>
          <w:szCs w:val="23"/>
        </w:rPr>
      </w:pPr>
    </w:p>
    <w:p w14:paraId="3FCADDAD" w14:textId="77777777" w:rsidR="00A64B48" w:rsidRPr="009C0601" w:rsidRDefault="009168EC">
      <w:pPr>
        <w:jc w:val="center"/>
        <w:rPr>
          <w:b/>
          <w:smallCaps/>
        </w:rPr>
      </w:pPr>
      <w:r w:rsidRPr="009C0601">
        <w:rPr>
          <w:b/>
          <w:smallCaps/>
        </w:rPr>
        <w:t xml:space="preserve">HEREBY ISSUES A NOTICE REGARDING SECOND DRAFT RADIO FREQUENCY ASSIGNMENT PLAN FOR THE IMT450 BAND FOR PUBLIC CONSULATION. </w:t>
      </w:r>
    </w:p>
    <w:p w14:paraId="64A70592" w14:textId="77777777" w:rsidR="00A64B48" w:rsidRPr="009C0601" w:rsidRDefault="00A64B48">
      <w:pPr>
        <w:rPr>
          <w:b/>
        </w:rPr>
      </w:pPr>
    </w:p>
    <w:p w14:paraId="768D9611" w14:textId="77777777"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The Independent Communications Authority of South Africa ("the Authority"), hereby publishes the </w:t>
      </w:r>
      <w:r w:rsidRPr="009C0601">
        <w:rPr>
          <w:b/>
          <w:color w:val="000000"/>
          <w:sz w:val="22"/>
          <w:szCs w:val="22"/>
        </w:rPr>
        <w:t>Second Draft Radio Frequency Spectrum Assignment Plan for the frequency band 450 MHz to 470 MHz for public consultation </w:t>
      </w:r>
      <w:r w:rsidRPr="009C0601">
        <w:rPr>
          <w:color w:val="000000"/>
          <w:sz w:val="22"/>
          <w:szCs w:val="22"/>
        </w:rPr>
        <w:t>in terms of Regulation 3 of the Radio Frequency Spectrum Regulations 2015, read with Regulation 5 of the Radio Frequency Migration Regulations and the International Mobile Telecommunications (IMT) Roadmap 2019.</w:t>
      </w:r>
    </w:p>
    <w:p w14:paraId="427724ED" w14:textId="100B22A5" w:rsidR="00FB583C" w:rsidRPr="009C0601" w:rsidRDefault="00FB583C" w:rsidP="003968C6">
      <w:pPr>
        <w:numPr>
          <w:ilvl w:val="0"/>
          <w:numId w:val="5"/>
        </w:numPr>
        <w:pBdr>
          <w:top w:val="nil"/>
          <w:left w:val="nil"/>
          <w:bottom w:val="nil"/>
          <w:right w:val="nil"/>
          <w:between w:val="nil"/>
        </w:pBdr>
        <w:spacing w:before="120"/>
        <w:jc w:val="both"/>
        <w:rPr>
          <w:bCs/>
          <w:iCs/>
          <w:color w:val="000000"/>
          <w:sz w:val="22"/>
          <w:szCs w:val="22"/>
          <w:highlight w:val="yellow"/>
        </w:rPr>
      </w:pPr>
      <w:r w:rsidRPr="009C0601">
        <w:rPr>
          <w:color w:val="000000"/>
          <w:sz w:val="22"/>
          <w:szCs w:val="22"/>
          <w:highlight w:val="yellow"/>
        </w:rPr>
        <w:t xml:space="preserve">The Authority published </w:t>
      </w:r>
      <w:r w:rsidR="00DE32BC" w:rsidRPr="009C0601">
        <w:rPr>
          <w:color w:val="000000"/>
          <w:sz w:val="22"/>
          <w:szCs w:val="22"/>
          <w:highlight w:val="yellow"/>
        </w:rPr>
        <w:t>t</w:t>
      </w:r>
      <w:r w:rsidRPr="009C0601">
        <w:rPr>
          <w:color w:val="000000"/>
          <w:sz w:val="22"/>
          <w:szCs w:val="22"/>
          <w:highlight w:val="yellow"/>
        </w:rPr>
        <w:t>en (10) Draft Radio Frequency Spectrum Assignment Plans (RFSAPs) for International Mobile Telecommunications (IMT) Systems for public consultation, in Government</w:t>
      </w:r>
      <w:r w:rsidRPr="009C0601">
        <w:rPr>
          <w:bCs/>
          <w:iCs/>
          <w:color w:val="000000"/>
          <w:sz w:val="22"/>
          <w:szCs w:val="22"/>
          <w:highlight w:val="yellow"/>
        </w:rPr>
        <w:t xml:space="preserve"> Gazette </w:t>
      </w:r>
      <w:r w:rsidR="009128AB" w:rsidRPr="009C0601">
        <w:rPr>
          <w:bCs/>
          <w:iCs/>
          <w:color w:val="000000"/>
          <w:sz w:val="22"/>
          <w:szCs w:val="22"/>
          <w:highlight w:val="yellow"/>
        </w:rPr>
        <w:t xml:space="preserve">No </w:t>
      </w:r>
      <w:r w:rsidRPr="009C0601">
        <w:rPr>
          <w:bCs/>
          <w:iCs/>
          <w:color w:val="000000"/>
          <w:sz w:val="22"/>
          <w:szCs w:val="22"/>
          <w:highlight w:val="yellow"/>
        </w:rPr>
        <w:t xml:space="preserve">46160 on 31 March 2022 </w:t>
      </w:r>
      <w:r w:rsidR="009128AB" w:rsidRPr="009C0601">
        <w:rPr>
          <w:bCs/>
          <w:iCs/>
          <w:color w:val="000000"/>
          <w:sz w:val="22"/>
          <w:szCs w:val="22"/>
          <w:highlight w:val="yellow"/>
        </w:rPr>
        <w:t>(</w:t>
      </w:r>
      <w:r w:rsidRPr="009C0601">
        <w:rPr>
          <w:bCs/>
          <w:iCs/>
          <w:color w:val="000000"/>
          <w:sz w:val="22"/>
          <w:szCs w:val="22"/>
          <w:highlight w:val="yellow"/>
        </w:rPr>
        <w:t>Notice 1961 of 2022</w:t>
      </w:r>
      <w:r w:rsidR="009128AB" w:rsidRPr="009C0601">
        <w:rPr>
          <w:bCs/>
          <w:iCs/>
          <w:color w:val="000000"/>
          <w:sz w:val="22"/>
          <w:szCs w:val="22"/>
          <w:highlight w:val="yellow"/>
        </w:rPr>
        <w:t>)</w:t>
      </w:r>
      <w:r w:rsidRPr="009C0601">
        <w:rPr>
          <w:bCs/>
          <w:iCs/>
          <w:color w:val="000000"/>
          <w:sz w:val="22"/>
          <w:szCs w:val="22"/>
          <w:highlight w:val="yellow"/>
        </w:rPr>
        <w:t xml:space="preserve"> </w:t>
      </w:r>
      <w:r w:rsidR="009128AB" w:rsidRPr="009C0601">
        <w:rPr>
          <w:bCs/>
          <w:iCs/>
          <w:color w:val="000000"/>
          <w:sz w:val="22"/>
          <w:szCs w:val="22"/>
          <w:highlight w:val="yellow"/>
        </w:rPr>
        <w:t>which set out</w:t>
      </w:r>
      <w:r w:rsidRPr="009C0601">
        <w:rPr>
          <w:bCs/>
          <w:iCs/>
          <w:color w:val="000000"/>
          <w:sz w:val="22"/>
          <w:szCs w:val="22"/>
          <w:highlight w:val="yellow"/>
        </w:rPr>
        <w:t xml:space="preserve"> the “Draft Radio Frequency Spectrum Assignment Plan for International Mobile Telecommunication in the frequency band 450 - 470 MHz”;</w:t>
      </w:r>
    </w:p>
    <w:p w14:paraId="695031B7" w14:textId="2A6FFF58" w:rsidR="00FB583C" w:rsidRPr="009C0601" w:rsidRDefault="00FB583C" w:rsidP="003968C6">
      <w:pPr>
        <w:pStyle w:val="ListBullet2"/>
        <w:jc w:val="both"/>
        <w:rPr>
          <w:bCs/>
          <w:iCs/>
          <w:color w:val="000000"/>
          <w:sz w:val="22"/>
          <w:szCs w:val="22"/>
          <w:highlight w:val="yellow"/>
        </w:rPr>
      </w:pPr>
      <w:r w:rsidRPr="009C0601">
        <w:rPr>
          <w:bCs/>
          <w:iCs/>
          <w:color w:val="000000"/>
          <w:sz w:val="22"/>
          <w:szCs w:val="22"/>
          <w:highlight w:val="yellow"/>
        </w:rPr>
        <w:t xml:space="preserve">The Authority, in analysing and </w:t>
      </w:r>
      <w:r w:rsidR="009168EC" w:rsidRPr="009C0601">
        <w:rPr>
          <w:bCs/>
          <w:iCs/>
          <w:color w:val="000000"/>
          <w:sz w:val="22"/>
          <w:szCs w:val="22"/>
          <w:highlight w:val="yellow"/>
        </w:rPr>
        <w:t xml:space="preserve">considering the </w:t>
      </w:r>
      <w:r w:rsidRPr="009C0601">
        <w:rPr>
          <w:bCs/>
          <w:iCs/>
          <w:color w:val="000000"/>
          <w:sz w:val="22"/>
          <w:szCs w:val="22"/>
          <w:highlight w:val="yellow"/>
        </w:rPr>
        <w:t xml:space="preserve">submissions made by stakeholders, </w:t>
      </w:r>
      <w:r w:rsidR="009168EC" w:rsidRPr="009C0601">
        <w:rPr>
          <w:bCs/>
          <w:iCs/>
          <w:color w:val="000000"/>
          <w:sz w:val="22"/>
          <w:szCs w:val="22"/>
          <w:highlight w:val="yellow"/>
        </w:rPr>
        <w:t xml:space="preserve">and on the strength of the views expressed, </w:t>
      </w:r>
      <w:r w:rsidR="009128AB" w:rsidRPr="009C0601">
        <w:rPr>
          <w:bCs/>
          <w:iCs/>
          <w:color w:val="000000"/>
          <w:sz w:val="22"/>
          <w:szCs w:val="22"/>
          <w:highlight w:val="yellow"/>
        </w:rPr>
        <w:t xml:space="preserve">has decided </w:t>
      </w:r>
      <w:r w:rsidRPr="009C0601">
        <w:rPr>
          <w:bCs/>
          <w:iCs/>
          <w:color w:val="000000"/>
          <w:sz w:val="22"/>
          <w:szCs w:val="22"/>
          <w:highlight w:val="yellow"/>
        </w:rPr>
        <w:t>that there is a need to consult further o</w:t>
      </w:r>
      <w:r w:rsidR="009168EC" w:rsidRPr="009C0601">
        <w:rPr>
          <w:bCs/>
          <w:iCs/>
          <w:color w:val="000000"/>
          <w:sz w:val="22"/>
          <w:szCs w:val="22"/>
          <w:highlight w:val="yellow"/>
        </w:rPr>
        <w:t>n</w:t>
      </w:r>
      <w:r w:rsidRPr="009C0601">
        <w:rPr>
          <w:bCs/>
          <w:iCs/>
          <w:color w:val="000000"/>
          <w:sz w:val="22"/>
          <w:szCs w:val="22"/>
          <w:highlight w:val="yellow"/>
        </w:rPr>
        <w:t xml:space="preserve"> the Frequency Band 450 to 470 MHz;</w:t>
      </w:r>
    </w:p>
    <w:p w14:paraId="30C2F6D3" w14:textId="41514BC6" w:rsidR="00A64B48" w:rsidRPr="009C0601" w:rsidRDefault="009168EC" w:rsidP="00FB583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 xml:space="preserve">Interested persons are hereby invited to submit written representations of their views on the RFSAPs, in both MS Word and pdf format. </w:t>
      </w:r>
    </w:p>
    <w:p w14:paraId="4283BED0" w14:textId="7851909D"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 xml:space="preserve">Submission must be made no later than 16h00 on </w:t>
      </w:r>
      <w:r w:rsidR="00434684">
        <w:rPr>
          <w:color w:val="000000"/>
          <w:sz w:val="22"/>
          <w:szCs w:val="22"/>
        </w:rPr>
        <w:t xml:space="preserve">Monday </w:t>
      </w:r>
      <w:r w:rsidR="00434684" w:rsidRPr="00434684">
        <w:rPr>
          <w:color w:val="000000"/>
          <w:sz w:val="22"/>
          <w:szCs w:val="22"/>
          <w:highlight w:val="yellow"/>
        </w:rPr>
        <w:t>06</w:t>
      </w:r>
      <w:r w:rsidRPr="009C0601">
        <w:rPr>
          <w:color w:val="000000"/>
          <w:sz w:val="22"/>
          <w:szCs w:val="22"/>
        </w:rPr>
        <w:t xml:space="preserve"> March 2023.</w:t>
      </w:r>
    </w:p>
    <w:p w14:paraId="533C1A50" w14:textId="77777777"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Persons making representations are further invited to indicate whether they require an opportunity to make oral representations.</w:t>
      </w:r>
    </w:p>
    <w:p w14:paraId="43CA465B" w14:textId="77777777"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Written representations or enquiries may be directed by email to:</w:t>
      </w:r>
    </w:p>
    <w:p w14:paraId="41F9DBFD" w14:textId="77777777" w:rsidR="00A64B48" w:rsidRPr="009C0601" w:rsidRDefault="009168EC" w:rsidP="00677E64">
      <w:pPr>
        <w:pBdr>
          <w:top w:val="nil"/>
          <w:left w:val="nil"/>
          <w:bottom w:val="nil"/>
          <w:right w:val="nil"/>
          <w:between w:val="nil"/>
        </w:pBdr>
        <w:spacing w:before="120"/>
        <w:ind w:left="1080" w:hanging="360"/>
        <w:jc w:val="both"/>
        <w:rPr>
          <w:color w:val="000000"/>
          <w:sz w:val="22"/>
          <w:szCs w:val="22"/>
        </w:rPr>
      </w:pPr>
      <w:r w:rsidRPr="009C0601">
        <w:rPr>
          <w:color w:val="000000"/>
          <w:sz w:val="22"/>
          <w:szCs w:val="22"/>
        </w:rPr>
        <w:t xml:space="preserve">Attention: </w:t>
      </w:r>
    </w:p>
    <w:p w14:paraId="297944F7" w14:textId="77777777" w:rsidR="00A64B48" w:rsidRPr="009C0601" w:rsidRDefault="009168EC" w:rsidP="00677E64">
      <w:pPr>
        <w:pBdr>
          <w:top w:val="nil"/>
          <w:left w:val="nil"/>
          <w:bottom w:val="nil"/>
          <w:right w:val="nil"/>
          <w:between w:val="nil"/>
        </w:pBdr>
        <w:spacing w:before="120"/>
        <w:ind w:left="1080" w:hanging="360"/>
        <w:jc w:val="both"/>
        <w:rPr>
          <w:color w:val="000000"/>
          <w:sz w:val="22"/>
          <w:szCs w:val="22"/>
        </w:rPr>
      </w:pPr>
      <w:r w:rsidRPr="009C0601">
        <w:rPr>
          <w:color w:val="000000"/>
          <w:sz w:val="22"/>
          <w:szCs w:val="22"/>
        </w:rPr>
        <w:t>Mr Manyaapelo Richard Makgotlho</w:t>
      </w:r>
    </w:p>
    <w:p w14:paraId="2C577938" w14:textId="56CD1430" w:rsidR="00A64B48" w:rsidRPr="009C0601" w:rsidRDefault="009168EC" w:rsidP="00677E64">
      <w:pPr>
        <w:pBdr>
          <w:top w:val="nil"/>
          <w:left w:val="nil"/>
          <w:bottom w:val="nil"/>
          <w:right w:val="nil"/>
          <w:between w:val="nil"/>
        </w:pBdr>
        <w:spacing w:before="120"/>
        <w:ind w:left="1080" w:hanging="360"/>
        <w:jc w:val="both"/>
        <w:rPr>
          <w:color w:val="000000"/>
          <w:sz w:val="22"/>
          <w:szCs w:val="22"/>
        </w:rPr>
      </w:pPr>
      <w:r w:rsidRPr="009C0601">
        <w:rPr>
          <w:color w:val="000000"/>
          <w:sz w:val="22"/>
          <w:szCs w:val="22"/>
        </w:rPr>
        <w:t xml:space="preserve">e-mail: </w:t>
      </w:r>
      <w:hyperlink r:id="rId9" w:history="1">
        <w:r w:rsidR="00677E64" w:rsidRPr="009C0601">
          <w:rPr>
            <w:rStyle w:val="Hyperlink"/>
            <w:sz w:val="22"/>
            <w:szCs w:val="22"/>
          </w:rPr>
          <w:t>rmakgotlho@icasa.org.za</w:t>
        </w:r>
      </w:hyperlink>
      <w:r w:rsidR="00677E64" w:rsidRPr="009C0601">
        <w:rPr>
          <w:color w:val="000000"/>
          <w:sz w:val="22"/>
          <w:szCs w:val="22"/>
        </w:rPr>
        <w:t xml:space="preserve"> </w:t>
      </w:r>
      <w:r w:rsidRPr="009C0601">
        <w:rPr>
          <w:color w:val="000000"/>
          <w:sz w:val="22"/>
          <w:szCs w:val="22"/>
        </w:rPr>
        <w:t xml:space="preserve"> </w:t>
      </w:r>
    </w:p>
    <w:p w14:paraId="32D229BE" w14:textId="7489BA34" w:rsidR="00A64B48" w:rsidRPr="009C0601" w:rsidRDefault="009168EC" w:rsidP="00677E64">
      <w:pPr>
        <w:pBdr>
          <w:top w:val="nil"/>
          <w:left w:val="nil"/>
          <w:bottom w:val="nil"/>
          <w:right w:val="nil"/>
          <w:between w:val="nil"/>
        </w:pBdr>
        <w:spacing w:before="120"/>
        <w:ind w:left="1080" w:hanging="360"/>
        <w:jc w:val="both"/>
        <w:rPr>
          <w:color w:val="000000"/>
          <w:sz w:val="22"/>
          <w:szCs w:val="22"/>
        </w:rPr>
      </w:pPr>
      <w:r w:rsidRPr="009C0601">
        <w:rPr>
          <w:color w:val="000000"/>
          <w:sz w:val="22"/>
          <w:szCs w:val="22"/>
        </w:rPr>
        <w:t xml:space="preserve">Copy: </w:t>
      </w:r>
      <w:hyperlink r:id="rId10" w:history="1">
        <w:r w:rsidR="00677E64" w:rsidRPr="009C0601">
          <w:rPr>
            <w:rStyle w:val="Hyperlink"/>
            <w:sz w:val="22"/>
            <w:szCs w:val="22"/>
          </w:rPr>
          <w:t>jdikgale@icasa.org.za</w:t>
        </w:r>
      </w:hyperlink>
      <w:r w:rsidR="00677E64" w:rsidRPr="009C0601">
        <w:rPr>
          <w:color w:val="000000"/>
          <w:sz w:val="22"/>
          <w:szCs w:val="22"/>
        </w:rPr>
        <w:t xml:space="preserve"> </w:t>
      </w:r>
    </w:p>
    <w:p w14:paraId="4398340B" w14:textId="010744C6"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All written representations submitted to the Authority pursuant to this notice will be made available for inspection by interested persons from 0</w:t>
      </w:r>
      <w:r w:rsidR="00434684">
        <w:rPr>
          <w:color w:val="000000"/>
          <w:sz w:val="22"/>
          <w:szCs w:val="22"/>
        </w:rPr>
        <w:t>9</w:t>
      </w:r>
      <w:r w:rsidRPr="009C0601">
        <w:rPr>
          <w:color w:val="000000"/>
          <w:sz w:val="22"/>
          <w:szCs w:val="22"/>
        </w:rPr>
        <w:t xml:space="preserve"> March 2023 at the ICASA Library. Electronic copies </w:t>
      </w:r>
      <w:r w:rsidRPr="009C0601">
        <w:rPr>
          <w:color w:val="000000"/>
          <w:sz w:val="22"/>
          <w:szCs w:val="22"/>
        </w:rPr>
        <w:lastRenderedPageBreak/>
        <w:t>of such representations are obtainable on request</w:t>
      </w:r>
      <w:r w:rsidR="00355CD9" w:rsidRPr="009C0601">
        <w:rPr>
          <w:color w:val="000000"/>
          <w:sz w:val="22"/>
          <w:szCs w:val="22"/>
        </w:rPr>
        <w:t>,</w:t>
      </w:r>
      <w:r w:rsidRPr="009C0601">
        <w:rPr>
          <w:color w:val="000000"/>
          <w:sz w:val="22"/>
          <w:szCs w:val="22"/>
        </w:rPr>
        <w:t xml:space="preserve"> and </w:t>
      </w:r>
      <w:r w:rsidR="00355CD9" w:rsidRPr="009C0601">
        <w:rPr>
          <w:color w:val="000000"/>
          <w:sz w:val="22"/>
          <w:szCs w:val="22"/>
        </w:rPr>
        <w:t>printed copies</w:t>
      </w:r>
      <w:r w:rsidRPr="009C0601">
        <w:rPr>
          <w:color w:val="000000"/>
          <w:sz w:val="22"/>
          <w:szCs w:val="22"/>
        </w:rPr>
        <w:t xml:space="preserve"> will be obtainable on payment of a fee. </w:t>
      </w:r>
    </w:p>
    <w:p w14:paraId="4111518E" w14:textId="37D2B418"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 xml:space="preserve">The draft plans and non-confidential representations will be uploaded to the ICASA website under this link:  </w:t>
      </w:r>
      <w:hyperlink r:id="rId11" w:history="1">
        <w:r w:rsidR="00355CD9" w:rsidRPr="009C0601">
          <w:rPr>
            <w:rStyle w:val="Hyperlink"/>
            <w:sz w:val="22"/>
            <w:szCs w:val="22"/>
          </w:rPr>
          <w:t>https://www.icasa.org.za/legislation-and-regulations/radio-frequency-spectrum-plans/draft-radio-frequency-spectrum-plans</w:t>
        </w:r>
      </w:hyperlink>
      <w:r w:rsidR="00355CD9" w:rsidRPr="009C0601">
        <w:rPr>
          <w:color w:val="000000"/>
          <w:sz w:val="22"/>
          <w:szCs w:val="22"/>
        </w:rPr>
        <w:t xml:space="preserve">. </w:t>
      </w:r>
    </w:p>
    <w:p w14:paraId="507279F8" w14:textId="4D360AEC"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 xml:space="preserve">Where persons making representations require that their representation or part thereof be treated as confidential, then an application in terms of section 4D of the ICASA Act, 2000 (Act No 13 of 2000) must be lodged with the Authority. Such an application must be submitted simultaneously with the representation on the draft plan, together with a non-confidential, redacted version of the submission.  If, however, the request for confidentiality is not granted, the person making the request will be allowed to withdraw the representation or document in question. </w:t>
      </w:r>
    </w:p>
    <w:p w14:paraId="52BE0093" w14:textId="77777777" w:rsidR="00A64B48" w:rsidRPr="009C0601" w:rsidRDefault="009168EC">
      <w:pPr>
        <w:numPr>
          <w:ilvl w:val="0"/>
          <w:numId w:val="5"/>
        </w:numPr>
        <w:pBdr>
          <w:top w:val="nil"/>
          <w:left w:val="nil"/>
          <w:bottom w:val="nil"/>
          <w:right w:val="nil"/>
          <w:between w:val="nil"/>
        </w:pBdr>
        <w:spacing w:before="120"/>
        <w:jc w:val="both"/>
        <w:rPr>
          <w:color w:val="000000"/>
          <w:sz w:val="22"/>
          <w:szCs w:val="22"/>
        </w:rPr>
      </w:pPr>
      <w:r w:rsidRPr="009C0601">
        <w:rPr>
          <w:color w:val="000000"/>
          <w:sz w:val="22"/>
          <w:szCs w:val="22"/>
        </w:rPr>
        <w:t>The guidelines for confidentiality requests are contained in Government Gazette Number 41839 (Notice 849 of 2018).</w:t>
      </w:r>
    </w:p>
    <w:p w14:paraId="5E28ED4E" w14:textId="77777777" w:rsidR="00A64B48" w:rsidRPr="009C0601" w:rsidRDefault="00A64B48">
      <w:pPr>
        <w:spacing w:after="120"/>
      </w:pPr>
    </w:p>
    <w:p w14:paraId="6324A45F" w14:textId="77777777" w:rsidR="00A64B48" w:rsidRPr="009C0601" w:rsidRDefault="00A64B48">
      <w:pPr>
        <w:spacing w:after="120"/>
      </w:pPr>
    </w:p>
    <w:p w14:paraId="0FC2C4F4" w14:textId="77777777" w:rsidR="00A64B48" w:rsidRPr="009C0601" w:rsidRDefault="009168EC">
      <w:pPr>
        <w:spacing w:after="120"/>
      </w:pPr>
      <w:r w:rsidRPr="009C0601">
        <w:t>_________________________________</w:t>
      </w:r>
    </w:p>
    <w:p w14:paraId="3E0A8275" w14:textId="3F38D37A" w:rsidR="00A64B48" w:rsidRPr="009C0601" w:rsidRDefault="009168EC">
      <w:r w:rsidRPr="009C0601">
        <w:rPr>
          <w:b/>
        </w:rPr>
        <w:t>DR CHARLE</w:t>
      </w:r>
      <w:r w:rsidR="00677E64" w:rsidRPr="009C0601">
        <w:rPr>
          <w:b/>
        </w:rPr>
        <w:t>S</w:t>
      </w:r>
      <w:r w:rsidRPr="009C0601">
        <w:rPr>
          <w:b/>
        </w:rPr>
        <w:t xml:space="preserve"> LEWIS</w:t>
      </w:r>
    </w:p>
    <w:p w14:paraId="343B96B9" w14:textId="77777777" w:rsidR="00A64B48" w:rsidRPr="009C0601" w:rsidRDefault="009168EC">
      <w:pPr>
        <w:rPr>
          <w:b/>
        </w:rPr>
      </w:pPr>
      <w:r w:rsidRPr="009C0601">
        <w:rPr>
          <w:b/>
        </w:rPr>
        <w:t>ACTING CHAIRPERSON</w:t>
      </w:r>
    </w:p>
    <w:p w14:paraId="6D121756" w14:textId="77777777" w:rsidR="00A64B48" w:rsidRPr="009C0601" w:rsidRDefault="00A64B48">
      <w:pPr>
        <w:rPr>
          <w:b/>
        </w:rPr>
      </w:pPr>
    </w:p>
    <w:p w14:paraId="6A16402A" w14:textId="77777777" w:rsidR="00A64B48" w:rsidRPr="009C0601" w:rsidRDefault="00A64B48">
      <w:pPr>
        <w:rPr>
          <w:b/>
        </w:rPr>
        <w:sectPr w:rsidR="00A64B48" w:rsidRPr="009C060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titlePg/>
        </w:sectPr>
      </w:pPr>
    </w:p>
    <w:p w14:paraId="72A88A42" w14:textId="77777777" w:rsidR="00A64B48" w:rsidRPr="009C0601" w:rsidRDefault="00A64B48">
      <w:pPr>
        <w:rPr>
          <w:sz w:val="56"/>
          <w:szCs w:val="56"/>
        </w:rPr>
      </w:pPr>
    </w:p>
    <w:p w14:paraId="46CD019C" w14:textId="77777777" w:rsidR="00A64B48" w:rsidRPr="009C0601" w:rsidRDefault="00A64B48">
      <w:pPr>
        <w:ind w:left="284"/>
        <w:jc w:val="center"/>
        <w:rPr>
          <w:sz w:val="56"/>
          <w:szCs w:val="56"/>
        </w:rPr>
      </w:pPr>
    </w:p>
    <w:p w14:paraId="41C38C6C" w14:textId="77777777" w:rsidR="00A64B48" w:rsidRPr="009C0601" w:rsidRDefault="00A64B48">
      <w:pPr>
        <w:ind w:left="284"/>
        <w:jc w:val="center"/>
        <w:rPr>
          <w:sz w:val="56"/>
          <w:szCs w:val="56"/>
        </w:rPr>
      </w:pPr>
    </w:p>
    <w:p w14:paraId="05EEE168" w14:textId="77777777" w:rsidR="00A64B48" w:rsidRPr="009C0601" w:rsidRDefault="009168EC">
      <w:pPr>
        <w:ind w:left="284"/>
        <w:jc w:val="center"/>
        <w:rPr>
          <w:sz w:val="56"/>
          <w:szCs w:val="56"/>
        </w:rPr>
      </w:pPr>
      <w:r w:rsidRPr="009C0601">
        <w:rPr>
          <w:b/>
          <w:noProof/>
          <w:color w:val="808080"/>
          <w:sz w:val="28"/>
          <w:szCs w:val="28"/>
        </w:rPr>
        <w:drawing>
          <wp:inline distT="0" distB="0" distL="0" distR="0" wp14:anchorId="757C39D5" wp14:editId="39C3A694">
            <wp:extent cx="1287780" cy="952500"/>
            <wp:effectExtent l="0" t="0" r="0" b="0"/>
            <wp:docPr id="1658652460" name="image1.png" descr="A picture containing icon&amp;#xA;&amp;#xA;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amp;#xA;&amp;#xA;Description automatically generated"/>
                    <pic:cNvPicPr preferRelativeResize="0"/>
                  </pic:nvPicPr>
                  <pic:blipFill>
                    <a:blip r:embed="rId8"/>
                    <a:srcRect/>
                    <a:stretch>
                      <a:fillRect/>
                    </a:stretch>
                  </pic:blipFill>
                  <pic:spPr>
                    <a:xfrm>
                      <a:off x="0" y="0"/>
                      <a:ext cx="1287780" cy="952500"/>
                    </a:xfrm>
                    <a:prstGeom prst="rect">
                      <a:avLst/>
                    </a:prstGeom>
                    <a:ln/>
                  </pic:spPr>
                </pic:pic>
              </a:graphicData>
            </a:graphic>
          </wp:inline>
        </w:drawing>
      </w:r>
    </w:p>
    <w:p w14:paraId="384A01E9" w14:textId="77777777" w:rsidR="00A64B48" w:rsidRPr="009C0601" w:rsidRDefault="00A64B48">
      <w:pPr>
        <w:ind w:left="284"/>
        <w:jc w:val="center"/>
        <w:rPr>
          <w:sz w:val="56"/>
          <w:szCs w:val="56"/>
        </w:rPr>
      </w:pPr>
    </w:p>
    <w:p w14:paraId="0A382B27" w14:textId="77777777" w:rsidR="00A64B48" w:rsidRPr="009C0601" w:rsidRDefault="009168EC">
      <w:pPr>
        <w:ind w:left="284"/>
        <w:rPr>
          <w:sz w:val="56"/>
          <w:szCs w:val="56"/>
        </w:rPr>
      </w:pPr>
      <w:r w:rsidRPr="009C0601">
        <w:rPr>
          <w:sz w:val="56"/>
          <w:szCs w:val="56"/>
        </w:rPr>
        <w:t xml:space="preserve"> </w:t>
      </w:r>
    </w:p>
    <w:p w14:paraId="27DC330A" w14:textId="77777777" w:rsidR="00A64B48" w:rsidRPr="009C0601" w:rsidRDefault="009168EC">
      <w:pPr>
        <w:ind w:left="284"/>
        <w:jc w:val="center"/>
        <w:rPr>
          <w:sz w:val="52"/>
          <w:szCs w:val="52"/>
        </w:rPr>
      </w:pPr>
      <w:r w:rsidRPr="009C0601">
        <w:rPr>
          <w:sz w:val="52"/>
          <w:szCs w:val="52"/>
        </w:rPr>
        <w:t>Second Draft Radio Frequency Spectrum Assignment Plan</w:t>
      </w:r>
    </w:p>
    <w:p w14:paraId="459EBF21" w14:textId="77777777" w:rsidR="00A64B48" w:rsidRPr="009C0601" w:rsidRDefault="00A64B48">
      <w:pPr>
        <w:ind w:left="284"/>
        <w:jc w:val="center"/>
        <w:rPr>
          <w:color w:val="000000"/>
          <w:sz w:val="44"/>
          <w:szCs w:val="44"/>
        </w:rPr>
      </w:pPr>
    </w:p>
    <w:p w14:paraId="76172D2D" w14:textId="77777777" w:rsidR="00A64B48" w:rsidRPr="009C0601" w:rsidRDefault="00A64B48">
      <w:pPr>
        <w:ind w:left="284"/>
        <w:jc w:val="center"/>
        <w:rPr>
          <w:sz w:val="44"/>
          <w:szCs w:val="44"/>
        </w:rPr>
      </w:pPr>
    </w:p>
    <w:p w14:paraId="722D0F88" w14:textId="77777777" w:rsidR="00A64B48" w:rsidRPr="009C0601" w:rsidRDefault="009168EC">
      <w:pPr>
        <w:ind w:left="284"/>
        <w:jc w:val="center"/>
        <w:rPr>
          <w:sz w:val="44"/>
          <w:szCs w:val="44"/>
        </w:rPr>
      </w:pPr>
      <w:r w:rsidRPr="009C0601">
        <w:rPr>
          <w:sz w:val="44"/>
          <w:szCs w:val="44"/>
        </w:rPr>
        <w:t>Rules for Services operating in the Frequency Band</w:t>
      </w:r>
      <w:r w:rsidRPr="009C0601">
        <w:rPr>
          <w:sz w:val="44"/>
          <w:szCs w:val="44"/>
        </w:rPr>
        <w:br/>
        <w:t>450 MHz to 470 MHz</w:t>
      </w:r>
    </w:p>
    <w:p w14:paraId="45B9BBBB" w14:textId="77777777" w:rsidR="00A64B48" w:rsidRPr="009C0601" w:rsidRDefault="009168EC">
      <w:pPr>
        <w:ind w:left="284"/>
        <w:jc w:val="center"/>
        <w:rPr>
          <w:sz w:val="44"/>
          <w:szCs w:val="44"/>
        </w:rPr>
      </w:pPr>
      <w:r w:rsidRPr="009C0601">
        <w:rPr>
          <w:sz w:val="44"/>
          <w:szCs w:val="44"/>
        </w:rPr>
        <w:t>(IMT450)</w:t>
      </w:r>
    </w:p>
    <w:p w14:paraId="0163E15C" w14:textId="77777777" w:rsidR="00A64B48" w:rsidRPr="009C0601" w:rsidRDefault="00A64B48">
      <w:pPr>
        <w:rPr>
          <w:b/>
          <w:sz w:val="71"/>
          <w:szCs w:val="71"/>
        </w:rPr>
      </w:pPr>
    </w:p>
    <w:p w14:paraId="6FC93387" w14:textId="77777777" w:rsidR="00A64B48" w:rsidRPr="009C0601" w:rsidRDefault="009168EC">
      <w:pPr>
        <w:pBdr>
          <w:top w:val="nil"/>
          <w:left w:val="nil"/>
          <w:bottom w:val="nil"/>
          <w:right w:val="nil"/>
          <w:between w:val="nil"/>
        </w:pBdr>
        <w:tabs>
          <w:tab w:val="center" w:pos="3686"/>
          <w:tab w:val="right" w:pos="7371"/>
        </w:tabs>
        <w:ind w:left="1418" w:hanging="1418"/>
        <w:rPr>
          <w:color w:val="000000"/>
          <w:sz w:val="22"/>
          <w:szCs w:val="22"/>
        </w:rPr>
      </w:pPr>
      <w:r w:rsidRPr="009C0601">
        <w:rPr>
          <w:color w:val="000000"/>
          <w:sz w:val="22"/>
          <w:szCs w:val="22"/>
        </w:rPr>
        <w:tab/>
      </w:r>
      <w:r w:rsidRPr="009C0601">
        <w:br w:type="page"/>
      </w:r>
    </w:p>
    <w:p w14:paraId="14CAA939" w14:textId="77777777" w:rsidR="00A64B48" w:rsidRPr="009C0601" w:rsidRDefault="00A64B48"/>
    <w:p w14:paraId="3DCAB35E" w14:textId="77777777" w:rsidR="00A64B48" w:rsidRPr="009C0601" w:rsidRDefault="009168EC">
      <w:pPr>
        <w:pBdr>
          <w:top w:val="nil"/>
          <w:left w:val="nil"/>
          <w:bottom w:val="nil"/>
          <w:right w:val="nil"/>
          <w:between w:val="nil"/>
        </w:pBdr>
        <w:spacing w:before="360"/>
        <w:rPr>
          <w:b/>
          <w:color w:val="000000"/>
          <w:sz w:val="32"/>
          <w:szCs w:val="32"/>
        </w:rPr>
      </w:pPr>
      <w:r w:rsidRPr="009C0601">
        <w:rPr>
          <w:b/>
          <w:color w:val="000000"/>
          <w:sz w:val="32"/>
          <w:szCs w:val="32"/>
        </w:rPr>
        <w:t>Table of Contents</w:t>
      </w:r>
    </w:p>
    <w:sdt>
      <w:sdtPr>
        <w:id w:val="2144377733"/>
        <w:docPartObj>
          <w:docPartGallery w:val="Table of Contents"/>
          <w:docPartUnique/>
        </w:docPartObj>
      </w:sdtPr>
      <w:sdtEndPr/>
      <w:sdtContent>
        <w:p w14:paraId="244FF7D0" w14:textId="77777777" w:rsidR="00A64B48" w:rsidRPr="009C0601" w:rsidRDefault="009168EC">
          <w:pPr>
            <w:pBdr>
              <w:top w:val="nil"/>
              <w:left w:val="nil"/>
              <w:bottom w:val="nil"/>
              <w:right w:val="nil"/>
              <w:between w:val="nil"/>
            </w:pBdr>
            <w:tabs>
              <w:tab w:val="left" w:pos="480"/>
              <w:tab w:val="right" w:pos="9016"/>
            </w:tabs>
            <w:spacing w:before="120" w:after="120"/>
            <w:rPr>
              <w:rFonts w:ascii="Calibri" w:eastAsia="Calibri" w:hAnsi="Calibri" w:cs="Calibri"/>
              <w:color w:val="000000"/>
            </w:rPr>
          </w:pPr>
          <w:r w:rsidRPr="009C0601">
            <w:fldChar w:fldCharType="begin"/>
          </w:r>
          <w:r w:rsidRPr="009C0601">
            <w:instrText xml:space="preserve"> TOC \h \u \z </w:instrText>
          </w:r>
          <w:r w:rsidRPr="009C0601">
            <w:fldChar w:fldCharType="separate"/>
          </w:r>
          <w:hyperlink w:anchor="_heading=h.gjdgxs">
            <w:r w:rsidRPr="009C0601">
              <w:rPr>
                <w:b/>
                <w:smallCaps/>
                <w:color w:val="000000"/>
                <w:sz w:val="20"/>
                <w:szCs w:val="20"/>
              </w:rPr>
              <w:t>1</w:t>
            </w:r>
          </w:hyperlink>
          <w:hyperlink w:anchor="_heading=h.gjdgxs">
            <w:r w:rsidRPr="009C0601">
              <w:rPr>
                <w:rFonts w:ascii="Calibri" w:eastAsia="Calibri" w:hAnsi="Calibri" w:cs="Calibri"/>
                <w:color w:val="000000"/>
              </w:rPr>
              <w:tab/>
            </w:r>
          </w:hyperlink>
          <w:r w:rsidRPr="009C0601">
            <w:fldChar w:fldCharType="begin"/>
          </w:r>
          <w:r w:rsidRPr="009C0601">
            <w:instrText xml:space="preserve"> PAGEREF _heading=h.gjdgxs \h </w:instrText>
          </w:r>
          <w:r w:rsidRPr="009C0601">
            <w:fldChar w:fldCharType="separate"/>
          </w:r>
          <w:r w:rsidRPr="009C0601">
            <w:rPr>
              <w:b/>
              <w:smallCaps/>
              <w:color w:val="000000"/>
              <w:sz w:val="20"/>
              <w:szCs w:val="20"/>
            </w:rPr>
            <w:t>Glossary</w:t>
          </w:r>
          <w:r w:rsidRPr="009C0601">
            <w:rPr>
              <w:rFonts w:ascii="Calibri" w:eastAsia="Calibri" w:hAnsi="Calibri" w:cs="Calibri"/>
              <w:b/>
              <w:smallCaps/>
              <w:color w:val="000000"/>
              <w:sz w:val="20"/>
              <w:szCs w:val="20"/>
            </w:rPr>
            <w:tab/>
            <w:t>3</w:t>
          </w:r>
          <w:r w:rsidRPr="009C0601">
            <w:fldChar w:fldCharType="end"/>
          </w:r>
        </w:p>
        <w:p w14:paraId="2AE2B829"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30j0zll">
            <w:r w:rsidR="009168EC" w:rsidRPr="009C0601">
              <w:rPr>
                <w:b/>
                <w:smallCaps/>
                <w:color w:val="000000"/>
                <w:sz w:val="20"/>
                <w:szCs w:val="20"/>
              </w:rPr>
              <w:t>2</w:t>
            </w:r>
          </w:hyperlink>
          <w:hyperlink w:anchor="_heading=h.30j0zll">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_heading=h.30j0zll \h </w:instrText>
          </w:r>
          <w:r w:rsidR="009168EC" w:rsidRPr="009C0601">
            <w:fldChar w:fldCharType="separate"/>
          </w:r>
          <w:r w:rsidR="009168EC" w:rsidRPr="009C0601">
            <w:rPr>
              <w:b/>
              <w:smallCaps/>
              <w:color w:val="000000"/>
              <w:sz w:val="20"/>
              <w:szCs w:val="20"/>
            </w:rPr>
            <w:t>Purpose</w:t>
          </w:r>
          <w:r w:rsidR="009168EC" w:rsidRPr="009C0601">
            <w:rPr>
              <w:rFonts w:ascii="Calibri" w:eastAsia="Calibri" w:hAnsi="Calibri" w:cs="Calibri"/>
              <w:b/>
              <w:smallCaps/>
              <w:color w:val="000000"/>
              <w:sz w:val="20"/>
              <w:szCs w:val="20"/>
            </w:rPr>
            <w:tab/>
            <w:t>4</w:t>
          </w:r>
          <w:r w:rsidR="009168EC" w:rsidRPr="009C0601">
            <w:fldChar w:fldCharType="end"/>
          </w:r>
        </w:p>
        <w:p w14:paraId="56BFCF51"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1fob9te">
            <w:r w:rsidR="009168EC" w:rsidRPr="009C0601">
              <w:rPr>
                <w:b/>
                <w:smallCaps/>
                <w:color w:val="000000"/>
                <w:sz w:val="20"/>
                <w:szCs w:val="20"/>
              </w:rPr>
              <w:t>3</w:t>
            </w:r>
          </w:hyperlink>
          <w:hyperlink w:anchor="_heading=h.1fob9te">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_heading=h.1fob9te \h </w:instrText>
          </w:r>
          <w:r w:rsidR="009168EC" w:rsidRPr="009C0601">
            <w:fldChar w:fldCharType="separate"/>
          </w:r>
          <w:r w:rsidR="009168EC" w:rsidRPr="009C0601">
            <w:rPr>
              <w:b/>
              <w:smallCaps/>
              <w:color w:val="000000"/>
              <w:sz w:val="20"/>
              <w:szCs w:val="20"/>
            </w:rPr>
            <w:t>General</w:t>
          </w:r>
          <w:r w:rsidR="009168EC" w:rsidRPr="009C0601">
            <w:rPr>
              <w:rFonts w:ascii="Calibri" w:eastAsia="Calibri" w:hAnsi="Calibri" w:cs="Calibri"/>
              <w:b/>
              <w:smallCaps/>
              <w:color w:val="000000"/>
              <w:sz w:val="20"/>
              <w:szCs w:val="20"/>
            </w:rPr>
            <w:tab/>
            <w:t>5</w:t>
          </w:r>
          <w:r w:rsidR="009168EC" w:rsidRPr="009C0601">
            <w:fldChar w:fldCharType="end"/>
          </w:r>
        </w:p>
        <w:p w14:paraId="178128C6"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3znysh7">
            <w:r w:rsidR="009168EC" w:rsidRPr="009C0601">
              <w:rPr>
                <w:b/>
                <w:smallCaps/>
                <w:color w:val="000000"/>
                <w:sz w:val="20"/>
                <w:szCs w:val="20"/>
              </w:rPr>
              <w:t>4</w:t>
            </w:r>
          </w:hyperlink>
          <w:hyperlink w:anchor="_heading=h.3znysh7">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_heading=h.3znysh7 \h </w:instrText>
          </w:r>
          <w:r w:rsidR="009168EC" w:rsidRPr="009C0601">
            <w:fldChar w:fldCharType="separate"/>
          </w:r>
          <w:r w:rsidR="009168EC" w:rsidRPr="009C0601">
            <w:rPr>
              <w:b/>
              <w:smallCaps/>
              <w:color w:val="000000"/>
              <w:sz w:val="20"/>
              <w:szCs w:val="20"/>
            </w:rPr>
            <w:t>Channelling Plan</w:t>
          </w:r>
          <w:r w:rsidR="009168EC" w:rsidRPr="009C0601">
            <w:rPr>
              <w:rFonts w:ascii="Calibri" w:eastAsia="Calibri" w:hAnsi="Calibri" w:cs="Calibri"/>
              <w:b/>
              <w:smallCaps/>
              <w:color w:val="000000"/>
              <w:sz w:val="20"/>
              <w:szCs w:val="20"/>
            </w:rPr>
            <w:tab/>
            <w:t>6</w:t>
          </w:r>
          <w:r w:rsidR="009168EC" w:rsidRPr="009C0601">
            <w:fldChar w:fldCharType="end"/>
          </w:r>
        </w:p>
        <w:p w14:paraId="5105FF4F"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2et92p0">
            <w:r w:rsidR="009168EC" w:rsidRPr="009C0601">
              <w:rPr>
                <w:b/>
                <w:smallCaps/>
                <w:color w:val="000000"/>
                <w:sz w:val="20"/>
                <w:szCs w:val="20"/>
              </w:rPr>
              <w:t>5</w:t>
            </w:r>
          </w:hyperlink>
          <w:hyperlink w:anchor="_heading=h.2et92p0">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_heading=h.2et92p0 \h </w:instrText>
          </w:r>
          <w:r w:rsidR="009168EC" w:rsidRPr="009C0601">
            <w:fldChar w:fldCharType="separate"/>
          </w:r>
          <w:r w:rsidR="009168EC" w:rsidRPr="009C0601">
            <w:rPr>
              <w:b/>
              <w:smallCaps/>
              <w:color w:val="000000"/>
              <w:sz w:val="20"/>
              <w:szCs w:val="20"/>
            </w:rPr>
            <w:t>Requirements for usage of radio frequency spectrum</w:t>
          </w:r>
          <w:r w:rsidR="009168EC" w:rsidRPr="009C0601">
            <w:rPr>
              <w:rFonts w:ascii="Calibri" w:eastAsia="Calibri" w:hAnsi="Calibri" w:cs="Calibri"/>
              <w:b/>
              <w:smallCaps/>
              <w:color w:val="000000"/>
              <w:sz w:val="20"/>
              <w:szCs w:val="20"/>
            </w:rPr>
            <w:tab/>
            <w:t>7</w:t>
          </w:r>
          <w:r w:rsidR="009168EC" w:rsidRPr="009C0601">
            <w:fldChar w:fldCharType="end"/>
          </w:r>
        </w:p>
        <w:p w14:paraId="6E204932"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tyjcwt">
            <w:r w:rsidR="009168EC" w:rsidRPr="009C0601">
              <w:rPr>
                <w:b/>
                <w:smallCaps/>
                <w:color w:val="000000"/>
                <w:sz w:val="20"/>
                <w:szCs w:val="20"/>
              </w:rPr>
              <w:t>6</w:t>
            </w:r>
          </w:hyperlink>
          <w:hyperlink w:anchor="_heading=h.tyjcwt">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_heading=h.tyjcwt \h </w:instrText>
          </w:r>
          <w:r w:rsidR="009168EC" w:rsidRPr="009C0601">
            <w:fldChar w:fldCharType="separate"/>
          </w:r>
          <w:r w:rsidR="009168EC" w:rsidRPr="009C0601">
            <w:rPr>
              <w:b/>
              <w:smallCaps/>
              <w:color w:val="000000"/>
              <w:sz w:val="20"/>
              <w:szCs w:val="20"/>
            </w:rPr>
            <w:t>Implementation</w:t>
          </w:r>
          <w:r w:rsidR="009168EC" w:rsidRPr="009C0601">
            <w:rPr>
              <w:rFonts w:ascii="Calibri" w:eastAsia="Calibri" w:hAnsi="Calibri" w:cs="Calibri"/>
              <w:b/>
              <w:smallCaps/>
              <w:color w:val="000000"/>
              <w:sz w:val="20"/>
              <w:szCs w:val="20"/>
            </w:rPr>
            <w:tab/>
            <w:t>8</w:t>
          </w:r>
          <w:r w:rsidR="009168EC" w:rsidRPr="009C0601">
            <w:fldChar w:fldCharType="end"/>
          </w:r>
        </w:p>
        <w:p w14:paraId="67A4F8A6"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4d34og8">
            <w:r w:rsidR="009168EC" w:rsidRPr="009C0601">
              <w:rPr>
                <w:b/>
                <w:smallCaps/>
                <w:color w:val="000000"/>
                <w:sz w:val="20"/>
                <w:szCs w:val="20"/>
              </w:rPr>
              <w:t>7</w:t>
            </w:r>
          </w:hyperlink>
          <w:hyperlink w:anchor="_heading=h.4d34og8">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_heading=h.4d34og8 \h </w:instrText>
          </w:r>
          <w:r w:rsidR="009168EC" w:rsidRPr="009C0601">
            <w:fldChar w:fldCharType="separate"/>
          </w:r>
          <w:r w:rsidR="009168EC" w:rsidRPr="009C0601">
            <w:rPr>
              <w:b/>
              <w:smallCaps/>
              <w:color w:val="000000"/>
              <w:sz w:val="20"/>
              <w:szCs w:val="20"/>
            </w:rPr>
            <w:t>Coordination Requirements</w:t>
          </w:r>
          <w:r w:rsidR="009168EC" w:rsidRPr="009C0601">
            <w:rPr>
              <w:rFonts w:ascii="Calibri" w:eastAsia="Calibri" w:hAnsi="Calibri" w:cs="Calibri"/>
              <w:b/>
              <w:smallCaps/>
              <w:color w:val="000000"/>
              <w:sz w:val="20"/>
              <w:szCs w:val="20"/>
            </w:rPr>
            <w:tab/>
            <w:t>9</w:t>
          </w:r>
          <w:r w:rsidR="009168EC" w:rsidRPr="009C0601">
            <w:fldChar w:fldCharType="end"/>
          </w:r>
        </w:p>
        <w:p w14:paraId="3EE3F150"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3rdcrjn">
            <w:r w:rsidR="009168EC" w:rsidRPr="009C0601">
              <w:rPr>
                <w:b/>
                <w:smallCaps/>
                <w:color w:val="000000"/>
                <w:sz w:val="20"/>
                <w:szCs w:val="20"/>
              </w:rPr>
              <w:t>8</w:t>
            </w:r>
          </w:hyperlink>
          <w:hyperlink w:anchor="_heading=h.3rdcrjn">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_heading=h.3rdcrjn \h </w:instrText>
          </w:r>
          <w:r w:rsidR="009168EC" w:rsidRPr="009C0601">
            <w:fldChar w:fldCharType="separate"/>
          </w:r>
          <w:r w:rsidR="009168EC" w:rsidRPr="009C0601">
            <w:rPr>
              <w:b/>
              <w:smallCaps/>
              <w:color w:val="000000"/>
              <w:sz w:val="20"/>
              <w:szCs w:val="20"/>
            </w:rPr>
            <w:t>Assignment</w:t>
          </w:r>
          <w:r w:rsidR="009168EC" w:rsidRPr="009C0601">
            <w:rPr>
              <w:rFonts w:ascii="Calibri" w:eastAsia="Calibri" w:hAnsi="Calibri" w:cs="Calibri"/>
              <w:b/>
              <w:smallCaps/>
              <w:color w:val="000000"/>
              <w:sz w:val="20"/>
              <w:szCs w:val="20"/>
            </w:rPr>
            <w:tab/>
            <w:t>13</w:t>
          </w:r>
          <w:r w:rsidR="009168EC" w:rsidRPr="009C0601">
            <w:fldChar w:fldCharType="end"/>
          </w:r>
        </w:p>
        <w:p w14:paraId="49AD7150"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26in1rg">
            <w:r w:rsidR="009168EC" w:rsidRPr="009C0601">
              <w:rPr>
                <w:b/>
                <w:smallCaps/>
                <w:color w:val="000000"/>
                <w:sz w:val="20"/>
                <w:szCs w:val="20"/>
              </w:rPr>
              <w:t>9</w:t>
            </w:r>
          </w:hyperlink>
          <w:hyperlink w:anchor="_heading=h.26in1rg">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_heading=h.26in1rg \h </w:instrText>
          </w:r>
          <w:r w:rsidR="009168EC" w:rsidRPr="009C0601">
            <w:fldChar w:fldCharType="separate"/>
          </w:r>
          <w:r w:rsidR="009168EC" w:rsidRPr="009C0601">
            <w:rPr>
              <w:b/>
              <w:smallCaps/>
              <w:color w:val="000000"/>
              <w:sz w:val="20"/>
              <w:szCs w:val="20"/>
            </w:rPr>
            <w:t>Revocation</w:t>
          </w:r>
          <w:r w:rsidR="009168EC" w:rsidRPr="009C0601">
            <w:rPr>
              <w:rFonts w:ascii="Calibri" w:eastAsia="Calibri" w:hAnsi="Calibri" w:cs="Calibri"/>
              <w:b/>
              <w:smallCaps/>
              <w:color w:val="000000"/>
              <w:sz w:val="20"/>
              <w:szCs w:val="20"/>
            </w:rPr>
            <w:tab/>
            <w:t>13</w:t>
          </w:r>
          <w:r w:rsidR="009168EC" w:rsidRPr="009C0601">
            <w:fldChar w:fldCharType="end"/>
          </w:r>
        </w:p>
        <w:p w14:paraId="1DE0EF71"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lnxbz9">
            <w:r w:rsidR="009168EC" w:rsidRPr="009C0601">
              <w:rPr>
                <w:b/>
                <w:smallCaps/>
                <w:color w:val="000000"/>
                <w:sz w:val="20"/>
                <w:szCs w:val="20"/>
              </w:rPr>
              <w:t>10</w:t>
            </w:r>
          </w:hyperlink>
          <w:hyperlink w:anchor="_heading=h.lnxbz9">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_heading=h.lnxbz9 \h </w:instrText>
          </w:r>
          <w:r w:rsidR="009168EC" w:rsidRPr="009C0601">
            <w:fldChar w:fldCharType="separate"/>
          </w:r>
          <w:r w:rsidR="009168EC" w:rsidRPr="009C0601">
            <w:rPr>
              <w:b/>
              <w:smallCaps/>
              <w:color w:val="000000"/>
              <w:sz w:val="20"/>
              <w:szCs w:val="20"/>
            </w:rPr>
            <w:t>Radio Frequency Migration</w:t>
          </w:r>
          <w:r w:rsidR="009168EC" w:rsidRPr="009C0601">
            <w:rPr>
              <w:rFonts w:ascii="Calibri" w:eastAsia="Calibri" w:hAnsi="Calibri" w:cs="Calibri"/>
              <w:b/>
              <w:smallCaps/>
              <w:color w:val="000000"/>
              <w:sz w:val="20"/>
              <w:szCs w:val="20"/>
            </w:rPr>
            <w:tab/>
            <w:t>13</w:t>
          </w:r>
          <w:r w:rsidR="009168EC" w:rsidRPr="009C0601">
            <w:fldChar w:fldCharType="end"/>
          </w:r>
        </w:p>
        <w:p w14:paraId="594E92AC" w14:textId="77777777" w:rsidR="00A64B48" w:rsidRPr="009C0601" w:rsidRDefault="006C13FA">
          <w:pPr>
            <w:pBdr>
              <w:top w:val="nil"/>
              <w:left w:val="nil"/>
              <w:bottom w:val="nil"/>
              <w:right w:val="nil"/>
              <w:between w:val="nil"/>
            </w:pBdr>
            <w:tabs>
              <w:tab w:val="left" w:pos="480"/>
              <w:tab w:val="right" w:pos="9016"/>
            </w:tabs>
            <w:spacing w:before="120" w:after="120"/>
            <w:rPr>
              <w:rFonts w:ascii="Calibri" w:eastAsia="Calibri" w:hAnsi="Calibri" w:cs="Calibri"/>
              <w:color w:val="000000"/>
            </w:rPr>
          </w:pPr>
          <w:hyperlink w:anchor="_heading=h.1ksv4uv">
            <w:r w:rsidR="009168EC" w:rsidRPr="009C0601">
              <w:rPr>
                <w:b/>
                <w:smallCaps/>
                <w:color w:val="000000"/>
                <w:sz w:val="20"/>
                <w:szCs w:val="20"/>
              </w:rPr>
              <w:t>11</w:t>
            </w:r>
          </w:hyperlink>
          <w:hyperlink w:anchor="_heading=h.1ksv4uv">
            <w:r w:rsidR="009168EC" w:rsidRPr="009C0601">
              <w:rPr>
                <w:rFonts w:ascii="Calibri" w:eastAsia="Calibri" w:hAnsi="Calibri" w:cs="Calibri"/>
                <w:color w:val="000000"/>
              </w:rPr>
              <w:tab/>
            </w:r>
          </w:hyperlink>
          <w:r w:rsidR="009168EC" w:rsidRPr="009C0601">
            <w:fldChar w:fldCharType="begin"/>
          </w:r>
          <w:r w:rsidR="009168EC" w:rsidRPr="009C0601">
            <w:instrText xml:space="preserve"> PAGEREF _heading=h.1ksv4uv \h </w:instrText>
          </w:r>
          <w:r w:rsidR="009168EC" w:rsidRPr="009C0601">
            <w:fldChar w:fldCharType="separate"/>
          </w:r>
          <w:r w:rsidR="009168EC" w:rsidRPr="009C0601">
            <w:rPr>
              <w:b/>
              <w:smallCaps/>
              <w:color w:val="000000"/>
              <w:sz w:val="20"/>
              <w:szCs w:val="20"/>
            </w:rPr>
            <w:t>Repeals</w:t>
          </w:r>
          <w:r w:rsidR="009168EC" w:rsidRPr="009C0601">
            <w:rPr>
              <w:rFonts w:ascii="Calibri" w:eastAsia="Calibri" w:hAnsi="Calibri" w:cs="Calibri"/>
              <w:b/>
              <w:smallCaps/>
              <w:color w:val="000000"/>
              <w:sz w:val="20"/>
              <w:szCs w:val="20"/>
            </w:rPr>
            <w:tab/>
            <w:t>14</w:t>
          </w:r>
          <w:r w:rsidR="009168EC" w:rsidRPr="009C0601">
            <w:fldChar w:fldCharType="end"/>
          </w:r>
        </w:p>
        <w:p w14:paraId="365DBB68" w14:textId="77777777" w:rsidR="00A64B48" w:rsidRPr="009C0601" w:rsidRDefault="006C13FA">
          <w:pPr>
            <w:pBdr>
              <w:top w:val="nil"/>
              <w:left w:val="nil"/>
              <w:bottom w:val="nil"/>
              <w:right w:val="nil"/>
              <w:between w:val="nil"/>
            </w:pBdr>
            <w:tabs>
              <w:tab w:val="right" w:pos="9016"/>
            </w:tabs>
            <w:spacing w:before="120" w:after="120"/>
            <w:rPr>
              <w:rFonts w:ascii="Calibri" w:eastAsia="Calibri" w:hAnsi="Calibri" w:cs="Calibri"/>
              <w:color w:val="000000"/>
            </w:rPr>
          </w:pPr>
          <w:hyperlink w:anchor="_heading=h.2jxsxqh">
            <w:r w:rsidR="009168EC" w:rsidRPr="009C0601">
              <w:rPr>
                <w:b/>
                <w:smallCaps/>
                <w:color w:val="000000"/>
                <w:sz w:val="20"/>
                <w:szCs w:val="20"/>
              </w:rPr>
              <w:t>Appendix A  National Radio Frequency Plan</w:t>
            </w:r>
          </w:hyperlink>
          <w:hyperlink w:anchor="_heading=h.2jxsxqh">
            <w:r w:rsidR="009168EC" w:rsidRPr="009C0601">
              <w:rPr>
                <w:rFonts w:ascii="Calibri" w:eastAsia="Calibri" w:hAnsi="Calibri" w:cs="Calibri"/>
                <w:b/>
                <w:smallCaps/>
                <w:color w:val="000000"/>
                <w:sz w:val="20"/>
                <w:szCs w:val="20"/>
              </w:rPr>
              <w:tab/>
              <w:t>15</w:t>
            </w:r>
          </w:hyperlink>
        </w:p>
        <w:p w14:paraId="44EB6657" w14:textId="77777777" w:rsidR="00A64B48" w:rsidRPr="009C0601" w:rsidRDefault="006C13FA">
          <w:pPr>
            <w:pBdr>
              <w:top w:val="nil"/>
              <w:left w:val="nil"/>
              <w:bottom w:val="nil"/>
              <w:right w:val="nil"/>
              <w:between w:val="nil"/>
            </w:pBdr>
            <w:tabs>
              <w:tab w:val="right" w:pos="9016"/>
            </w:tabs>
            <w:spacing w:before="120" w:after="120"/>
            <w:rPr>
              <w:rFonts w:ascii="Calibri" w:eastAsia="Calibri" w:hAnsi="Calibri" w:cs="Calibri"/>
              <w:color w:val="000000"/>
            </w:rPr>
          </w:pPr>
          <w:hyperlink w:anchor="_heading=h.3j2qqm3">
            <w:r w:rsidR="009168EC" w:rsidRPr="009C0601">
              <w:rPr>
                <w:b/>
                <w:smallCaps/>
                <w:color w:val="000000"/>
                <w:sz w:val="20"/>
                <w:szCs w:val="20"/>
              </w:rPr>
              <w:t>Appendix B  Propagation Model</w:t>
            </w:r>
          </w:hyperlink>
          <w:hyperlink w:anchor="_heading=h.3j2qqm3">
            <w:r w:rsidR="009168EC" w:rsidRPr="009C0601">
              <w:rPr>
                <w:rFonts w:ascii="Calibri" w:eastAsia="Calibri" w:hAnsi="Calibri" w:cs="Calibri"/>
                <w:b/>
                <w:smallCaps/>
                <w:color w:val="000000"/>
                <w:sz w:val="20"/>
                <w:szCs w:val="20"/>
              </w:rPr>
              <w:tab/>
              <w:t>19</w:t>
            </w:r>
          </w:hyperlink>
        </w:p>
        <w:p w14:paraId="15C1DE1E" w14:textId="77777777" w:rsidR="00A64B48" w:rsidRPr="009C0601" w:rsidRDefault="006C13FA">
          <w:pPr>
            <w:pBdr>
              <w:top w:val="nil"/>
              <w:left w:val="nil"/>
              <w:bottom w:val="nil"/>
              <w:right w:val="nil"/>
              <w:between w:val="nil"/>
            </w:pBdr>
            <w:tabs>
              <w:tab w:val="right" w:pos="9016"/>
            </w:tabs>
            <w:spacing w:before="120" w:after="120"/>
            <w:rPr>
              <w:rFonts w:ascii="Calibri" w:eastAsia="Calibri" w:hAnsi="Calibri" w:cs="Calibri"/>
              <w:color w:val="000000"/>
            </w:rPr>
          </w:pPr>
          <w:hyperlink w:anchor="_heading=h.1ci93xb">
            <w:r w:rsidR="009168EC" w:rsidRPr="009C0601">
              <w:rPr>
                <w:b/>
                <w:smallCaps/>
                <w:color w:val="000000"/>
                <w:sz w:val="20"/>
                <w:szCs w:val="20"/>
              </w:rPr>
              <w:t>Appendix C  Coordination for IMT-Systems</w:t>
            </w:r>
          </w:hyperlink>
          <w:hyperlink w:anchor="_heading=h.1ci93xb">
            <w:r w:rsidR="009168EC" w:rsidRPr="009C0601">
              <w:rPr>
                <w:rFonts w:ascii="Calibri" w:eastAsia="Calibri" w:hAnsi="Calibri" w:cs="Calibri"/>
                <w:b/>
                <w:smallCaps/>
                <w:color w:val="000000"/>
                <w:sz w:val="20"/>
                <w:szCs w:val="20"/>
              </w:rPr>
              <w:tab/>
              <w:t>22</w:t>
            </w:r>
          </w:hyperlink>
          <w:r w:rsidR="009168EC" w:rsidRPr="009C0601">
            <w:fldChar w:fldCharType="end"/>
          </w:r>
        </w:p>
      </w:sdtContent>
    </w:sdt>
    <w:p w14:paraId="4972D574" w14:textId="77777777" w:rsidR="00A64B48" w:rsidRPr="009C0601" w:rsidRDefault="009168EC">
      <w:r w:rsidRPr="009C0601">
        <w:br w:type="page"/>
      </w:r>
    </w:p>
    <w:p w14:paraId="55739197" w14:textId="77777777" w:rsidR="00A64B48" w:rsidRPr="009C0601" w:rsidRDefault="009168EC">
      <w:pPr>
        <w:pStyle w:val="Heading1"/>
        <w:numPr>
          <w:ilvl w:val="0"/>
          <w:numId w:val="6"/>
        </w:numPr>
        <w:rPr>
          <w:rFonts w:ascii="Times New Roman" w:eastAsia="Times New Roman" w:hAnsi="Times New Roman" w:cs="Times New Roman"/>
        </w:rPr>
      </w:pPr>
      <w:bookmarkStart w:id="0" w:name="_heading=h.gjdgxs" w:colFirst="0" w:colLast="0"/>
      <w:bookmarkEnd w:id="0"/>
      <w:r w:rsidRPr="009C0601">
        <w:rPr>
          <w:rFonts w:ascii="Times New Roman" w:eastAsia="Times New Roman" w:hAnsi="Times New Roman" w:cs="Times New Roman"/>
        </w:rPr>
        <w:lastRenderedPageBreak/>
        <w:t>Glossary</w:t>
      </w:r>
    </w:p>
    <w:p w14:paraId="4DA52E83" w14:textId="77777777" w:rsidR="00A64B48" w:rsidRPr="009C0601" w:rsidRDefault="009168EC">
      <w:pPr>
        <w:pBdr>
          <w:top w:val="nil"/>
          <w:left w:val="nil"/>
          <w:bottom w:val="nil"/>
          <w:right w:val="nil"/>
          <w:between w:val="nil"/>
        </w:pBdr>
        <w:spacing w:after="300" w:line="300" w:lineRule="auto"/>
        <w:jc w:val="both"/>
        <w:rPr>
          <w:color w:val="000000"/>
          <w:sz w:val="22"/>
          <w:szCs w:val="22"/>
        </w:rPr>
      </w:pPr>
      <w:r w:rsidRPr="009C0601">
        <w:rPr>
          <w:color w:val="000000"/>
          <w:sz w:val="22"/>
          <w:szCs w:val="22"/>
        </w:rPr>
        <w:t>In this Radio Frequency Spectrum Assignment Plan, terms used will have the same meaning as in the Electronic Communications Act 2005 (no. 36 of 2005); unless the context indicates otherwise:</w:t>
      </w:r>
    </w:p>
    <w:tbl>
      <w:tblPr>
        <w:tblStyle w:val="a"/>
        <w:tblW w:w="8900" w:type="dxa"/>
        <w:tblInd w:w="89" w:type="dxa"/>
        <w:tblLayout w:type="fixed"/>
        <w:tblLook w:val="0400" w:firstRow="0" w:lastRow="0" w:firstColumn="0" w:lastColumn="0" w:noHBand="0" w:noVBand="1"/>
      </w:tblPr>
      <w:tblGrid>
        <w:gridCol w:w="2063"/>
        <w:gridCol w:w="6837"/>
      </w:tblGrid>
      <w:tr w:rsidR="00A64B48" w:rsidRPr="009C0601" w14:paraId="1D409488" w14:textId="77777777">
        <w:trPr>
          <w:trHeight w:val="765"/>
        </w:trPr>
        <w:tc>
          <w:tcPr>
            <w:tcW w:w="2063" w:type="dxa"/>
            <w:tcBorders>
              <w:top w:val="nil"/>
              <w:left w:val="nil"/>
              <w:bottom w:val="nil"/>
              <w:right w:val="nil"/>
            </w:tcBorders>
            <w:shd w:val="clear" w:color="auto" w:fill="auto"/>
          </w:tcPr>
          <w:p w14:paraId="54F63D91" w14:textId="77777777" w:rsidR="00A64B48" w:rsidRPr="009C0601" w:rsidRDefault="009168EC">
            <w:pPr>
              <w:rPr>
                <w:b/>
                <w:color w:val="000000"/>
                <w:sz w:val="22"/>
                <w:szCs w:val="22"/>
              </w:rPr>
            </w:pPr>
            <w:r w:rsidRPr="009C0601">
              <w:rPr>
                <w:b/>
                <w:color w:val="000000"/>
                <w:sz w:val="22"/>
                <w:szCs w:val="22"/>
              </w:rPr>
              <w:t>“3GPP”</w:t>
            </w:r>
          </w:p>
        </w:tc>
        <w:tc>
          <w:tcPr>
            <w:tcW w:w="6837" w:type="dxa"/>
            <w:tcBorders>
              <w:top w:val="nil"/>
              <w:left w:val="nil"/>
              <w:bottom w:val="nil"/>
              <w:right w:val="nil"/>
            </w:tcBorders>
            <w:shd w:val="clear" w:color="auto" w:fill="auto"/>
          </w:tcPr>
          <w:p w14:paraId="05A4C5B0" w14:textId="77777777" w:rsidR="00A64B48" w:rsidRPr="009C0601" w:rsidRDefault="009168EC">
            <w:pPr>
              <w:rPr>
                <w:color w:val="000000"/>
                <w:sz w:val="22"/>
                <w:szCs w:val="22"/>
              </w:rPr>
            </w:pPr>
            <w:r w:rsidRPr="009C0601">
              <w:rPr>
                <w:color w:val="000000"/>
                <w:sz w:val="22"/>
                <w:szCs w:val="22"/>
              </w:rPr>
              <w:t>means the</w:t>
            </w:r>
            <w:r w:rsidRPr="009C0601">
              <w:rPr>
                <w:color w:val="000000"/>
                <w:sz w:val="22"/>
                <w:szCs w:val="22"/>
                <w:vertAlign w:val="superscript"/>
              </w:rPr>
              <w:t xml:space="preserve"> </w:t>
            </w:r>
            <w:r w:rsidRPr="009C0601">
              <w:rPr>
                <w:color w:val="000000"/>
                <w:sz w:val="22"/>
                <w:szCs w:val="22"/>
              </w:rPr>
              <w:t>3</w:t>
            </w:r>
            <w:r w:rsidRPr="009C0601">
              <w:rPr>
                <w:color w:val="000000"/>
                <w:sz w:val="22"/>
                <w:szCs w:val="22"/>
                <w:vertAlign w:val="superscript"/>
              </w:rPr>
              <w:t>rd</w:t>
            </w:r>
            <w:r w:rsidRPr="009C0601">
              <w:rPr>
                <w:color w:val="000000"/>
                <w:sz w:val="22"/>
                <w:szCs w:val="22"/>
              </w:rPr>
              <w:t xml:space="preserve"> Generation Partnership Project (3GPP), which consists of six telecommunications standard development organisations</w:t>
            </w:r>
          </w:p>
        </w:tc>
      </w:tr>
      <w:tr w:rsidR="00A64B48" w:rsidRPr="009C0601" w14:paraId="290ED6B0" w14:textId="77777777">
        <w:trPr>
          <w:trHeight w:val="570"/>
        </w:trPr>
        <w:tc>
          <w:tcPr>
            <w:tcW w:w="2063" w:type="dxa"/>
            <w:tcBorders>
              <w:top w:val="nil"/>
              <w:left w:val="nil"/>
              <w:bottom w:val="nil"/>
              <w:right w:val="nil"/>
            </w:tcBorders>
            <w:shd w:val="clear" w:color="auto" w:fill="auto"/>
          </w:tcPr>
          <w:p w14:paraId="518EE399" w14:textId="77777777" w:rsidR="00A64B48" w:rsidRPr="009C0601" w:rsidRDefault="009168EC">
            <w:pPr>
              <w:rPr>
                <w:b/>
                <w:color w:val="000000"/>
                <w:sz w:val="22"/>
                <w:szCs w:val="22"/>
              </w:rPr>
            </w:pPr>
            <w:r w:rsidRPr="009C0601">
              <w:rPr>
                <w:b/>
                <w:color w:val="000000"/>
                <w:sz w:val="22"/>
                <w:szCs w:val="22"/>
              </w:rPr>
              <w:t xml:space="preserve">“Act” </w:t>
            </w:r>
          </w:p>
        </w:tc>
        <w:tc>
          <w:tcPr>
            <w:tcW w:w="6837" w:type="dxa"/>
            <w:tcBorders>
              <w:top w:val="nil"/>
              <w:left w:val="nil"/>
              <w:bottom w:val="nil"/>
              <w:right w:val="nil"/>
            </w:tcBorders>
            <w:shd w:val="clear" w:color="auto" w:fill="auto"/>
          </w:tcPr>
          <w:p w14:paraId="71BE3547" w14:textId="77777777" w:rsidR="00A64B48" w:rsidRPr="009C0601" w:rsidRDefault="009168EC">
            <w:pPr>
              <w:rPr>
                <w:color w:val="000000"/>
                <w:sz w:val="22"/>
                <w:szCs w:val="22"/>
              </w:rPr>
            </w:pPr>
            <w:r w:rsidRPr="009C0601">
              <w:rPr>
                <w:color w:val="000000"/>
                <w:sz w:val="22"/>
                <w:szCs w:val="22"/>
              </w:rPr>
              <w:t>means the Electronic Communications Act, 2005 (Act No. 36 of 2005) as amended</w:t>
            </w:r>
          </w:p>
        </w:tc>
      </w:tr>
      <w:tr w:rsidR="00A64B48" w:rsidRPr="009C0601" w14:paraId="029C15DB" w14:textId="77777777">
        <w:trPr>
          <w:trHeight w:val="499"/>
        </w:trPr>
        <w:tc>
          <w:tcPr>
            <w:tcW w:w="2063" w:type="dxa"/>
            <w:tcBorders>
              <w:top w:val="nil"/>
              <w:left w:val="nil"/>
              <w:bottom w:val="nil"/>
              <w:right w:val="nil"/>
            </w:tcBorders>
            <w:shd w:val="clear" w:color="auto" w:fill="auto"/>
          </w:tcPr>
          <w:p w14:paraId="394ED503" w14:textId="77777777" w:rsidR="00A64B48" w:rsidRPr="009C0601" w:rsidRDefault="009168EC">
            <w:pPr>
              <w:rPr>
                <w:b/>
                <w:color w:val="000000"/>
                <w:sz w:val="22"/>
                <w:szCs w:val="22"/>
              </w:rPr>
            </w:pPr>
            <w:r w:rsidRPr="009C0601">
              <w:rPr>
                <w:b/>
                <w:color w:val="000000"/>
                <w:sz w:val="22"/>
                <w:szCs w:val="22"/>
              </w:rPr>
              <w:t>“CRASA ECC”</w:t>
            </w:r>
          </w:p>
        </w:tc>
        <w:tc>
          <w:tcPr>
            <w:tcW w:w="6837" w:type="dxa"/>
            <w:tcBorders>
              <w:top w:val="nil"/>
              <w:left w:val="nil"/>
              <w:bottom w:val="nil"/>
              <w:right w:val="nil"/>
            </w:tcBorders>
            <w:shd w:val="clear" w:color="auto" w:fill="auto"/>
          </w:tcPr>
          <w:p w14:paraId="204E9AF9" w14:textId="77777777" w:rsidR="00A64B48" w:rsidRPr="009C0601" w:rsidRDefault="009168EC">
            <w:pPr>
              <w:rPr>
                <w:color w:val="000000"/>
                <w:sz w:val="22"/>
                <w:szCs w:val="22"/>
              </w:rPr>
            </w:pPr>
            <w:r w:rsidRPr="009C0601">
              <w:rPr>
                <w:color w:val="000000"/>
                <w:sz w:val="22"/>
                <w:szCs w:val="22"/>
              </w:rPr>
              <w:t>means the Communications Regulators’ Association of Southern Africa (CRASA) Electronic Communications Committee (ECC)</w:t>
            </w:r>
          </w:p>
        </w:tc>
      </w:tr>
      <w:tr w:rsidR="00A64B48" w:rsidRPr="009C0601" w14:paraId="4B182289" w14:textId="77777777">
        <w:trPr>
          <w:trHeight w:val="499"/>
        </w:trPr>
        <w:tc>
          <w:tcPr>
            <w:tcW w:w="2063" w:type="dxa"/>
            <w:tcBorders>
              <w:top w:val="nil"/>
              <w:left w:val="nil"/>
              <w:bottom w:val="nil"/>
              <w:right w:val="nil"/>
            </w:tcBorders>
            <w:shd w:val="clear" w:color="auto" w:fill="auto"/>
          </w:tcPr>
          <w:p w14:paraId="38FF2C67" w14:textId="77777777" w:rsidR="00A64B48" w:rsidRPr="009C0601" w:rsidRDefault="009168EC">
            <w:pPr>
              <w:rPr>
                <w:b/>
                <w:color w:val="000000"/>
                <w:sz w:val="22"/>
                <w:szCs w:val="22"/>
              </w:rPr>
            </w:pPr>
            <w:r w:rsidRPr="009C0601">
              <w:rPr>
                <w:b/>
                <w:color w:val="000000"/>
                <w:sz w:val="22"/>
                <w:szCs w:val="22"/>
              </w:rPr>
              <w:t>“DM RS”</w:t>
            </w:r>
          </w:p>
          <w:p w14:paraId="30574DF4" w14:textId="77777777" w:rsidR="00A64B48" w:rsidRPr="009C0601" w:rsidRDefault="00A64B48">
            <w:pPr>
              <w:rPr>
                <w:b/>
                <w:color w:val="000000"/>
                <w:sz w:val="22"/>
                <w:szCs w:val="22"/>
              </w:rPr>
            </w:pPr>
          </w:p>
          <w:p w14:paraId="20564EA7" w14:textId="77777777" w:rsidR="00A64B48" w:rsidRPr="009C0601" w:rsidRDefault="009168EC">
            <w:pPr>
              <w:rPr>
                <w:b/>
                <w:color w:val="000000"/>
                <w:sz w:val="22"/>
                <w:szCs w:val="22"/>
              </w:rPr>
            </w:pPr>
            <w:r w:rsidRPr="009C0601">
              <w:rPr>
                <w:b/>
                <w:color w:val="000000"/>
                <w:sz w:val="22"/>
                <w:szCs w:val="22"/>
              </w:rPr>
              <w:t>“ECC/REC (11)04”</w:t>
            </w:r>
          </w:p>
        </w:tc>
        <w:tc>
          <w:tcPr>
            <w:tcW w:w="6837" w:type="dxa"/>
            <w:tcBorders>
              <w:top w:val="nil"/>
              <w:left w:val="nil"/>
              <w:bottom w:val="nil"/>
              <w:right w:val="nil"/>
            </w:tcBorders>
            <w:shd w:val="clear" w:color="auto" w:fill="auto"/>
          </w:tcPr>
          <w:p w14:paraId="2A141B4F" w14:textId="77777777" w:rsidR="00A64B48" w:rsidRPr="009C0601" w:rsidRDefault="009168EC">
            <w:pPr>
              <w:rPr>
                <w:color w:val="000000"/>
                <w:sz w:val="22"/>
                <w:szCs w:val="22"/>
              </w:rPr>
            </w:pPr>
            <w:r w:rsidRPr="009C0601">
              <w:rPr>
                <w:color w:val="000000"/>
                <w:sz w:val="22"/>
                <w:szCs w:val="22"/>
              </w:rPr>
              <w:t>means Demodulation Reference Signal</w:t>
            </w:r>
          </w:p>
          <w:p w14:paraId="606879D8" w14:textId="77777777" w:rsidR="00A64B48" w:rsidRPr="009C0601" w:rsidRDefault="00A64B48">
            <w:pPr>
              <w:rPr>
                <w:color w:val="000000"/>
                <w:sz w:val="22"/>
                <w:szCs w:val="22"/>
              </w:rPr>
            </w:pPr>
          </w:p>
          <w:p w14:paraId="23172CA3" w14:textId="77777777" w:rsidR="00A64B48" w:rsidRPr="009C0601" w:rsidRDefault="009168EC">
            <w:pPr>
              <w:rPr>
                <w:color w:val="000000"/>
                <w:sz w:val="22"/>
                <w:szCs w:val="22"/>
              </w:rPr>
            </w:pPr>
            <w:r w:rsidRPr="009C0601">
              <w:rPr>
                <w:color w:val="000000"/>
                <w:sz w:val="22"/>
                <w:szCs w:val="22"/>
              </w:rPr>
              <w:t>means ECC Recommendation (11)04 -</w:t>
            </w:r>
            <w:r w:rsidRPr="009C0601">
              <w:rPr>
                <w:color w:val="FF0000"/>
                <w:sz w:val="22"/>
                <w:szCs w:val="22"/>
              </w:rPr>
              <w:t xml:space="preserve"> </w:t>
            </w:r>
            <w:r w:rsidRPr="009C0601">
              <w:rPr>
                <w:sz w:val="22"/>
                <w:szCs w:val="22"/>
              </w:rPr>
              <w:t>Cross-border Coordination for Mobile/Fixed Communications Networks (MFCN) in the frequency band 790-862 MHz, Edition 3 February 2017</w:t>
            </w:r>
          </w:p>
        </w:tc>
      </w:tr>
      <w:tr w:rsidR="00A64B48" w:rsidRPr="009C0601" w14:paraId="1DA76EE1" w14:textId="77777777">
        <w:trPr>
          <w:trHeight w:val="499"/>
        </w:trPr>
        <w:tc>
          <w:tcPr>
            <w:tcW w:w="2063" w:type="dxa"/>
            <w:tcBorders>
              <w:top w:val="nil"/>
              <w:left w:val="nil"/>
              <w:bottom w:val="nil"/>
              <w:right w:val="nil"/>
            </w:tcBorders>
            <w:shd w:val="clear" w:color="auto" w:fill="auto"/>
          </w:tcPr>
          <w:p w14:paraId="77F1B9E2" w14:textId="77777777" w:rsidR="00A64B48" w:rsidRPr="009C0601" w:rsidRDefault="00A64B48">
            <w:pPr>
              <w:rPr>
                <w:b/>
                <w:color w:val="000000"/>
                <w:sz w:val="22"/>
                <w:szCs w:val="22"/>
              </w:rPr>
            </w:pPr>
          </w:p>
          <w:p w14:paraId="0F750452" w14:textId="77777777" w:rsidR="00A64B48" w:rsidRPr="009C0601" w:rsidRDefault="009168EC">
            <w:pPr>
              <w:rPr>
                <w:b/>
                <w:color w:val="000000"/>
                <w:sz w:val="22"/>
                <w:szCs w:val="22"/>
              </w:rPr>
            </w:pPr>
            <w:r w:rsidRPr="009C0601">
              <w:rPr>
                <w:b/>
                <w:color w:val="000000"/>
                <w:sz w:val="22"/>
                <w:szCs w:val="22"/>
              </w:rPr>
              <w:t>“ECC/REC (15)01”</w:t>
            </w:r>
          </w:p>
          <w:p w14:paraId="173382F3" w14:textId="77777777" w:rsidR="00A64B48" w:rsidRPr="009C0601" w:rsidRDefault="00A64B48">
            <w:pPr>
              <w:rPr>
                <w:b/>
                <w:color w:val="000000"/>
                <w:sz w:val="22"/>
                <w:szCs w:val="22"/>
              </w:rPr>
            </w:pPr>
          </w:p>
        </w:tc>
        <w:tc>
          <w:tcPr>
            <w:tcW w:w="6837" w:type="dxa"/>
            <w:tcBorders>
              <w:top w:val="nil"/>
              <w:left w:val="nil"/>
              <w:bottom w:val="nil"/>
              <w:right w:val="nil"/>
            </w:tcBorders>
            <w:shd w:val="clear" w:color="auto" w:fill="auto"/>
          </w:tcPr>
          <w:p w14:paraId="2E3370DB" w14:textId="77777777" w:rsidR="00A64B48" w:rsidRPr="009C0601" w:rsidRDefault="00A64B48">
            <w:pPr>
              <w:rPr>
                <w:color w:val="000000"/>
                <w:sz w:val="22"/>
                <w:szCs w:val="22"/>
              </w:rPr>
            </w:pPr>
          </w:p>
          <w:p w14:paraId="067D4D77" w14:textId="77777777" w:rsidR="00A64B48" w:rsidRPr="009C0601" w:rsidRDefault="009168EC">
            <w:pPr>
              <w:rPr>
                <w:color w:val="000000"/>
                <w:sz w:val="22"/>
                <w:szCs w:val="22"/>
              </w:rPr>
            </w:pPr>
            <w:r w:rsidRPr="009C0601">
              <w:rPr>
                <w:color w:val="000000"/>
                <w:sz w:val="22"/>
                <w:szCs w:val="22"/>
              </w:rPr>
              <w:t xml:space="preserve">means ECC Recommendation (15)01 - ECC Recommendation (15)01 “Cross-border coordination for Mobile/Fixed Communications Networks (MFCN) in the frequency bands: 694-790 MHz, 1427-1518 MHz and 3400-3800 MHz”. Amended on 14 February 2020 </w:t>
            </w:r>
          </w:p>
          <w:p w14:paraId="101181C9" w14:textId="77777777" w:rsidR="00A64B48" w:rsidRPr="009C0601" w:rsidRDefault="00A64B48">
            <w:pPr>
              <w:rPr>
                <w:color w:val="000000"/>
                <w:sz w:val="22"/>
                <w:szCs w:val="22"/>
              </w:rPr>
            </w:pPr>
          </w:p>
          <w:p w14:paraId="0AACAE4D" w14:textId="77777777" w:rsidR="00A64B48" w:rsidRPr="009C0601" w:rsidRDefault="00A64B48">
            <w:pPr>
              <w:rPr>
                <w:color w:val="000000"/>
                <w:sz w:val="22"/>
                <w:szCs w:val="22"/>
              </w:rPr>
            </w:pPr>
          </w:p>
        </w:tc>
      </w:tr>
      <w:tr w:rsidR="00A64B48" w:rsidRPr="009C0601" w14:paraId="7F3E3879" w14:textId="77777777">
        <w:trPr>
          <w:trHeight w:val="855"/>
        </w:trPr>
        <w:tc>
          <w:tcPr>
            <w:tcW w:w="2063" w:type="dxa"/>
            <w:tcBorders>
              <w:top w:val="nil"/>
              <w:left w:val="nil"/>
              <w:bottom w:val="nil"/>
              <w:right w:val="nil"/>
            </w:tcBorders>
            <w:shd w:val="clear" w:color="auto" w:fill="auto"/>
          </w:tcPr>
          <w:p w14:paraId="3B557C57" w14:textId="77777777" w:rsidR="00A64B48" w:rsidRPr="009C0601" w:rsidRDefault="009168EC">
            <w:pPr>
              <w:rPr>
                <w:b/>
                <w:color w:val="000000"/>
                <w:sz w:val="22"/>
                <w:szCs w:val="22"/>
              </w:rPr>
            </w:pPr>
            <w:r w:rsidRPr="009C0601">
              <w:rPr>
                <w:b/>
                <w:color w:val="000000"/>
                <w:sz w:val="22"/>
                <w:szCs w:val="22"/>
              </w:rPr>
              <w:t xml:space="preserve">“ECC” </w:t>
            </w:r>
          </w:p>
        </w:tc>
        <w:tc>
          <w:tcPr>
            <w:tcW w:w="6837" w:type="dxa"/>
            <w:tcBorders>
              <w:top w:val="nil"/>
              <w:left w:val="nil"/>
              <w:bottom w:val="nil"/>
              <w:right w:val="nil"/>
            </w:tcBorders>
            <w:shd w:val="clear" w:color="auto" w:fill="auto"/>
          </w:tcPr>
          <w:p w14:paraId="598FDDD6" w14:textId="77777777" w:rsidR="00A64B48" w:rsidRPr="009C0601" w:rsidRDefault="009168EC">
            <w:pPr>
              <w:rPr>
                <w:color w:val="000000"/>
                <w:sz w:val="22"/>
                <w:szCs w:val="22"/>
              </w:rPr>
            </w:pPr>
            <w:r w:rsidRPr="009C0601">
              <w:rPr>
                <w:color w:val="000000"/>
                <w:sz w:val="22"/>
                <w:szCs w:val="22"/>
              </w:rPr>
              <w:t xml:space="preserve">means Electronic Communications Committee (ECC) within the European Conference of Postal and Telecommunications Administrations (CEPT) </w:t>
            </w:r>
          </w:p>
        </w:tc>
      </w:tr>
      <w:tr w:rsidR="00A64B48" w:rsidRPr="009C0601" w14:paraId="69CDB4CB" w14:textId="77777777">
        <w:trPr>
          <w:trHeight w:val="499"/>
        </w:trPr>
        <w:tc>
          <w:tcPr>
            <w:tcW w:w="2063" w:type="dxa"/>
            <w:tcBorders>
              <w:top w:val="nil"/>
              <w:left w:val="nil"/>
              <w:bottom w:val="nil"/>
              <w:right w:val="nil"/>
            </w:tcBorders>
            <w:shd w:val="clear" w:color="auto" w:fill="auto"/>
          </w:tcPr>
          <w:p w14:paraId="11098314" w14:textId="77777777" w:rsidR="00A64B48" w:rsidRPr="009C0601" w:rsidRDefault="009168EC">
            <w:pPr>
              <w:rPr>
                <w:b/>
                <w:color w:val="000000"/>
                <w:sz w:val="22"/>
                <w:szCs w:val="22"/>
              </w:rPr>
            </w:pPr>
            <w:r w:rsidRPr="009C0601">
              <w:rPr>
                <w:b/>
                <w:color w:val="000000"/>
                <w:sz w:val="22"/>
                <w:szCs w:val="22"/>
              </w:rPr>
              <w:t xml:space="preserve">“FDD” </w:t>
            </w:r>
          </w:p>
        </w:tc>
        <w:tc>
          <w:tcPr>
            <w:tcW w:w="6837" w:type="dxa"/>
            <w:tcBorders>
              <w:top w:val="nil"/>
              <w:left w:val="nil"/>
              <w:bottom w:val="nil"/>
              <w:right w:val="nil"/>
            </w:tcBorders>
            <w:shd w:val="clear" w:color="auto" w:fill="auto"/>
          </w:tcPr>
          <w:p w14:paraId="34F65954" w14:textId="77777777" w:rsidR="00A64B48" w:rsidRPr="009C0601" w:rsidRDefault="009168EC">
            <w:pPr>
              <w:rPr>
                <w:color w:val="000000"/>
                <w:sz w:val="22"/>
                <w:szCs w:val="22"/>
              </w:rPr>
            </w:pPr>
            <w:r w:rsidRPr="009C0601">
              <w:rPr>
                <w:color w:val="000000"/>
                <w:sz w:val="22"/>
                <w:szCs w:val="22"/>
              </w:rPr>
              <w:t>means Frequency Division Duplex</w:t>
            </w:r>
          </w:p>
        </w:tc>
      </w:tr>
      <w:tr w:rsidR="00A64B48" w:rsidRPr="009C0601" w14:paraId="3E80F191" w14:textId="77777777">
        <w:trPr>
          <w:trHeight w:val="499"/>
        </w:trPr>
        <w:tc>
          <w:tcPr>
            <w:tcW w:w="2063" w:type="dxa"/>
            <w:tcBorders>
              <w:top w:val="nil"/>
              <w:left w:val="nil"/>
              <w:bottom w:val="nil"/>
              <w:right w:val="nil"/>
            </w:tcBorders>
            <w:shd w:val="clear" w:color="auto" w:fill="auto"/>
          </w:tcPr>
          <w:p w14:paraId="139DC251" w14:textId="77777777" w:rsidR="00A64B48" w:rsidRPr="009C0601" w:rsidRDefault="009168EC">
            <w:pPr>
              <w:rPr>
                <w:b/>
                <w:color w:val="000000"/>
                <w:sz w:val="22"/>
                <w:szCs w:val="22"/>
              </w:rPr>
            </w:pPr>
            <w:r w:rsidRPr="009C0601">
              <w:rPr>
                <w:b/>
                <w:color w:val="000000"/>
                <w:sz w:val="22"/>
                <w:szCs w:val="22"/>
              </w:rPr>
              <w:t>“HCM”</w:t>
            </w:r>
          </w:p>
        </w:tc>
        <w:tc>
          <w:tcPr>
            <w:tcW w:w="6837" w:type="dxa"/>
            <w:tcBorders>
              <w:top w:val="nil"/>
              <w:left w:val="nil"/>
              <w:bottom w:val="nil"/>
              <w:right w:val="nil"/>
            </w:tcBorders>
            <w:shd w:val="clear" w:color="auto" w:fill="auto"/>
          </w:tcPr>
          <w:p w14:paraId="2634467D" w14:textId="77777777" w:rsidR="00A64B48" w:rsidRPr="009C0601" w:rsidRDefault="009168EC">
            <w:pPr>
              <w:rPr>
                <w:color w:val="000000"/>
                <w:sz w:val="22"/>
                <w:szCs w:val="22"/>
              </w:rPr>
            </w:pPr>
            <w:r w:rsidRPr="009C0601">
              <w:rPr>
                <w:color w:val="000000"/>
                <w:sz w:val="22"/>
                <w:szCs w:val="22"/>
              </w:rPr>
              <w:t>means Harmonised Calculation Method</w:t>
            </w:r>
          </w:p>
        </w:tc>
      </w:tr>
      <w:tr w:rsidR="00A64B48" w:rsidRPr="009C0601" w14:paraId="7CA25C12" w14:textId="77777777">
        <w:trPr>
          <w:trHeight w:val="499"/>
        </w:trPr>
        <w:tc>
          <w:tcPr>
            <w:tcW w:w="2063" w:type="dxa"/>
            <w:tcBorders>
              <w:top w:val="nil"/>
              <w:left w:val="nil"/>
              <w:bottom w:val="nil"/>
              <w:right w:val="nil"/>
            </w:tcBorders>
            <w:shd w:val="clear" w:color="auto" w:fill="auto"/>
          </w:tcPr>
          <w:p w14:paraId="73C01E71" w14:textId="77777777" w:rsidR="00A64B48" w:rsidRPr="009C0601" w:rsidRDefault="009168EC">
            <w:pPr>
              <w:rPr>
                <w:b/>
                <w:color w:val="000000"/>
                <w:sz w:val="22"/>
                <w:szCs w:val="22"/>
              </w:rPr>
            </w:pPr>
            <w:r w:rsidRPr="009C0601">
              <w:rPr>
                <w:sz w:val="22"/>
                <w:szCs w:val="22"/>
              </w:rPr>
              <w:t>“</w:t>
            </w:r>
            <w:r w:rsidRPr="009C0601">
              <w:rPr>
                <w:b/>
                <w:sz w:val="22"/>
                <w:szCs w:val="22"/>
              </w:rPr>
              <w:t>HIPSSA</w:t>
            </w:r>
            <w:r w:rsidRPr="009C0601">
              <w:rPr>
                <w:sz w:val="22"/>
                <w:szCs w:val="22"/>
              </w:rPr>
              <w:t>”</w:t>
            </w:r>
          </w:p>
        </w:tc>
        <w:tc>
          <w:tcPr>
            <w:tcW w:w="6837" w:type="dxa"/>
            <w:tcBorders>
              <w:top w:val="nil"/>
              <w:left w:val="nil"/>
              <w:bottom w:val="nil"/>
              <w:right w:val="nil"/>
            </w:tcBorders>
            <w:shd w:val="clear" w:color="auto" w:fill="auto"/>
          </w:tcPr>
          <w:p w14:paraId="2C5CBBEE" w14:textId="77777777" w:rsidR="00A64B48" w:rsidRPr="009C0601" w:rsidRDefault="009168EC">
            <w:pPr>
              <w:rPr>
                <w:color w:val="000000"/>
                <w:sz w:val="22"/>
                <w:szCs w:val="22"/>
              </w:rPr>
            </w:pPr>
            <w:r w:rsidRPr="009C0601">
              <w:rPr>
                <w:color w:val="000000"/>
                <w:sz w:val="22"/>
                <w:szCs w:val="22"/>
              </w:rPr>
              <w:t xml:space="preserve">means </w:t>
            </w:r>
            <w:r w:rsidRPr="009C0601">
              <w:rPr>
                <w:sz w:val="22"/>
                <w:szCs w:val="22"/>
              </w:rPr>
              <w:t>Sub-Saharan Africa Assessment Report on Harmonization of ICT Policies in Sub-Saharan Africa</w:t>
            </w:r>
          </w:p>
        </w:tc>
      </w:tr>
      <w:tr w:rsidR="00A64B48" w:rsidRPr="009C0601" w14:paraId="557B8552" w14:textId="77777777">
        <w:trPr>
          <w:trHeight w:val="499"/>
        </w:trPr>
        <w:tc>
          <w:tcPr>
            <w:tcW w:w="2063" w:type="dxa"/>
            <w:tcBorders>
              <w:top w:val="nil"/>
              <w:left w:val="nil"/>
              <w:bottom w:val="nil"/>
              <w:right w:val="nil"/>
            </w:tcBorders>
            <w:shd w:val="clear" w:color="auto" w:fill="auto"/>
          </w:tcPr>
          <w:p w14:paraId="7BB30ABB" w14:textId="77777777" w:rsidR="00A64B48" w:rsidRPr="009C0601" w:rsidRDefault="009168EC">
            <w:pPr>
              <w:rPr>
                <w:b/>
                <w:color w:val="000000"/>
                <w:sz w:val="22"/>
                <w:szCs w:val="22"/>
              </w:rPr>
            </w:pPr>
            <w:r w:rsidRPr="009C0601">
              <w:rPr>
                <w:b/>
                <w:color w:val="000000"/>
                <w:sz w:val="22"/>
                <w:szCs w:val="22"/>
              </w:rPr>
              <w:t>“IMT”</w:t>
            </w:r>
          </w:p>
        </w:tc>
        <w:tc>
          <w:tcPr>
            <w:tcW w:w="6837" w:type="dxa"/>
            <w:tcBorders>
              <w:top w:val="nil"/>
              <w:left w:val="nil"/>
              <w:bottom w:val="nil"/>
              <w:right w:val="nil"/>
            </w:tcBorders>
            <w:shd w:val="clear" w:color="auto" w:fill="auto"/>
          </w:tcPr>
          <w:p w14:paraId="1EAFB33A" w14:textId="77777777" w:rsidR="00A64B48" w:rsidRPr="009C0601" w:rsidRDefault="009168EC">
            <w:pPr>
              <w:rPr>
                <w:color w:val="000000"/>
                <w:sz w:val="22"/>
                <w:szCs w:val="22"/>
              </w:rPr>
            </w:pPr>
            <w:r w:rsidRPr="009C0601">
              <w:rPr>
                <w:color w:val="000000"/>
                <w:sz w:val="22"/>
                <w:szCs w:val="22"/>
              </w:rPr>
              <w:t>means International Mobile Telecommunications</w:t>
            </w:r>
          </w:p>
        </w:tc>
      </w:tr>
      <w:tr w:rsidR="00A64B48" w:rsidRPr="009C0601" w14:paraId="108B7B2A" w14:textId="77777777">
        <w:trPr>
          <w:trHeight w:val="499"/>
        </w:trPr>
        <w:tc>
          <w:tcPr>
            <w:tcW w:w="2063" w:type="dxa"/>
            <w:tcBorders>
              <w:top w:val="nil"/>
              <w:left w:val="nil"/>
              <w:bottom w:val="nil"/>
              <w:right w:val="nil"/>
            </w:tcBorders>
            <w:shd w:val="clear" w:color="auto" w:fill="auto"/>
          </w:tcPr>
          <w:p w14:paraId="7EB67F0A" w14:textId="77777777" w:rsidR="00A64B48" w:rsidRPr="009C0601" w:rsidRDefault="009168EC">
            <w:pPr>
              <w:rPr>
                <w:b/>
                <w:color w:val="000000"/>
                <w:sz w:val="22"/>
                <w:szCs w:val="22"/>
              </w:rPr>
            </w:pPr>
            <w:r w:rsidRPr="009C0601">
              <w:rPr>
                <w:b/>
                <w:color w:val="000000"/>
                <w:sz w:val="22"/>
                <w:szCs w:val="22"/>
              </w:rPr>
              <w:t>“IMT700”</w:t>
            </w:r>
          </w:p>
        </w:tc>
        <w:tc>
          <w:tcPr>
            <w:tcW w:w="6837" w:type="dxa"/>
            <w:tcBorders>
              <w:top w:val="nil"/>
              <w:left w:val="nil"/>
              <w:bottom w:val="nil"/>
              <w:right w:val="nil"/>
            </w:tcBorders>
            <w:shd w:val="clear" w:color="auto" w:fill="auto"/>
          </w:tcPr>
          <w:p w14:paraId="3A34A42F" w14:textId="77777777" w:rsidR="00A64B48" w:rsidRPr="009C0601" w:rsidRDefault="009168EC">
            <w:pPr>
              <w:rPr>
                <w:color w:val="000000"/>
                <w:sz w:val="22"/>
                <w:szCs w:val="22"/>
              </w:rPr>
            </w:pPr>
            <w:r w:rsidRPr="009C0601">
              <w:rPr>
                <w:color w:val="000000"/>
                <w:sz w:val="22"/>
                <w:szCs w:val="22"/>
              </w:rPr>
              <w:t>means IMT in the 700 MHz band (703 MHz to 733 MHz and 758 MHz to 788 MHz)</w:t>
            </w:r>
          </w:p>
        </w:tc>
      </w:tr>
      <w:tr w:rsidR="00A64B48" w:rsidRPr="009C0601" w14:paraId="232CCE41" w14:textId="77777777">
        <w:trPr>
          <w:trHeight w:val="499"/>
        </w:trPr>
        <w:tc>
          <w:tcPr>
            <w:tcW w:w="2063" w:type="dxa"/>
            <w:tcBorders>
              <w:top w:val="nil"/>
              <w:left w:val="nil"/>
              <w:bottom w:val="nil"/>
              <w:right w:val="nil"/>
            </w:tcBorders>
            <w:shd w:val="clear" w:color="auto" w:fill="auto"/>
          </w:tcPr>
          <w:p w14:paraId="5200B6CD" w14:textId="77777777" w:rsidR="00A64B48" w:rsidRPr="009C0601" w:rsidRDefault="009168EC">
            <w:pPr>
              <w:rPr>
                <w:b/>
                <w:color w:val="000000"/>
                <w:sz w:val="22"/>
                <w:szCs w:val="22"/>
              </w:rPr>
            </w:pPr>
            <w:r w:rsidRPr="009C0601">
              <w:rPr>
                <w:b/>
                <w:color w:val="000000"/>
                <w:sz w:val="22"/>
                <w:szCs w:val="22"/>
              </w:rPr>
              <w:t>“ICNIRP”</w:t>
            </w:r>
          </w:p>
        </w:tc>
        <w:tc>
          <w:tcPr>
            <w:tcW w:w="6837" w:type="dxa"/>
            <w:tcBorders>
              <w:top w:val="nil"/>
              <w:left w:val="nil"/>
              <w:bottom w:val="nil"/>
              <w:right w:val="nil"/>
            </w:tcBorders>
            <w:shd w:val="clear" w:color="auto" w:fill="auto"/>
          </w:tcPr>
          <w:p w14:paraId="0071A753" w14:textId="77777777" w:rsidR="00A64B48" w:rsidRPr="009C0601" w:rsidRDefault="009168EC">
            <w:pPr>
              <w:rPr>
                <w:color w:val="000000"/>
                <w:sz w:val="22"/>
                <w:szCs w:val="22"/>
              </w:rPr>
            </w:pPr>
            <w:r w:rsidRPr="009C0601">
              <w:rPr>
                <w:color w:val="000000"/>
                <w:sz w:val="22"/>
                <w:szCs w:val="22"/>
              </w:rPr>
              <w:t>means International Commission on Non-Ionizing Radiation Protection (ICNIRP)</w:t>
            </w:r>
          </w:p>
        </w:tc>
      </w:tr>
      <w:tr w:rsidR="00A64B48" w:rsidRPr="009C0601" w14:paraId="5369B7E1" w14:textId="77777777">
        <w:trPr>
          <w:trHeight w:val="499"/>
        </w:trPr>
        <w:tc>
          <w:tcPr>
            <w:tcW w:w="2063" w:type="dxa"/>
            <w:tcBorders>
              <w:top w:val="nil"/>
              <w:left w:val="nil"/>
              <w:bottom w:val="nil"/>
              <w:right w:val="nil"/>
            </w:tcBorders>
            <w:shd w:val="clear" w:color="auto" w:fill="auto"/>
          </w:tcPr>
          <w:p w14:paraId="08F168D0" w14:textId="77777777" w:rsidR="00A64B48" w:rsidRPr="009C0601" w:rsidRDefault="009168EC">
            <w:pPr>
              <w:rPr>
                <w:b/>
                <w:color w:val="000000"/>
                <w:sz w:val="22"/>
                <w:szCs w:val="22"/>
              </w:rPr>
            </w:pPr>
            <w:r w:rsidRPr="009C0601">
              <w:rPr>
                <w:b/>
                <w:color w:val="000000"/>
                <w:sz w:val="22"/>
                <w:szCs w:val="22"/>
              </w:rPr>
              <w:t xml:space="preserve">“ITA” </w:t>
            </w:r>
          </w:p>
        </w:tc>
        <w:tc>
          <w:tcPr>
            <w:tcW w:w="6837" w:type="dxa"/>
            <w:tcBorders>
              <w:top w:val="nil"/>
              <w:left w:val="nil"/>
              <w:bottom w:val="nil"/>
              <w:right w:val="nil"/>
            </w:tcBorders>
            <w:shd w:val="clear" w:color="auto" w:fill="auto"/>
          </w:tcPr>
          <w:p w14:paraId="304EA055" w14:textId="77777777" w:rsidR="00A64B48" w:rsidRPr="009C0601" w:rsidRDefault="009168EC">
            <w:pPr>
              <w:rPr>
                <w:color w:val="000000"/>
                <w:sz w:val="22"/>
                <w:szCs w:val="22"/>
              </w:rPr>
            </w:pPr>
            <w:r w:rsidRPr="009C0601">
              <w:rPr>
                <w:color w:val="000000"/>
                <w:sz w:val="22"/>
                <w:szCs w:val="22"/>
              </w:rPr>
              <w:t>means Invitation to Apply</w:t>
            </w:r>
          </w:p>
        </w:tc>
      </w:tr>
      <w:tr w:rsidR="00A64B48" w:rsidRPr="009C0601" w14:paraId="3AC2F867" w14:textId="77777777">
        <w:trPr>
          <w:trHeight w:val="499"/>
        </w:trPr>
        <w:tc>
          <w:tcPr>
            <w:tcW w:w="2063" w:type="dxa"/>
            <w:tcBorders>
              <w:top w:val="nil"/>
              <w:left w:val="nil"/>
              <w:bottom w:val="nil"/>
              <w:right w:val="nil"/>
            </w:tcBorders>
            <w:shd w:val="clear" w:color="auto" w:fill="auto"/>
          </w:tcPr>
          <w:p w14:paraId="19C01084" w14:textId="77777777" w:rsidR="00A64B48" w:rsidRPr="009C0601" w:rsidRDefault="009168EC">
            <w:pPr>
              <w:rPr>
                <w:b/>
                <w:color w:val="000000"/>
                <w:sz w:val="22"/>
                <w:szCs w:val="22"/>
              </w:rPr>
            </w:pPr>
            <w:r w:rsidRPr="009C0601">
              <w:rPr>
                <w:b/>
                <w:color w:val="000000"/>
                <w:sz w:val="22"/>
                <w:szCs w:val="22"/>
              </w:rPr>
              <w:t xml:space="preserve">“ITU” </w:t>
            </w:r>
          </w:p>
        </w:tc>
        <w:tc>
          <w:tcPr>
            <w:tcW w:w="6837" w:type="dxa"/>
            <w:tcBorders>
              <w:top w:val="nil"/>
              <w:left w:val="nil"/>
              <w:bottom w:val="nil"/>
              <w:right w:val="nil"/>
            </w:tcBorders>
            <w:shd w:val="clear" w:color="auto" w:fill="auto"/>
          </w:tcPr>
          <w:p w14:paraId="7846449B" w14:textId="77777777" w:rsidR="00A64B48" w:rsidRPr="009C0601" w:rsidRDefault="009168EC">
            <w:pPr>
              <w:rPr>
                <w:color w:val="000000"/>
                <w:sz w:val="22"/>
                <w:szCs w:val="22"/>
              </w:rPr>
            </w:pPr>
            <w:r w:rsidRPr="009C0601">
              <w:rPr>
                <w:color w:val="000000"/>
                <w:sz w:val="22"/>
                <w:szCs w:val="22"/>
              </w:rPr>
              <w:t>means the International Telecommunication Union</w:t>
            </w:r>
          </w:p>
        </w:tc>
      </w:tr>
      <w:tr w:rsidR="00A64B48" w:rsidRPr="009C0601" w14:paraId="21EB00D1" w14:textId="77777777">
        <w:trPr>
          <w:trHeight w:val="570"/>
        </w:trPr>
        <w:tc>
          <w:tcPr>
            <w:tcW w:w="2063" w:type="dxa"/>
            <w:tcBorders>
              <w:top w:val="nil"/>
              <w:left w:val="nil"/>
              <w:bottom w:val="nil"/>
              <w:right w:val="nil"/>
            </w:tcBorders>
            <w:shd w:val="clear" w:color="auto" w:fill="auto"/>
          </w:tcPr>
          <w:p w14:paraId="64C05844" w14:textId="77777777" w:rsidR="00A64B48" w:rsidRPr="009C0601" w:rsidRDefault="009168EC">
            <w:pPr>
              <w:rPr>
                <w:b/>
                <w:color w:val="000000"/>
                <w:sz w:val="22"/>
                <w:szCs w:val="22"/>
              </w:rPr>
            </w:pPr>
            <w:r w:rsidRPr="009C0601">
              <w:rPr>
                <w:b/>
                <w:color w:val="000000"/>
                <w:sz w:val="22"/>
                <w:szCs w:val="22"/>
              </w:rPr>
              <w:lastRenderedPageBreak/>
              <w:t xml:space="preserve">“ITU-R” </w:t>
            </w:r>
          </w:p>
        </w:tc>
        <w:tc>
          <w:tcPr>
            <w:tcW w:w="6837" w:type="dxa"/>
            <w:tcBorders>
              <w:top w:val="nil"/>
              <w:left w:val="nil"/>
              <w:bottom w:val="nil"/>
              <w:right w:val="nil"/>
            </w:tcBorders>
            <w:shd w:val="clear" w:color="auto" w:fill="auto"/>
          </w:tcPr>
          <w:p w14:paraId="4207022B" w14:textId="77777777" w:rsidR="00A64B48" w:rsidRPr="009C0601" w:rsidRDefault="009168EC">
            <w:pPr>
              <w:rPr>
                <w:color w:val="000000"/>
                <w:sz w:val="22"/>
                <w:szCs w:val="22"/>
              </w:rPr>
            </w:pPr>
            <w:r w:rsidRPr="009C0601">
              <w:rPr>
                <w:color w:val="000000"/>
                <w:sz w:val="22"/>
                <w:szCs w:val="22"/>
              </w:rPr>
              <w:t>means the International Telecommunication Union Radiocommunication Sector</w:t>
            </w:r>
          </w:p>
        </w:tc>
      </w:tr>
      <w:tr w:rsidR="00A64B48" w:rsidRPr="009C0601" w14:paraId="3F321528" w14:textId="77777777">
        <w:trPr>
          <w:trHeight w:val="1140"/>
        </w:trPr>
        <w:tc>
          <w:tcPr>
            <w:tcW w:w="2063" w:type="dxa"/>
            <w:tcBorders>
              <w:top w:val="nil"/>
              <w:left w:val="nil"/>
              <w:bottom w:val="nil"/>
              <w:right w:val="nil"/>
            </w:tcBorders>
            <w:shd w:val="clear" w:color="auto" w:fill="auto"/>
          </w:tcPr>
          <w:p w14:paraId="4F8B198E" w14:textId="77777777" w:rsidR="00A64B48" w:rsidRPr="009C0601" w:rsidRDefault="009168EC">
            <w:pPr>
              <w:rPr>
                <w:b/>
                <w:color w:val="000000"/>
                <w:sz w:val="22"/>
                <w:szCs w:val="22"/>
              </w:rPr>
            </w:pPr>
            <w:r w:rsidRPr="009C0601">
              <w:rPr>
                <w:b/>
                <w:color w:val="000000"/>
                <w:sz w:val="22"/>
                <w:szCs w:val="22"/>
              </w:rPr>
              <w:t xml:space="preserve">“LTE” </w:t>
            </w:r>
          </w:p>
        </w:tc>
        <w:tc>
          <w:tcPr>
            <w:tcW w:w="6837" w:type="dxa"/>
            <w:tcBorders>
              <w:top w:val="nil"/>
              <w:left w:val="nil"/>
              <w:bottom w:val="nil"/>
              <w:right w:val="nil"/>
            </w:tcBorders>
            <w:shd w:val="clear" w:color="auto" w:fill="auto"/>
          </w:tcPr>
          <w:p w14:paraId="26604F4E" w14:textId="77777777" w:rsidR="00A64B48" w:rsidRPr="009C0601" w:rsidRDefault="009168EC">
            <w:pPr>
              <w:rPr>
                <w:color w:val="000000"/>
                <w:sz w:val="22"/>
                <w:szCs w:val="22"/>
              </w:rPr>
            </w:pPr>
            <w:r w:rsidRPr="009C0601">
              <w:rPr>
                <w:color w:val="000000"/>
                <w:sz w:val="22"/>
                <w:szCs w:val="22"/>
              </w:rPr>
              <w:t>means Long Term Evolution, which is a standard for wireless communication of high-speed data for mobile phones and data terminals. It is based on the GSM/EDGE and UMTS/HSPA network technologies</w:t>
            </w:r>
          </w:p>
          <w:p w14:paraId="57CF1A55" w14:textId="77777777" w:rsidR="00A64B48" w:rsidRPr="009C0601" w:rsidRDefault="00A64B48">
            <w:pPr>
              <w:rPr>
                <w:color w:val="000000"/>
                <w:sz w:val="22"/>
                <w:szCs w:val="22"/>
              </w:rPr>
            </w:pPr>
          </w:p>
        </w:tc>
      </w:tr>
      <w:tr w:rsidR="00A64B48" w:rsidRPr="009C0601" w14:paraId="1C1B28EE" w14:textId="77777777">
        <w:trPr>
          <w:trHeight w:val="499"/>
        </w:trPr>
        <w:tc>
          <w:tcPr>
            <w:tcW w:w="2063" w:type="dxa"/>
            <w:tcBorders>
              <w:top w:val="nil"/>
              <w:left w:val="nil"/>
              <w:bottom w:val="nil"/>
              <w:right w:val="nil"/>
            </w:tcBorders>
            <w:shd w:val="clear" w:color="auto" w:fill="auto"/>
          </w:tcPr>
          <w:p w14:paraId="7F62770B" w14:textId="77777777" w:rsidR="00A64B48" w:rsidRPr="009C0601" w:rsidRDefault="009168EC">
            <w:pPr>
              <w:rPr>
                <w:b/>
                <w:color w:val="000000"/>
                <w:sz w:val="22"/>
                <w:szCs w:val="22"/>
              </w:rPr>
            </w:pPr>
            <w:r w:rsidRPr="009C0601">
              <w:rPr>
                <w:b/>
                <w:color w:val="000000"/>
                <w:sz w:val="22"/>
                <w:szCs w:val="22"/>
              </w:rPr>
              <w:t xml:space="preserve">“NRFP” </w:t>
            </w:r>
          </w:p>
        </w:tc>
        <w:tc>
          <w:tcPr>
            <w:tcW w:w="6837" w:type="dxa"/>
            <w:tcBorders>
              <w:top w:val="nil"/>
              <w:left w:val="nil"/>
              <w:bottom w:val="nil"/>
              <w:right w:val="nil"/>
            </w:tcBorders>
            <w:shd w:val="clear" w:color="auto" w:fill="auto"/>
          </w:tcPr>
          <w:p w14:paraId="7F7DE730" w14:textId="77777777" w:rsidR="00A64B48" w:rsidRPr="009C0601" w:rsidRDefault="009168EC">
            <w:pPr>
              <w:rPr>
                <w:color w:val="000000"/>
                <w:sz w:val="22"/>
                <w:szCs w:val="22"/>
              </w:rPr>
            </w:pPr>
            <w:r w:rsidRPr="009C0601">
              <w:rPr>
                <w:color w:val="000000"/>
                <w:sz w:val="22"/>
                <w:szCs w:val="22"/>
              </w:rPr>
              <w:t>means the National Radio Frequency Plan 2021 for South Africa</w:t>
            </w:r>
          </w:p>
        </w:tc>
      </w:tr>
      <w:tr w:rsidR="00A64B48" w:rsidRPr="009C0601" w14:paraId="676AB5F2" w14:textId="77777777">
        <w:trPr>
          <w:trHeight w:val="499"/>
        </w:trPr>
        <w:tc>
          <w:tcPr>
            <w:tcW w:w="2063" w:type="dxa"/>
            <w:tcBorders>
              <w:top w:val="nil"/>
              <w:left w:val="nil"/>
              <w:bottom w:val="nil"/>
              <w:right w:val="nil"/>
            </w:tcBorders>
            <w:shd w:val="clear" w:color="auto" w:fill="auto"/>
          </w:tcPr>
          <w:p w14:paraId="58FDFC1D" w14:textId="77777777" w:rsidR="00A64B48" w:rsidRPr="009C0601" w:rsidRDefault="009168EC">
            <w:pPr>
              <w:rPr>
                <w:b/>
                <w:color w:val="000000"/>
                <w:sz w:val="22"/>
                <w:szCs w:val="22"/>
              </w:rPr>
            </w:pPr>
            <w:r w:rsidRPr="009C0601">
              <w:rPr>
                <w:b/>
                <w:color w:val="000000"/>
                <w:sz w:val="22"/>
                <w:szCs w:val="22"/>
              </w:rPr>
              <w:t xml:space="preserve">“PCI” </w:t>
            </w:r>
          </w:p>
        </w:tc>
        <w:tc>
          <w:tcPr>
            <w:tcW w:w="6837" w:type="dxa"/>
            <w:tcBorders>
              <w:top w:val="nil"/>
              <w:left w:val="nil"/>
              <w:bottom w:val="nil"/>
              <w:right w:val="nil"/>
            </w:tcBorders>
            <w:shd w:val="clear" w:color="auto" w:fill="auto"/>
          </w:tcPr>
          <w:p w14:paraId="22BDD395" w14:textId="77777777" w:rsidR="00A64B48" w:rsidRPr="009C0601" w:rsidRDefault="009168EC">
            <w:pPr>
              <w:rPr>
                <w:color w:val="000000"/>
                <w:sz w:val="22"/>
                <w:szCs w:val="22"/>
              </w:rPr>
            </w:pPr>
            <w:r w:rsidRPr="009C0601">
              <w:rPr>
                <w:color w:val="000000"/>
                <w:sz w:val="22"/>
                <w:szCs w:val="22"/>
              </w:rPr>
              <w:t>means Physical-Layer Cell Identities</w:t>
            </w:r>
          </w:p>
        </w:tc>
      </w:tr>
      <w:tr w:rsidR="00A64B48" w:rsidRPr="009C0601" w14:paraId="24A37080" w14:textId="77777777">
        <w:trPr>
          <w:trHeight w:val="499"/>
        </w:trPr>
        <w:tc>
          <w:tcPr>
            <w:tcW w:w="2063" w:type="dxa"/>
            <w:tcBorders>
              <w:top w:val="nil"/>
              <w:left w:val="nil"/>
              <w:bottom w:val="nil"/>
              <w:right w:val="nil"/>
            </w:tcBorders>
            <w:shd w:val="clear" w:color="auto" w:fill="auto"/>
          </w:tcPr>
          <w:p w14:paraId="03D2F54F" w14:textId="77777777" w:rsidR="00A64B48" w:rsidRPr="009C0601" w:rsidRDefault="009168EC">
            <w:pPr>
              <w:rPr>
                <w:b/>
                <w:color w:val="000000"/>
                <w:sz w:val="22"/>
                <w:szCs w:val="22"/>
              </w:rPr>
            </w:pPr>
            <w:r w:rsidRPr="009C0601">
              <w:rPr>
                <w:b/>
                <w:color w:val="000000"/>
                <w:sz w:val="22"/>
                <w:szCs w:val="22"/>
              </w:rPr>
              <w:t xml:space="preserve">“PRACH” </w:t>
            </w:r>
          </w:p>
        </w:tc>
        <w:tc>
          <w:tcPr>
            <w:tcW w:w="6837" w:type="dxa"/>
            <w:tcBorders>
              <w:top w:val="nil"/>
              <w:left w:val="nil"/>
              <w:bottom w:val="nil"/>
              <w:right w:val="nil"/>
            </w:tcBorders>
            <w:shd w:val="clear" w:color="auto" w:fill="auto"/>
          </w:tcPr>
          <w:p w14:paraId="4F199CDC" w14:textId="77777777" w:rsidR="00A64B48" w:rsidRPr="009C0601" w:rsidRDefault="009168EC">
            <w:pPr>
              <w:rPr>
                <w:color w:val="000000"/>
                <w:sz w:val="22"/>
                <w:szCs w:val="22"/>
              </w:rPr>
            </w:pPr>
            <w:r w:rsidRPr="009C0601">
              <w:rPr>
                <w:color w:val="000000"/>
                <w:sz w:val="22"/>
                <w:szCs w:val="22"/>
              </w:rPr>
              <w:t>means Physical Random-Access Channel</w:t>
            </w:r>
          </w:p>
        </w:tc>
      </w:tr>
      <w:tr w:rsidR="00A64B48" w:rsidRPr="009C0601" w14:paraId="4B949485" w14:textId="77777777">
        <w:trPr>
          <w:trHeight w:val="499"/>
        </w:trPr>
        <w:tc>
          <w:tcPr>
            <w:tcW w:w="2063" w:type="dxa"/>
            <w:tcBorders>
              <w:top w:val="nil"/>
              <w:left w:val="nil"/>
              <w:bottom w:val="nil"/>
              <w:right w:val="nil"/>
            </w:tcBorders>
            <w:shd w:val="clear" w:color="auto" w:fill="auto"/>
          </w:tcPr>
          <w:p w14:paraId="2D1FAA67" w14:textId="77777777" w:rsidR="00A64B48" w:rsidRPr="009C0601" w:rsidRDefault="009168EC">
            <w:pPr>
              <w:rPr>
                <w:b/>
                <w:color w:val="000000"/>
                <w:sz w:val="22"/>
                <w:szCs w:val="22"/>
              </w:rPr>
            </w:pPr>
            <w:r w:rsidRPr="009C0601">
              <w:rPr>
                <w:b/>
                <w:color w:val="000000"/>
                <w:sz w:val="22"/>
                <w:szCs w:val="22"/>
              </w:rPr>
              <w:t>“PSTN”</w:t>
            </w:r>
          </w:p>
        </w:tc>
        <w:tc>
          <w:tcPr>
            <w:tcW w:w="6837" w:type="dxa"/>
            <w:tcBorders>
              <w:top w:val="nil"/>
              <w:left w:val="nil"/>
              <w:bottom w:val="nil"/>
              <w:right w:val="nil"/>
            </w:tcBorders>
            <w:shd w:val="clear" w:color="auto" w:fill="auto"/>
          </w:tcPr>
          <w:p w14:paraId="32D90B55" w14:textId="77777777" w:rsidR="00A64B48" w:rsidRPr="009C0601" w:rsidRDefault="009168EC">
            <w:pPr>
              <w:rPr>
                <w:color w:val="000000"/>
                <w:sz w:val="22"/>
                <w:szCs w:val="22"/>
              </w:rPr>
            </w:pPr>
            <w:r w:rsidRPr="009C0601">
              <w:rPr>
                <w:color w:val="000000"/>
                <w:sz w:val="22"/>
                <w:szCs w:val="22"/>
              </w:rPr>
              <w:t>means Public Switched Telephone Network</w:t>
            </w:r>
          </w:p>
        </w:tc>
      </w:tr>
      <w:tr w:rsidR="00A64B48" w:rsidRPr="009C0601" w14:paraId="36EEE4F3" w14:textId="77777777">
        <w:trPr>
          <w:trHeight w:val="499"/>
        </w:trPr>
        <w:tc>
          <w:tcPr>
            <w:tcW w:w="2063" w:type="dxa"/>
            <w:tcBorders>
              <w:top w:val="nil"/>
              <w:left w:val="nil"/>
              <w:bottom w:val="nil"/>
              <w:right w:val="nil"/>
            </w:tcBorders>
            <w:shd w:val="clear" w:color="auto" w:fill="auto"/>
          </w:tcPr>
          <w:p w14:paraId="1E128796" w14:textId="77777777" w:rsidR="00A64B48" w:rsidRPr="009C0601" w:rsidRDefault="009168EC">
            <w:pPr>
              <w:rPr>
                <w:b/>
                <w:color w:val="000000"/>
                <w:sz w:val="22"/>
                <w:szCs w:val="22"/>
              </w:rPr>
            </w:pPr>
            <w:r w:rsidRPr="009C0601">
              <w:rPr>
                <w:b/>
                <w:color w:val="000000"/>
                <w:sz w:val="22"/>
                <w:szCs w:val="22"/>
              </w:rPr>
              <w:t>“PUCCH”</w:t>
            </w:r>
          </w:p>
        </w:tc>
        <w:tc>
          <w:tcPr>
            <w:tcW w:w="6837" w:type="dxa"/>
            <w:tcBorders>
              <w:top w:val="nil"/>
              <w:left w:val="nil"/>
              <w:bottom w:val="nil"/>
              <w:right w:val="nil"/>
            </w:tcBorders>
            <w:shd w:val="clear" w:color="auto" w:fill="auto"/>
          </w:tcPr>
          <w:p w14:paraId="47E85418" w14:textId="77777777" w:rsidR="00A64B48" w:rsidRPr="009C0601" w:rsidRDefault="009168EC">
            <w:pPr>
              <w:rPr>
                <w:color w:val="000000"/>
                <w:sz w:val="22"/>
                <w:szCs w:val="22"/>
              </w:rPr>
            </w:pPr>
            <w:r w:rsidRPr="009C0601">
              <w:rPr>
                <w:color w:val="000000"/>
                <w:sz w:val="22"/>
                <w:szCs w:val="22"/>
              </w:rPr>
              <w:t>means Physical Uplink Control Channel</w:t>
            </w:r>
          </w:p>
        </w:tc>
      </w:tr>
      <w:tr w:rsidR="00A64B48" w:rsidRPr="009C0601" w14:paraId="7E4724BD" w14:textId="77777777">
        <w:trPr>
          <w:trHeight w:val="499"/>
        </w:trPr>
        <w:tc>
          <w:tcPr>
            <w:tcW w:w="2063" w:type="dxa"/>
            <w:tcBorders>
              <w:top w:val="nil"/>
              <w:left w:val="nil"/>
              <w:bottom w:val="nil"/>
              <w:right w:val="nil"/>
            </w:tcBorders>
            <w:shd w:val="clear" w:color="auto" w:fill="auto"/>
          </w:tcPr>
          <w:p w14:paraId="05D21C04" w14:textId="77777777" w:rsidR="00A64B48" w:rsidRPr="009C0601" w:rsidRDefault="009168EC">
            <w:pPr>
              <w:rPr>
                <w:b/>
                <w:color w:val="000000"/>
                <w:sz w:val="22"/>
                <w:szCs w:val="22"/>
              </w:rPr>
            </w:pPr>
            <w:r w:rsidRPr="009C0601">
              <w:rPr>
                <w:b/>
                <w:color w:val="000000"/>
                <w:sz w:val="22"/>
                <w:szCs w:val="22"/>
              </w:rPr>
              <w:t>“RFSAP”</w:t>
            </w:r>
          </w:p>
        </w:tc>
        <w:tc>
          <w:tcPr>
            <w:tcW w:w="6837" w:type="dxa"/>
            <w:tcBorders>
              <w:top w:val="nil"/>
              <w:left w:val="nil"/>
              <w:bottom w:val="nil"/>
              <w:right w:val="nil"/>
            </w:tcBorders>
            <w:shd w:val="clear" w:color="auto" w:fill="auto"/>
          </w:tcPr>
          <w:p w14:paraId="688981D8" w14:textId="77777777" w:rsidR="00A64B48" w:rsidRPr="009C0601" w:rsidRDefault="009168EC">
            <w:pPr>
              <w:rPr>
                <w:color w:val="000000"/>
                <w:sz w:val="22"/>
                <w:szCs w:val="22"/>
              </w:rPr>
            </w:pPr>
            <w:r w:rsidRPr="009C0601">
              <w:rPr>
                <w:color w:val="000000"/>
                <w:sz w:val="22"/>
                <w:szCs w:val="22"/>
              </w:rPr>
              <w:t>means Radio Frequency Spectrum Assignment Plan</w:t>
            </w:r>
          </w:p>
        </w:tc>
      </w:tr>
      <w:tr w:rsidR="00A64B48" w:rsidRPr="009C0601" w14:paraId="41BBE7EA" w14:textId="77777777">
        <w:trPr>
          <w:trHeight w:val="499"/>
        </w:trPr>
        <w:tc>
          <w:tcPr>
            <w:tcW w:w="2063" w:type="dxa"/>
            <w:tcBorders>
              <w:top w:val="nil"/>
              <w:left w:val="nil"/>
              <w:bottom w:val="nil"/>
              <w:right w:val="nil"/>
            </w:tcBorders>
            <w:shd w:val="clear" w:color="auto" w:fill="auto"/>
          </w:tcPr>
          <w:p w14:paraId="0A596EBC" w14:textId="77777777" w:rsidR="00A64B48" w:rsidRPr="009C0601" w:rsidRDefault="009168EC">
            <w:pPr>
              <w:rPr>
                <w:b/>
                <w:color w:val="000000"/>
                <w:sz w:val="22"/>
                <w:szCs w:val="22"/>
              </w:rPr>
            </w:pPr>
            <w:r w:rsidRPr="009C0601">
              <w:rPr>
                <w:b/>
                <w:color w:val="000000"/>
                <w:sz w:val="22"/>
                <w:szCs w:val="22"/>
              </w:rPr>
              <w:t>“TCA”</w:t>
            </w:r>
          </w:p>
        </w:tc>
        <w:tc>
          <w:tcPr>
            <w:tcW w:w="6837" w:type="dxa"/>
            <w:tcBorders>
              <w:top w:val="nil"/>
              <w:left w:val="nil"/>
              <w:bottom w:val="nil"/>
              <w:right w:val="nil"/>
            </w:tcBorders>
            <w:shd w:val="clear" w:color="auto" w:fill="auto"/>
          </w:tcPr>
          <w:p w14:paraId="23F9D061" w14:textId="77777777" w:rsidR="00A64B48" w:rsidRPr="009C0601" w:rsidRDefault="009168EC">
            <w:pPr>
              <w:rPr>
                <w:color w:val="000000"/>
                <w:sz w:val="22"/>
                <w:szCs w:val="22"/>
              </w:rPr>
            </w:pPr>
            <w:r w:rsidRPr="009C0601">
              <w:rPr>
                <w:color w:val="000000"/>
                <w:sz w:val="22"/>
                <w:szCs w:val="22"/>
              </w:rPr>
              <w:t>means Terrain Clearance Angle</w:t>
            </w:r>
          </w:p>
        </w:tc>
      </w:tr>
      <w:tr w:rsidR="00A64B48" w:rsidRPr="009C0601" w14:paraId="52D1ECC7" w14:textId="77777777">
        <w:trPr>
          <w:trHeight w:val="499"/>
        </w:trPr>
        <w:tc>
          <w:tcPr>
            <w:tcW w:w="2063" w:type="dxa"/>
            <w:tcBorders>
              <w:top w:val="nil"/>
              <w:left w:val="nil"/>
              <w:bottom w:val="nil"/>
              <w:right w:val="nil"/>
            </w:tcBorders>
            <w:shd w:val="clear" w:color="auto" w:fill="auto"/>
          </w:tcPr>
          <w:p w14:paraId="60BCCB35" w14:textId="77777777" w:rsidR="00A64B48" w:rsidRPr="009C0601" w:rsidRDefault="009168EC">
            <w:pPr>
              <w:rPr>
                <w:b/>
                <w:color w:val="000000"/>
                <w:sz w:val="22"/>
                <w:szCs w:val="22"/>
              </w:rPr>
            </w:pPr>
            <w:r w:rsidRPr="009C0601">
              <w:rPr>
                <w:b/>
                <w:color w:val="000000"/>
                <w:sz w:val="22"/>
                <w:szCs w:val="22"/>
              </w:rPr>
              <w:t xml:space="preserve">“TDD” </w:t>
            </w:r>
          </w:p>
        </w:tc>
        <w:tc>
          <w:tcPr>
            <w:tcW w:w="6837" w:type="dxa"/>
            <w:tcBorders>
              <w:top w:val="nil"/>
              <w:left w:val="nil"/>
              <w:bottom w:val="nil"/>
              <w:right w:val="nil"/>
            </w:tcBorders>
            <w:shd w:val="clear" w:color="auto" w:fill="auto"/>
          </w:tcPr>
          <w:p w14:paraId="45CC89DE" w14:textId="77777777" w:rsidR="00A64B48" w:rsidRPr="009C0601" w:rsidRDefault="009168EC">
            <w:pPr>
              <w:rPr>
                <w:color w:val="000000"/>
                <w:sz w:val="22"/>
                <w:szCs w:val="22"/>
              </w:rPr>
            </w:pPr>
            <w:r w:rsidRPr="009C0601">
              <w:rPr>
                <w:color w:val="000000"/>
                <w:sz w:val="22"/>
                <w:szCs w:val="22"/>
              </w:rPr>
              <w:t>means Time Division Duplex</w:t>
            </w:r>
          </w:p>
        </w:tc>
      </w:tr>
      <w:tr w:rsidR="00A64B48" w:rsidRPr="009C0601" w14:paraId="62FE2E2F" w14:textId="77777777">
        <w:trPr>
          <w:trHeight w:val="499"/>
        </w:trPr>
        <w:tc>
          <w:tcPr>
            <w:tcW w:w="2063" w:type="dxa"/>
            <w:tcBorders>
              <w:top w:val="nil"/>
              <w:left w:val="nil"/>
              <w:bottom w:val="nil"/>
              <w:right w:val="nil"/>
            </w:tcBorders>
            <w:shd w:val="clear" w:color="auto" w:fill="auto"/>
          </w:tcPr>
          <w:p w14:paraId="5A75740B" w14:textId="77777777" w:rsidR="00A64B48" w:rsidRPr="009C0601" w:rsidRDefault="009168EC">
            <w:pPr>
              <w:rPr>
                <w:b/>
                <w:color w:val="000000"/>
                <w:sz w:val="22"/>
                <w:szCs w:val="22"/>
              </w:rPr>
            </w:pPr>
            <w:r w:rsidRPr="009C0601">
              <w:rPr>
                <w:b/>
                <w:color w:val="000000"/>
                <w:sz w:val="22"/>
                <w:szCs w:val="22"/>
              </w:rPr>
              <w:t xml:space="preserve">“WRC-12” </w:t>
            </w:r>
          </w:p>
        </w:tc>
        <w:tc>
          <w:tcPr>
            <w:tcW w:w="6837" w:type="dxa"/>
            <w:tcBorders>
              <w:top w:val="nil"/>
              <w:left w:val="nil"/>
              <w:bottom w:val="nil"/>
              <w:right w:val="nil"/>
            </w:tcBorders>
            <w:shd w:val="clear" w:color="auto" w:fill="auto"/>
          </w:tcPr>
          <w:p w14:paraId="66F1BD75" w14:textId="77777777" w:rsidR="00A64B48" w:rsidRPr="009C0601" w:rsidRDefault="009168EC">
            <w:pPr>
              <w:rPr>
                <w:color w:val="000000"/>
                <w:sz w:val="22"/>
                <w:szCs w:val="22"/>
              </w:rPr>
            </w:pPr>
            <w:r w:rsidRPr="009C0601">
              <w:rPr>
                <w:color w:val="000000"/>
                <w:sz w:val="22"/>
                <w:szCs w:val="22"/>
              </w:rPr>
              <w:t>means World Radiocommunication Conference 2012 held in Geneva</w:t>
            </w:r>
          </w:p>
        </w:tc>
      </w:tr>
      <w:tr w:rsidR="00A64B48" w:rsidRPr="009C0601" w14:paraId="3525E29B" w14:textId="77777777">
        <w:trPr>
          <w:trHeight w:val="499"/>
        </w:trPr>
        <w:tc>
          <w:tcPr>
            <w:tcW w:w="2063" w:type="dxa"/>
            <w:tcBorders>
              <w:top w:val="nil"/>
              <w:left w:val="nil"/>
              <w:bottom w:val="nil"/>
              <w:right w:val="nil"/>
            </w:tcBorders>
            <w:shd w:val="clear" w:color="auto" w:fill="auto"/>
          </w:tcPr>
          <w:p w14:paraId="4C3EA481" w14:textId="77777777" w:rsidR="00A64B48" w:rsidRPr="009C0601" w:rsidRDefault="009168EC">
            <w:pPr>
              <w:rPr>
                <w:b/>
                <w:color w:val="000000"/>
                <w:sz w:val="22"/>
                <w:szCs w:val="22"/>
              </w:rPr>
            </w:pPr>
            <w:r w:rsidRPr="009C0601">
              <w:rPr>
                <w:b/>
                <w:color w:val="000000"/>
                <w:sz w:val="22"/>
                <w:szCs w:val="22"/>
              </w:rPr>
              <w:t xml:space="preserve">“WRC-15” </w:t>
            </w:r>
          </w:p>
        </w:tc>
        <w:tc>
          <w:tcPr>
            <w:tcW w:w="6837" w:type="dxa"/>
            <w:tcBorders>
              <w:top w:val="nil"/>
              <w:left w:val="nil"/>
              <w:bottom w:val="nil"/>
              <w:right w:val="nil"/>
            </w:tcBorders>
            <w:shd w:val="clear" w:color="auto" w:fill="auto"/>
          </w:tcPr>
          <w:p w14:paraId="1A39C421" w14:textId="77777777" w:rsidR="00A64B48" w:rsidRPr="009C0601" w:rsidRDefault="009168EC">
            <w:pPr>
              <w:rPr>
                <w:color w:val="000000"/>
                <w:sz w:val="22"/>
                <w:szCs w:val="22"/>
              </w:rPr>
            </w:pPr>
            <w:r w:rsidRPr="009C0601">
              <w:rPr>
                <w:color w:val="000000"/>
                <w:sz w:val="22"/>
                <w:szCs w:val="22"/>
              </w:rPr>
              <w:t>means World Radiocommunication Conference 2015 held in Geneva</w:t>
            </w:r>
          </w:p>
        </w:tc>
      </w:tr>
      <w:tr w:rsidR="00A64B48" w:rsidRPr="009C0601" w14:paraId="5542ABA9" w14:textId="77777777">
        <w:trPr>
          <w:trHeight w:val="499"/>
        </w:trPr>
        <w:tc>
          <w:tcPr>
            <w:tcW w:w="2063" w:type="dxa"/>
            <w:tcBorders>
              <w:top w:val="nil"/>
              <w:left w:val="nil"/>
              <w:bottom w:val="nil"/>
              <w:right w:val="nil"/>
            </w:tcBorders>
            <w:shd w:val="clear" w:color="auto" w:fill="auto"/>
          </w:tcPr>
          <w:p w14:paraId="09732C21" w14:textId="77777777" w:rsidR="00A64B48" w:rsidRPr="009C0601" w:rsidRDefault="009168EC">
            <w:pPr>
              <w:rPr>
                <w:b/>
                <w:color w:val="000000"/>
                <w:sz w:val="22"/>
                <w:szCs w:val="22"/>
              </w:rPr>
            </w:pPr>
            <w:r w:rsidRPr="009C0601">
              <w:rPr>
                <w:b/>
                <w:color w:val="000000"/>
                <w:sz w:val="22"/>
                <w:szCs w:val="22"/>
              </w:rPr>
              <w:t xml:space="preserve">“WRC-19” </w:t>
            </w:r>
          </w:p>
        </w:tc>
        <w:tc>
          <w:tcPr>
            <w:tcW w:w="6837" w:type="dxa"/>
            <w:tcBorders>
              <w:top w:val="nil"/>
              <w:left w:val="nil"/>
              <w:bottom w:val="nil"/>
              <w:right w:val="nil"/>
            </w:tcBorders>
            <w:shd w:val="clear" w:color="auto" w:fill="auto"/>
          </w:tcPr>
          <w:p w14:paraId="22709CF8" w14:textId="77777777" w:rsidR="00A64B48" w:rsidRPr="009C0601" w:rsidRDefault="009168EC">
            <w:pPr>
              <w:rPr>
                <w:color w:val="000000"/>
                <w:sz w:val="22"/>
                <w:szCs w:val="22"/>
              </w:rPr>
            </w:pPr>
            <w:r w:rsidRPr="009C0601">
              <w:rPr>
                <w:color w:val="000000"/>
                <w:sz w:val="22"/>
                <w:szCs w:val="22"/>
              </w:rPr>
              <w:t>means World Radiocommunication Conference 2019 held in Sharm el-Sheikh</w:t>
            </w:r>
          </w:p>
        </w:tc>
      </w:tr>
    </w:tbl>
    <w:p w14:paraId="79C05CDD" w14:textId="77777777" w:rsidR="00A64B48" w:rsidRPr="009C0601" w:rsidRDefault="00A64B48">
      <w:pPr>
        <w:pBdr>
          <w:top w:val="nil"/>
          <w:left w:val="nil"/>
          <w:bottom w:val="nil"/>
          <w:right w:val="nil"/>
          <w:between w:val="nil"/>
        </w:pBdr>
        <w:spacing w:after="300" w:line="300" w:lineRule="auto"/>
        <w:ind w:left="360"/>
        <w:jc w:val="both"/>
        <w:rPr>
          <w:color w:val="000000"/>
          <w:sz w:val="22"/>
          <w:szCs w:val="22"/>
        </w:rPr>
      </w:pPr>
    </w:p>
    <w:p w14:paraId="63B78EC2" w14:textId="77777777" w:rsidR="00A64B48" w:rsidRPr="009C0601" w:rsidRDefault="009168EC">
      <w:pPr>
        <w:pStyle w:val="Heading1"/>
        <w:numPr>
          <w:ilvl w:val="0"/>
          <w:numId w:val="6"/>
        </w:numPr>
        <w:rPr>
          <w:rFonts w:ascii="Times New Roman" w:eastAsia="Times New Roman" w:hAnsi="Times New Roman" w:cs="Times New Roman"/>
        </w:rPr>
      </w:pPr>
      <w:bookmarkStart w:id="1" w:name="_heading=h.30j0zll" w:colFirst="0" w:colLast="0"/>
      <w:bookmarkEnd w:id="1"/>
      <w:r w:rsidRPr="009C0601">
        <w:rPr>
          <w:rFonts w:ascii="Times New Roman" w:eastAsia="Times New Roman" w:hAnsi="Times New Roman" w:cs="Times New Roman"/>
        </w:rPr>
        <w:t>Purpose</w:t>
      </w:r>
    </w:p>
    <w:p w14:paraId="13EC87B7"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A Radio Frequency Spectrum Assignment Plan (RFSAP) for the band IMT450 provides information on the requirements attached to using a frequency band in line with the allocation and other information in the National Radio Frequency Plan (NRFP). This information includes technical characteristics of radio systems, frequency channelling, coordination, and details on required migration of existing users of the band and the expected method of assignment.</w:t>
      </w:r>
    </w:p>
    <w:p w14:paraId="741F25C9"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lastRenderedPageBreak/>
        <w:t>The feasibility study consultation concerning the 450–470 MHz band</w:t>
      </w:r>
      <w:r w:rsidRPr="009C0601">
        <w:rPr>
          <w:color w:val="000000"/>
          <w:sz w:val="22"/>
          <w:szCs w:val="22"/>
          <w:vertAlign w:val="superscript"/>
        </w:rPr>
        <w:footnoteReference w:id="1"/>
      </w:r>
      <w:r w:rsidRPr="009C0601">
        <w:rPr>
          <w:color w:val="000000"/>
          <w:sz w:val="22"/>
          <w:szCs w:val="22"/>
        </w:rPr>
        <w:t>, mandated by the Frequency Band Migration Regulation and Plan contained in the IMT Roadmap 2014</w:t>
      </w:r>
      <w:r w:rsidRPr="009C0601">
        <w:rPr>
          <w:color w:val="000000"/>
          <w:sz w:val="22"/>
          <w:szCs w:val="22"/>
          <w:vertAlign w:val="superscript"/>
        </w:rPr>
        <w:footnoteReference w:id="2"/>
      </w:r>
      <w:r w:rsidRPr="009C0601">
        <w:rPr>
          <w:color w:val="000000"/>
          <w:sz w:val="22"/>
          <w:szCs w:val="22"/>
        </w:rPr>
        <w:t xml:space="preserve"> and IMT Roadmap 2019</w:t>
      </w:r>
      <w:r w:rsidRPr="009C0601">
        <w:rPr>
          <w:color w:val="000000"/>
          <w:sz w:val="22"/>
          <w:szCs w:val="22"/>
          <w:vertAlign w:val="superscript"/>
        </w:rPr>
        <w:footnoteReference w:id="3"/>
      </w:r>
      <w:r w:rsidRPr="009C0601">
        <w:rPr>
          <w:color w:val="000000"/>
          <w:sz w:val="22"/>
          <w:szCs w:val="22"/>
        </w:rPr>
        <w:t>, concluded that the Authority proceeds with an RFSAP for IMT in this band.</w:t>
      </w:r>
    </w:p>
    <w:p w14:paraId="69F97399"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This Frequency Assignment Plan states the requirements for the utilisation of the frequency band between 450 MHz and 470 MHz for IMT450 in South Africa.</w:t>
      </w:r>
    </w:p>
    <w:p w14:paraId="21D49DDC"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International Telecommunications Union (ITU) states that International Mobile Telecommunications (IMT) systems are mobile systems that provide access to a wide range of telecommunication services including advanced mobile services, supported by mobile and fixed networks, which are increasingly packet-based.</w:t>
      </w:r>
    </w:p>
    <w:p w14:paraId="74B8BC43" w14:textId="77777777" w:rsidR="00A64B48" w:rsidRPr="009C0601" w:rsidRDefault="00A64B48">
      <w:pPr>
        <w:spacing w:after="40"/>
        <w:ind w:firstLine="567"/>
        <w:rPr>
          <w:sz w:val="22"/>
          <w:szCs w:val="22"/>
        </w:rPr>
      </w:pPr>
    </w:p>
    <w:p w14:paraId="6E1B5125" w14:textId="77777777" w:rsidR="00A64B48" w:rsidRPr="009C0601" w:rsidRDefault="009168EC">
      <w:pPr>
        <w:spacing w:after="40"/>
        <w:ind w:firstLine="567"/>
        <w:rPr>
          <w:sz w:val="22"/>
          <w:szCs w:val="22"/>
        </w:rPr>
      </w:pPr>
      <w:r w:rsidRPr="009C0601">
        <w:rPr>
          <w:sz w:val="22"/>
          <w:szCs w:val="22"/>
        </w:rPr>
        <w:t>Key features are:</w:t>
      </w:r>
    </w:p>
    <w:p w14:paraId="2904ED8E"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a high degree of commonality of functionality worldwide whilst retaining the flexibility to support a wide range of services and applications in a cost efficient manner;</w:t>
      </w:r>
    </w:p>
    <w:p w14:paraId="3D1A36D4"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compatibility of services within IMT and with fixed networks;</w:t>
      </w:r>
    </w:p>
    <w:p w14:paraId="31B63F7A"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capability of interworking with other radio access systems;</w:t>
      </w:r>
    </w:p>
    <w:p w14:paraId="37AE0AB4"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high quality mobile services;</w:t>
      </w:r>
    </w:p>
    <w:p w14:paraId="2ADD7DFF"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user equipment suitable for worldwide use;</w:t>
      </w:r>
    </w:p>
    <w:p w14:paraId="0E377AFA"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user-friendly applications, services and equipment;</w:t>
      </w:r>
    </w:p>
    <w:p w14:paraId="01758C69"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worldwide roaming capability; and</w:t>
      </w:r>
    </w:p>
    <w:p w14:paraId="1598457B"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enhanced peak data rates to support advanced services and applications</w:t>
      </w:r>
    </w:p>
    <w:p w14:paraId="0DAE2F0B" w14:textId="77777777" w:rsidR="00A64B48" w:rsidRPr="009C0601" w:rsidRDefault="009168EC">
      <w:pPr>
        <w:pStyle w:val="Heading1"/>
        <w:numPr>
          <w:ilvl w:val="0"/>
          <w:numId w:val="6"/>
        </w:numPr>
        <w:rPr>
          <w:rFonts w:ascii="Times New Roman" w:eastAsia="Times New Roman" w:hAnsi="Times New Roman" w:cs="Times New Roman"/>
        </w:rPr>
      </w:pPr>
      <w:bookmarkStart w:id="2" w:name="_heading=h.1fob9te" w:colFirst="0" w:colLast="0"/>
      <w:bookmarkEnd w:id="2"/>
      <w:r w:rsidRPr="009C0601">
        <w:rPr>
          <w:rFonts w:ascii="Times New Roman" w:eastAsia="Times New Roman" w:hAnsi="Times New Roman" w:cs="Times New Roman"/>
        </w:rPr>
        <w:t>General</w:t>
      </w:r>
    </w:p>
    <w:p w14:paraId="6E4F702E"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Technical characteristics of the equipment used in IMT450 systems will conform to all applicable South African standards, international standards, ITU and its radio regulations as agreed and adopted by South Africa.</w:t>
      </w:r>
    </w:p>
    <w:p w14:paraId="788F7939"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All installations must comply with safety rules as specified in applicable standards.</w:t>
      </w:r>
    </w:p>
    <w:p w14:paraId="332A8681"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equipment used will be certified under South African law and regulations.</w:t>
      </w:r>
    </w:p>
    <w:p w14:paraId="0176D404"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allocation of this frequency band and the information in this RFSAP are subject to review.</w:t>
      </w:r>
    </w:p>
    <w:p w14:paraId="46B04610"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 xml:space="preserve">Frequency bands identified for IMT include the bands from 450 – 470 MHz. </w:t>
      </w:r>
    </w:p>
    <w:p w14:paraId="737CBEE2"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Likely use of this band will be for rural mobile broadband, Public Protection and Disaster Relief (PPDR) or machine-to-machine (M2M) communications nationwide.</w:t>
      </w:r>
    </w:p>
    <w:p w14:paraId="13B3DF10"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lastRenderedPageBreak/>
        <w:t>The requirements for the standard families which can provide IMT450 services include, but are not limited to:</w:t>
      </w:r>
    </w:p>
    <w:p w14:paraId="76811F22"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IMT-2000;</w:t>
      </w:r>
    </w:p>
    <w:p w14:paraId="52944FA4"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IMT-Advanced; and</w:t>
      </w:r>
    </w:p>
    <w:p w14:paraId="1EC01CD3" w14:textId="77777777" w:rsidR="00A64B48" w:rsidRPr="009C0601" w:rsidRDefault="009168EC">
      <w:pPr>
        <w:numPr>
          <w:ilvl w:val="0"/>
          <w:numId w:val="7"/>
        </w:numPr>
        <w:pBdr>
          <w:top w:val="nil"/>
          <w:left w:val="nil"/>
          <w:bottom w:val="nil"/>
          <w:right w:val="nil"/>
          <w:between w:val="nil"/>
        </w:pBdr>
        <w:spacing w:before="120"/>
        <w:rPr>
          <w:color w:val="000000"/>
          <w:sz w:val="22"/>
          <w:szCs w:val="22"/>
        </w:rPr>
      </w:pPr>
      <w:r w:rsidRPr="009C0601">
        <w:rPr>
          <w:color w:val="000000"/>
          <w:sz w:val="22"/>
          <w:szCs w:val="22"/>
        </w:rPr>
        <w:t xml:space="preserve">IMT-2020. </w:t>
      </w:r>
    </w:p>
    <w:p w14:paraId="4B1E80C0"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Typical technical and operational characteristics of IMT systems, as identified by the ITU, are described in the following documents</w:t>
      </w:r>
      <w:r w:rsidRPr="009C0601">
        <w:rPr>
          <w:color w:val="000000"/>
          <w:sz w:val="22"/>
          <w:szCs w:val="22"/>
          <w:vertAlign w:val="superscript"/>
        </w:rPr>
        <w:footnoteReference w:id="4"/>
      </w:r>
      <w:r w:rsidRPr="009C0601">
        <w:rPr>
          <w:color w:val="000000"/>
          <w:sz w:val="22"/>
          <w:szCs w:val="22"/>
        </w:rPr>
        <w:t>:</w:t>
      </w:r>
    </w:p>
    <w:p w14:paraId="6C3E2522"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Recommendation ITU-R M.2012-5 (02/2022): Detailed specifications of the terrestrial radio interfaces of International Mobile Telecommunications-Advanced (IMT Advanced);</w:t>
      </w:r>
    </w:p>
    <w:p w14:paraId="27236BF6"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Report ITU-R M.2110 (07/2002): Sharing studies between Radiocommunication services and IMT systems operating in the 450-470 MHz band;</w:t>
      </w:r>
    </w:p>
    <w:p w14:paraId="14F17158"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 xml:space="preserve">Recommendation ITU-R M.1645 (06/2003): Framework and overall objectives of the future development of IMT-2000 and systems beyond IMT-2000; </w:t>
      </w:r>
    </w:p>
    <w:p w14:paraId="0D96008F"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Recommendation ITU-R M.1036-6 (10/2019): Frequency arrangements for implementation of the terrestrial component of International Mobile Telecommunications (IMT) in the bands identified for IMT in the Radio Regulations (RR); and</w:t>
      </w:r>
    </w:p>
    <w:p w14:paraId="4EA01B48"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Recommendation ITU-R M.2150-1 (02/2022): Detailed specifications of the terrestrial radio interfaces of International Mobile Telecommunications-2020 (IMT-2020).</w:t>
      </w:r>
    </w:p>
    <w:p w14:paraId="6F436EDF" w14:textId="77777777" w:rsidR="00A64B48" w:rsidRPr="009C0601" w:rsidRDefault="009168EC">
      <w:pPr>
        <w:pBdr>
          <w:top w:val="nil"/>
          <w:left w:val="nil"/>
          <w:bottom w:val="nil"/>
          <w:right w:val="nil"/>
          <w:between w:val="nil"/>
        </w:pBdr>
        <w:spacing w:before="120"/>
        <w:ind w:left="1040" w:firstLine="566"/>
        <w:rPr>
          <w:color w:val="000000"/>
          <w:sz w:val="22"/>
          <w:szCs w:val="22"/>
        </w:rPr>
      </w:pPr>
      <w:r w:rsidRPr="009C0601">
        <w:rPr>
          <w:color w:val="000000"/>
          <w:sz w:val="22"/>
          <w:szCs w:val="22"/>
        </w:rPr>
        <w:t xml:space="preserve">The ITU also provides guidelines for modelling and simulation, e.g.: </w:t>
      </w:r>
    </w:p>
    <w:p w14:paraId="0901596D"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Recommendation ITU-R M.2070-1 (02/2017): Generic unwanted emission characteristics of base stations using the terrestrial radio interfaces of IMT-Advanced;</w:t>
      </w:r>
    </w:p>
    <w:p w14:paraId="13D05A2E"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Recommendation ITU-R M.2071-1 (02/2017): Generic unwanted emission characteristics of mobile stations using the terrestrial radio interfaces of IMT-Advanced;</w:t>
      </w:r>
    </w:p>
    <w:p w14:paraId="3B20574D"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Recommendation ITU-R M.2090 (10/2015): Specific unwanted emission limit of IMT mobile stations operating in the frequency band 694-790 MHz to facilitate protection of existing services in Region 1 in the frequency band 470-694 MHz; and</w:t>
      </w:r>
    </w:p>
    <w:p w14:paraId="62C1EE7A" w14:textId="77777777" w:rsidR="00A64B48" w:rsidRPr="009C0601" w:rsidRDefault="009168EC">
      <w:pPr>
        <w:numPr>
          <w:ilvl w:val="0"/>
          <w:numId w:val="7"/>
        </w:numPr>
        <w:pBdr>
          <w:top w:val="nil"/>
          <w:left w:val="nil"/>
          <w:bottom w:val="nil"/>
          <w:right w:val="nil"/>
          <w:between w:val="nil"/>
        </w:pBdr>
        <w:spacing w:before="120"/>
        <w:jc w:val="both"/>
        <w:rPr>
          <w:color w:val="000000"/>
          <w:sz w:val="22"/>
          <w:szCs w:val="22"/>
        </w:rPr>
      </w:pPr>
      <w:r w:rsidRPr="009C0601">
        <w:rPr>
          <w:color w:val="000000"/>
          <w:sz w:val="22"/>
          <w:szCs w:val="22"/>
        </w:rPr>
        <w:t>Recommendation ITU-R M.2101 (02/2017): Modelling and simulation of IMT networks and systems for use in sharing and compatibility studies.</w:t>
      </w:r>
    </w:p>
    <w:p w14:paraId="44E69F6D" w14:textId="77777777" w:rsidR="00A64B48" w:rsidRPr="009C0601" w:rsidRDefault="009168EC">
      <w:pPr>
        <w:pStyle w:val="Heading1"/>
        <w:numPr>
          <w:ilvl w:val="0"/>
          <w:numId w:val="6"/>
        </w:numPr>
        <w:rPr>
          <w:rFonts w:ascii="Times New Roman" w:eastAsia="Times New Roman" w:hAnsi="Times New Roman" w:cs="Times New Roman"/>
        </w:rPr>
      </w:pPr>
      <w:bookmarkStart w:id="3" w:name="_heading=h.3znysh7" w:colFirst="0" w:colLast="0"/>
      <w:bookmarkEnd w:id="3"/>
      <w:r w:rsidRPr="009C0601">
        <w:rPr>
          <w:rFonts w:ascii="Times New Roman" w:eastAsia="Times New Roman" w:hAnsi="Times New Roman" w:cs="Times New Roman"/>
        </w:rPr>
        <w:t>Channelling Plan</w:t>
      </w:r>
    </w:p>
    <w:p w14:paraId="5E7F0205"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frequency band 450 – 470 MHz provides a total bandwidth of 2×5 MHz FDD or 10 MHz TDD for IMT450.</w:t>
      </w:r>
    </w:p>
    <w:p w14:paraId="497D6976"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recommended frequency arrangements for implementation of IMT in the band 450 - 470 MHz are summarised in Table 1 and Figure 1.</w:t>
      </w:r>
    </w:p>
    <w:p w14:paraId="6B43A011" w14:textId="77777777" w:rsidR="00A64B48" w:rsidRPr="009C0601" w:rsidRDefault="00A64B48"/>
    <w:tbl>
      <w:tblPr>
        <w:tblStyle w:val="a0"/>
        <w:tblW w:w="8772"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Look w:val="0000" w:firstRow="0" w:lastRow="0" w:firstColumn="0" w:lastColumn="0" w:noHBand="0" w:noVBand="0"/>
      </w:tblPr>
      <w:tblGrid>
        <w:gridCol w:w="1462"/>
        <w:gridCol w:w="1462"/>
        <w:gridCol w:w="1462"/>
        <w:gridCol w:w="1462"/>
        <w:gridCol w:w="1462"/>
        <w:gridCol w:w="1462"/>
      </w:tblGrid>
      <w:tr w:rsidR="00A64B48" w:rsidRPr="009C0601" w14:paraId="403FD54F" w14:textId="77777777">
        <w:trPr>
          <w:jc w:val="center"/>
        </w:trPr>
        <w:tc>
          <w:tcPr>
            <w:tcW w:w="1462" w:type="dxa"/>
            <w:vMerge w:val="restart"/>
            <w:tcBorders>
              <w:top w:val="single" w:sz="6" w:space="0" w:color="000000"/>
              <w:left w:val="single" w:sz="6" w:space="0" w:color="000000"/>
              <w:bottom w:val="single" w:sz="6" w:space="0" w:color="000000"/>
              <w:right w:val="single" w:sz="6" w:space="0" w:color="000000"/>
            </w:tcBorders>
          </w:tcPr>
          <w:p w14:paraId="1C60A1F7"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sz w:val="18"/>
                <w:szCs w:val="18"/>
              </w:rPr>
            </w:pPr>
            <w:r w:rsidRPr="009C0601">
              <w:rPr>
                <w:sz w:val="18"/>
                <w:szCs w:val="18"/>
              </w:rPr>
              <w:t>Frequency arrangements</w:t>
            </w:r>
          </w:p>
        </w:tc>
        <w:tc>
          <w:tcPr>
            <w:tcW w:w="5848" w:type="dxa"/>
            <w:gridSpan w:val="4"/>
            <w:tcBorders>
              <w:top w:val="single" w:sz="6" w:space="0" w:color="000000"/>
              <w:left w:val="single" w:sz="6" w:space="0" w:color="000000"/>
              <w:bottom w:val="single" w:sz="6" w:space="0" w:color="000000"/>
              <w:right w:val="single" w:sz="6" w:space="0" w:color="000000"/>
            </w:tcBorders>
          </w:tcPr>
          <w:p w14:paraId="423248E3"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sz w:val="18"/>
                <w:szCs w:val="18"/>
              </w:rPr>
            </w:pPr>
            <w:r w:rsidRPr="009C0601">
              <w:rPr>
                <w:sz w:val="18"/>
                <w:szCs w:val="18"/>
              </w:rPr>
              <w:t>Paired arrangements</w:t>
            </w:r>
          </w:p>
        </w:tc>
        <w:tc>
          <w:tcPr>
            <w:tcW w:w="1462" w:type="dxa"/>
            <w:vMerge w:val="restart"/>
            <w:tcBorders>
              <w:top w:val="single" w:sz="6" w:space="0" w:color="000000"/>
              <w:left w:val="single" w:sz="6" w:space="0" w:color="000000"/>
              <w:bottom w:val="single" w:sz="6" w:space="0" w:color="000000"/>
              <w:right w:val="single" w:sz="6" w:space="0" w:color="000000"/>
            </w:tcBorders>
          </w:tcPr>
          <w:p w14:paraId="1E23033C"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sz w:val="18"/>
                <w:szCs w:val="18"/>
              </w:rPr>
            </w:pPr>
            <w:r w:rsidRPr="009C0601">
              <w:rPr>
                <w:sz w:val="18"/>
                <w:szCs w:val="18"/>
              </w:rPr>
              <w:t>Unpaired arrangements (e.g., for TDD) (MHz)</w:t>
            </w:r>
          </w:p>
        </w:tc>
      </w:tr>
      <w:tr w:rsidR="00A64B48" w:rsidRPr="009C0601" w14:paraId="32447502" w14:textId="77777777">
        <w:trPr>
          <w:jc w:val="center"/>
        </w:trPr>
        <w:tc>
          <w:tcPr>
            <w:tcW w:w="1462" w:type="dxa"/>
            <w:vMerge/>
            <w:tcBorders>
              <w:top w:val="single" w:sz="6" w:space="0" w:color="000000"/>
              <w:left w:val="single" w:sz="6" w:space="0" w:color="000000"/>
              <w:bottom w:val="single" w:sz="6" w:space="0" w:color="000000"/>
              <w:right w:val="single" w:sz="6" w:space="0" w:color="000000"/>
            </w:tcBorders>
          </w:tcPr>
          <w:p w14:paraId="6BE72099" w14:textId="77777777" w:rsidR="00A64B48" w:rsidRPr="009C0601" w:rsidRDefault="00A64B48">
            <w:pPr>
              <w:widowControl w:val="0"/>
              <w:pBdr>
                <w:top w:val="nil"/>
                <w:left w:val="nil"/>
                <w:bottom w:val="nil"/>
                <w:right w:val="nil"/>
                <w:between w:val="nil"/>
              </w:pBdr>
              <w:spacing w:before="0" w:after="0" w:line="276" w:lineRule="auto"/>
              <w:jc w:val="left"/>
              <w:rPr>
                <w:sz w:val="18"/>
                <w:szCs w:val="18"/>
              </w:rPr>
            </w:pPr>
          </w:p>
        </w:tc>
        <w:tc>
          <w:tcPr>
            <w:tcW w:w="1462" w:type="dxa"/>
            <w:tcBorders>
              <w:top w:val="single" w:sz="6" w:space="0" w:color="000000"/>
              <w:left w:val="single" w:sz="6" w:space="0" w:color="000000"/>
              <w:bottom w:val="single" w:sz="6" w:space="0" w:color="000000"/>
              <w:right w:val="single" w:sz="6" w:space="0" w:color="000000"/>
            </w:tcBorders>
          </w:tcPr>
          <w:p w14:paraId="1CDA72D0"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sz w:val="18"/>
                <w:szCs w:val="18"/>
              </w:rPr>
            </w:pPr>
            <w:r w:rsidRPr="009C0601">
              <w:rPr>
                <w:sz w:val="18"/>
                <w:szCs w:val="18"/>
              </w:rPr>
              <w:t xml:space="preserve">Mobile station transmitter </w:t>
            </w:r>
            <w:r w:rsidRPr="009C0601">
              <w:br/>
            </w:r>
            <w:r w:rsidRPr="009C0601">
              <w:rPr>
                <w:sz w:val="18"/>
                <w:szCs w:val="18"/>
              </w:rPr>
              <w:t>(MHz)</w:t>
            </w:r>
          </w:p>
        </w:tc>
        <w:tc>
          <w:tcPr>
            <w:tcW w:w="1462" w:type="dxa"/>
            <w:tcBorders>
              <w:top w:val="single" w:sz="6" w:space="0" w:color="000000"/>
              <w:left w:val="single" w:sz="6" w:space="0" w:color="000000"/>
              <w:bottom w:val="single" w:sz="6" w:space="0" w:color="000000"/>
              <w:right w:val="single" w:sz="6" w:space="0" w:color="000000"/>
            </w:tcBorders>
          </w:tcPr>
          <w:p w14:paraId="03735854"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sz w:val="18"/>
                <w:szCs w:val="18"/>
              </w:rPr>
            </w:pPr>
            <w:r w:rsidRPr="009C0601">
              <w:rPr>
                <w:sz w:val="18"/>
                <w:szCs w:val="18"/>
              </w:rPr>
              <w:t>Centre gap (MHz)</w:t>
            </w:r>
          </w:p>
        </w:tc>
        <w:tc>
          <w:tcPr>
            <w:tcW w:w="1462" w:type="dxa"/>
            <w:tcBorders>
              <w:top w:val="single" w:sz="6" w:space="0" w:color="000000"/>
              <w:left w:val="single" w:sz="6" w:space="0" w:color="000000"/>
              <w:bottom w:val="single" w:sz="6" w:space="0" w:color="000000"/>
              <w:right w:val="single" w:sz="6" w:space="0" w:color="000000"/>
            </w:tcBorders>
          </w:tcPr>
          <w:p w14:paraId="7B103BEB"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sz w:val="18"/>
                <w:szCs w:val="18"/>
              </w:rPr>
            </w:pPr>
            <w:r w:rsidRPr="009C0601">
              <w:rPr>
                <w:sz w:val="18"/>
                <w:szCs w:val="18"/>
              </w:rPr>
              <w:t>Base station transmitter (MHz)</w:t>
            </w:r>
          </w:p>
        </w:tc>
        <w:tc>
          <w:tcPr>
            <w:tcW w:w="1462" w:type="dxa"/>
            <w:tcBorders>
              <w:top w:val="single" w:sz="6" w:space="0" w:color="000000"/>
              <w:left w:val="single" w:sz="6" w:space="0" w:color="000000"/>
              <w:bottom w:val="single" w:sz="6" w:space="0" w:color="000000"/>
              <w:right w:val="single" w:sz="6" w:space="0" w:color="000000"/>
            </w:tcBorders>
          </w:tcPr>
          <w:p w14:paraId="38D7A96C"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sz w:val="18"/>
                <w:szCs w:val="18"/>
              </w:rPr>
            </w:pPr>
            <w:r w:rsidRPr="009C0601">
              <w:rPr>
                <w:sz w:val="18"/>
                <w:szCs w:val="18"/>
              </w:rPr>
              <w:t>Duplex separation (MHz)</w:t>
            </w:r>
          </w:p>
        </w:tc>
        <w:tc>
          <w:tcPr>
            <w:tcW w:w="1462" w:type="dxa"/>
            <w:vMerge/>
            <w:tcBorders>
              <w:top w:val="single" w:sz="6" w:space="0" w:color="000000"/>
              <w:left w:val="single" w:sz="6" w:space="0" w:color="000000"/>
              <w:bottom w:val="single" w:sz="6" w:space="0" w:color="000000"/>
              <w:right w:val="single" w:sz="6" w:space="0" w:color="000000"/>
            </w:tcBorders>
          </w:tcPr>
          <w:p w14:paraId="448B623C" w14:textId="77777777" w:rsidR="00A64B48" w:rsidRPr="009C0601" w:rsidRDefault="00A64B48">
            <w:pPr>
              <w:widowControl w:val="0"/>
              <w:pBdr>
                <w:top w:val="nil"/>
                <w:left w:val="nil"/>
                <w:bottom w:val="nil"/>
                <w:right w:val="nil"/>
                <w:between w:val="nil"/>
              </w:pBdr>
              <w:spacing w:before="0" w:after="0" w:line="276" w:lineRule="auto"/>
              <w:jc w:val="left"/>
              <w:rPr>
                <w:sz w:val="18"/>
                <w:szCs w:val="18"/>
              </w:rPr>
            </w:pPr>
          </w:p>
        </w:tc>
      </w:tr>
      <w:tr w:rsidR="00A64B48" w:rsidRPr="009C0601" w14:paraId="36E03251" w14:textId="77777777">
        <w:trPr>
          <w:trHeight w:val="405"/>
          <w:jc w:val="center"/>
        </w:trPr>
        <w:tc>
          <w:tcPr>
            <w:tcW w:w="1462" w:type="dxa"/>
            <w:tcBorders>
              <w:top w:val="single" w:sz="6" w:space="0" w:color="000000"/>
              <w:left w:val="single" w:sz="6" w:space="0" w:color="000000"/>
              <w:bottom w:val="single" w:sz="6" w:space="0" w:color="000000"/>
              <w:right w:val="single" w:sz="6" w:space="0" w:color="000000"/>
            </w:tcBorders>
          </w:tcPr>
          <w:p w14:paraId="0749A612"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lastRenderedPageBreak/>
              <w:t>D8</w:t>
            </w:r>
          </w:p>
        </w:tc>
        <w:tc>
          <w:tcPr>
            <w:tcW w:w="1462" w:type="dxa"/>
            <w:tcBorders>
              <w:top w:val="single" w:sz="6" w:space="0" w:color="000000"/>
              <w:left w:val="single" w:sz="6" w:space="0" w:color="000000"/>
              <w:bottom w:val="single" w:sz="6" w:space="0" w:color="000000"/>
              <w:right w:val="single" w:sz="6" w:space="0" w:color="000000"/>
            </w:tcBorders>
          </w:tcPr>
          <w:p w14:paraId="2F74B9EF" w14:textId="77777777" w:rsidR="00A64B48" w:rsidRPr="009C0601" w:rsidRDefault="00A64B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p>
        </w:tc>
        <w:tc>
          <w:tcPr>
            <w:tcW w:w="1462" w:type="dxa"/>
            <w:tcBorders>
              <w:top w:val="single" w:sz="6" w:space="0" w:color="000000"/>
              <w:left w:val="single" w:sz="6" w:space="0" w:color="000000"/>
              <w:bottom w:val="single" w:sz="6" w:space="0" w:color="000000"/>
              <w:right w:val="single" w:sz="6" w:space="0" w:color="000000"/>
            </w:tcBorders>
          </w:tcPr>
          <w:p w14:paraId="2C0DE4E9" w14:textId="77777777" w:rsidR="00A64B48" w:rsidRPr="009C0601" w:rsidRDefault="00A64B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p>
        </w:tc>
        <w:tc>
          <w:tcPr>
            <w:tcW w:w="1462" w:type="dxa"/>
            <w:tcBorders>
              <w:top w:val="single" w:sz="6" w:space="0" w:color="000000"/>
              <w:left w:val="single" w:sz="6" w:space="0" w:color="000000"/>
              <w:bottom w:val="single" w:sz="6" w:space="0" w:color="000000"/>
              <w:right w:val="single" w:sz="6" w:space="0" w:color="000000"/>
            </w:tcBorders>
          </w:tcPr>
          <w:p w14:paraId="2C138561" w14:textId="77777777" w:rsidR="00A64B48" w:rsidRPr="009C0601" w:rsidRDefault="00A64B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p>
        </w:tc>
        <w:tc>
          <w:tcPr>
            <w:tcW w:w="1462" w:type="dxa"/>
            <w:tcBorders>
              <w:top w:val="single" w:sz="6" w:space="0" w:color="000000"/>
              <w:left w:val="single" w:sz="6" w:space="0" w:color="000000"/>
              <w:bottom w:val="single" w:sz="6" w:space="0" w:color="000000"/>
              <w:right w:val="single" w:sz="6" w:space="0" w:color="000000"/>
            </w:tcBorders>
          </w:tcPr>
          <w:p w14:paraId="03F09FB3" w14:textId="77777777" w:rsidR="00A64B48" w:rsidRPr="009C0601" w:rsidRDefault="00A64B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p>
        </w:tc>
        <w:tc>
          <w:tcPr>
            <w:tcW w:w="1462" w:type="dxa"/>
            <w:tcBorders>
              <w:top w:val="single" w:sz="6" w:space="0" w:color="000000"/>
              <w:left w:val="single" w:sz="6" w:space="0" w:color="000000"/>
              <w:bottom w:val="single" w:sz="6" w:space="0" w:color="000000"/>
              <w:right w:val="single" w:sz="6" w:space="0" w:color="000000"/>
            </w:tcBorders>
          </w:tcPr>
          <w:p w14:paraId="412B581D"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450 - 470 TDD</w:t>
            </w:r>
          </w:p>
        </w:tc>
      </w:tr>
      <w:tr w:rsidR="00A64B48" w:rsidRPr="009C0601" w14:paraId="2BE4E135" w14:textId="77777777">
        <w:trPr>
          <w:trHeight w:val="270"/>
          <w:jc w:val="center"/>
        </w:trPr>
        <w:tc>
          <w:tcPr>
            <w:tcW w:w="1462" w:type="dxa"/>
            <w:tcBorders>
              <w:top w:val="single" w:sz="6" w:space="0" w:color="00000A"/>
              <w:left w:val="single" w:sz="6" w:space="0" w:color="00000A"/>
              <w:bottom w:val="single" w:sz="6" w:space="0" w:color="00000A"/>
              <w:right w:val="single" w:sz="6" w:space="0" w:color="00000A"/>
            </w:tcBorders>
          </w:tcPr>
          <w:p w14:paraId="51F728D6"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D12</w:t>
            </w:r>
          </w:p>
        </w:tc>
        <w:tc>
          <w:tcPr>
            <w:tcW w:w="1462" w:type="dxa"/>
            <w:tcBorders>
              <w:top w:val="single" w:sz="6" w:space="0" w:color="00000A"/>
              <w:left w:val="single" w:sz="6" w:space="0" w:color="00000A"/>
              <w:bottom w:val="single" w:sz="6" w:space="0" w:color="00000A"/>
              <w:right w:val="single" w:sz="6" w:space="0" w:color="00000A"/>
            </w:tcBorders>
          </w:tcPr>
          <w:p w14:paraId="11E68AAA"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450.0 - 455.0</w:t>
            </w:r>
          </w:p>
        </w:tc>
        <w:tc>
          <w:tcPr>
            <w:tcW w:w="1462" w:type="dxa"/>
            <w:tcBorders>
              <w:top w:val="single" w:sz="6" w:space="0" w:color="00000A"/>
              <w:left w:val="single" w:sz="6" w:space="0" w:color="00000A"/>
              <w:bottom w:val="single" w:sz="6" w:space="0" w:color="00000A"/>
              <w:right w:val="single" w:sz="6" w:space="0" w:color="00000A"/>
            </w:tcBorders>
          </w:tcPr>
          <w:p w14:paraId="546244F8"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5.0</w:t>
            </w:r>
          </w:p>
        </w:tc>
        <w:tc>
          <w:tcPr>
            <w:tcW w:w="1462" w:type="dxa"/>
            <w:tcBorders>
              <w:top w:val="single" w:sz="6" w:space="0" w:color="00000A"/>
              <w:left w:val="single" w:sz="6" w:space="0" w:color="00000A"/>
              <w:bottom w:val="single" w:sz="6" w:space="0" w:color="00000A"/>
              <w:right w:val="single" w:sz="6" w:space="0" w:color="00000A"/>
            </w:tcBorders>
          </w:tcPr>
          <w:p w14:paraId="58FCB42F"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460.0 - 465.0</w:t>
            </w:r>
          </w:p>
        </w:tc>
        <w:tc>
          <w:tcPr>
            <w:tcW w:w="1462" w:type="dxa"/>
            <w:tcBorders>
              <w:top w:val="single" w:sz="6" w:space="0" w:color="00000A"/>
              <w:left w:val="single" w:sz="6" w:space="0" w:color="00000A"/>
              <w:bottom w:val="single" w:sz="6" w:space="0" w:color="00000A"/>
              <w:right w:val="single" w:sz="6" w:space="0" w:color="00000A"/>
            </w:tcBorders>
          </w:tcPr>
          <w:p w14:paraId="719963F6"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10</w:t>
            </w:r>
          </w:p>
        </w:tc>
        <w:tc>
          <w:tcPr>
            <w:tcW w:w="1462" w:type="dxa"/>
            <w:tcBorders>
              <w:top w:val="single" w:sz="6" w:space="0" w:color="00000A"/>
              <w:left w:val="single" w:sz="6" w:space="0" w:color="00000A"/>
              <w:bottom w:val="single" w:sz="6" w:space="0" w:color="00000A"/>
              <w:right w:val="single" w:sz="6" w:space="0" w:color="00000A"/>
            </w:tcBorders>
          </w:tcPr>
          <w:p w14:paraId="249CBBFF"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None</w:t>
            </w:r>
          </w:p>
        </w:tc>
      </w:tr>
      <w:tr w:rsidR="00A64B48" w:rsidRPr="009C0601" w14:paraId="70D2E37A" w14:textId="77777777">
        <w:trPr>
          <w:jc w:val="center"/>
        </w:trPr>
        <w:tc>
          <w:tcPr>
            <w:tcW w:w="1462" w:type="dxa"/>
            <w:tcBorders>
              <w:top w:val="single" w:sz="6" w:space="0" w:color="00000A"/>
              <w:left w:val="single" w:sz="6" w:space="0" w:color="00000A"/>
              <w:bottom w:val="single" w:sz="6" w:space="0" w:color="00000A"/>
              <w:right w:val="single" w:sz="6" w:space="0" w:color="00000A"/>
            </w:tcBorders>
          </w:tcPr>
          <w:p w14:paraId="06A0713E"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D13</w:t>
            </w:r>
          </w:p>
        </w:tc>
        <w:tc>
          <w:tcPr>
            <w:tcW w:w="1462" w:type="dxa"/>
            <w:tcBorders>
              <w:top w:val="single" w:sz="6" w:space="0" w:color="00000A"/>
              <w:left w:val="single" w:sz="6" w:space="0" w:color="00000A"/>
              <w:bottom w:val="single" w:sz="6" w:space="0" w:color="00000A"/>
              <w:right w:val="single" w:sz="6" w:space="0" w:color="00000A"/>
            </w:tcBorders>
          </w:tcPr>
          <w:p w14:paraId="542519D6"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451.0 - 456.0</w:t>
            </w:r>
          </w:p>
        </w:tc>
        <w:tc>
          <w:tcPr>
            <w:tcW w:w="1462" w:type="dxa"/>
            <w:tcBorders>
              <w:top w:val="single" w:sz="6" w:space="0" w:color="00000A"/>
              <w:left w:val="single" w:sz="6" w:space="0" w:color="00000A"/>
              <w:bottom w:val="single" w:sz="6" w:space="0" w:color="00000A"/>
              <w:right w:val="single" w:sz="6" w:space="0" w:color="00000A"/>
            </w:tcBorders>
          </w:tcPr>
          <w:p w14:paraId="2E5CF711"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5.0</w:t>
            </w:r>
          </w:p>
        </w:tc>
        <w:tc>
          <w:tcPr>
            <w:tcW w:w="1462" w:type="dxa"/>
            <w:tcBorders>
              <w:top w:val="single" w:sz="6" w:space="0" w:color="00000A"/>
              <w:left w:val="single" w:sz="6" w:space="0" w:color="00000A"/>
              <w:bottom w:val="single" w:sz="6" w:space="0" w:color="00000A"/>
              <w:right w:val="single" w:sz="6" w:space="0" w:color="00000A"/>
            </w:tcBorders>
          </w:tcPr>
          <w:p w14:paraId="3F7F163A"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461.0 - 466.0</w:t>
            </w:r>
          </w:p>
        </w:tc>
        <w:tc>
          <w:tcPr>
            <w:tcW w:w="1462" w:type="dxa"/>
            <w:tcBorders>
              <w:top w:val="single" w:sz="6" w:space="0" w:color="00000A"/>
              <w:left w:val="single" w:sz="6" w:space="0" w:color="00000A"/>
              <w:bottom w:val="single" w:sz="6" w:space="0" w:color="00000A"/>
              <w:right w:val="single" w:sz="6" w:space="0" w:color="00000A"/>
            </w:tcBorders>
          </w:tcPr>
          <w:p w14:paraId="09847AC0"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10</w:t>
            </w:r>
          </w:p>
        </w:tc>
        <w:tc>
          <w:tcPr>
            <w:tcW w:w="1462" w:type="dxa"/>
            <w:tcBorders>
              <w:top w:val="single" w:sz="6" w:space="0" w:color="00000A"/>
              <w:left w:val="single" w:sz="6" w:space="0" w:color="00000A"/>
              <w:bottom w:val="single" w:sz="6" w:space="0" w:color="00000A"/>
              <w:right w:val="single" w:sz="6" w:space="0" w:color="00000A"/>
            </w:tcBorders>
          </w:tcPr>
          <w:p w14:paraId="3A65DCC2"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None</w:t>
            </w:r>
          </w:p>
        </w:tc>
      </w:tr>
      <w:tr w:rsidR="00A64B48" w:rsidRPr="009C0601" w14:paraId="4602D380" w14:textId="77777777">
        <w:trPr>
          <w:jc w:val="center"/>
        </w:trPr>
        <w:tc>
          <w:tcPr>
            <w:tcW w:w="1462" w:type="dxa"/>
            <w:tcBorders>
              <w:top w:val="single" w:sz="6" w:space="0" w:color="00000A"/>
              <w:left w:val="single" w:sz="6" w:space="0" w:color="00000A"/>
              <w:bottom w:val="single" w:sz="6" w:space="0" w:color="00000A"/>
              <w:right w:val="single" w:sz="6" w:space="0" w:color="00000A"/>
            </w:tcBorders>
          </w:tcPr>
          <w:p w14:paraId="656DB9D3"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D14</w:t>
            </w:r>
          </w:p>
        </w:tc>
        <w:tc>
          <w:tcPr>
            <w:tcW w:w="1462" w:type="dxa"/>
            <w:tcBorders>
              <w:top w:val="single" w:sz="6" w:space="0" w:color="00000A"/>
              <w:left w:val="single" w:sz="6" w:space="0" w:color="00000A"/>
              <w:bottom w:val="single" w:sz="6" w:space="0" w:color="00000A"/>
              <w:right w:val="single" w:sz="6" w:space="0" w:color="00000A"/>
            </w:tcBorders>
          </w:tcPr>
          <w:p w14:paraId="3D7ED341"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452.5 - 457.5</w:t>
            </w:r>
          </w:p>
        </w:tc>
        <w:tc>
          <w:tcPr>
            <w:tcW w:w="1462" w:type="dxa"/>
            <w:tcBorders>
              <w:top w:val="single" w:sz="6" w:space="0" w:color="00000A"/>
              <w:left w:val="single" w:sz="6" w:space="0" w:color="00000A"/>
              <w:bottom w:val="single" w:sz="6" w:space="0" w:color="00000A"/>
              <w:right w:val="single" w:sz="6" w:space="0" w:color="00000A"/>
            </w:tcBorders>
          </w:tcPr>
          <w:p w14:paraId="457B4B44"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5.0</w:t>
            </w:r>
          </w:p>
        </w:tc>
        <w:tc>
          <w:tcPr>
            <w:tcW w:w="1462" w:type="dxa"/>
            <w:tcBorders>
              <w:top w:val="single" w:sz="6" w:space="0" w:color="00000A"/>
              <w:left w:val="single" w:sz="6" w:space="0" w:color="00000A"/>
              <w:bottom w:val="single" w:sz="6" w:space="0" w:color="00000A"/>
              <w:right w:val="single" w:sz="6" w:space="0" w:color="00000A"/>
            </w:tcBorders>
          </w:tcPr>
          <w:p w14:paraId="260343B3"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462.5 - 467.5</w:t>
            </w:r>
          </w:p>
        </w:tc>
        <w:tc>
          <w:tcPr>
            <w:tcW w:w="1462" w:type="dxa"/>
            <w:tcBorders>
              <w:top w:val="single" w:sz="6" w:space="0" w:color="00000A"/>
              <w:left w:val="single" w:sz="6" w:space="0" w:color="00000A"/>
              <w:bottom w:val="single" w:sz="6" w:space="0" w:color="00000A"/>
              <w:right w:val="single" w:sz="6" w:space="0" w:color="00000A"/>
            </w:tcBorders>
          </w:tcPr>
          <w:p w14:paraId="6648F541"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10</w:t>
            </w:r>
          </w:p>
        </w:tc>
        <w:tc>
          <w:tcPr>
            <w:tcW w:w="1462" w:type="dxa"/>
            <w:tcBorders>
              <w:top w:val="single" w:sz="6" w:space="0" w:color="00000A"/>
              <w:left w:val="single" w:sz="6" w:space="0" w:color="00000A"/>
              <w:bottom w:val="single" w:sz="6" w:space="0" w:color="00000A"/>
              <w:right w:val="single" w:sz="6" w:space="0" w:color="00000A"/>
            </w:tcBorders>
          </w:tcPr>
          <w:p w14:paraId="17F5A68B" w14:textId="77777777" w:rsidR="00A64B48" w:rsidRPr="009C0601" w:rsidRDefault="009168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sz w:val="18"/>
                <w:szCs w:val="18"/>
              </w:rPr>
            </w:pPr>
            <w:r w:rsidRPr="009C0601">
              <w:rPr>
                <w:sz w:val="18"/>
                <w:szCs w:val="18"/>
              </w:rPr>
              <w:t>None</w:t>
            </w:r>
          </w:p>
        </w:tc>
      </w:tr>
    </w:tbl>
    <w:p w14:paraId="7578A765" w14:textId="77777777" w:rsidR="00A64B48" w:rsidRPr="009C0601" w:rsidRDefault="00A64B48">
      <w:pPr>
        <w:tabs>
          <w:tab w:val="right" w:pos="7371"/>
        </w:tabs>
        <w:spacing w:line="300" w:lineRule="auto"/>
        <w:jc w:val="center"/>
        <w:rPr>
          <w:b/>
          <w:color w:val="000000"/>
          <w:sz w:val="20"/>
          <w:szCs w:val="20"/>
          <w:u w:val="single"/>
        </w:rPr>
      </w:pPr>
    </w:p>
    <w:p w14:paraId="30BABBFD" w14:textId="77777777" w:rsidR="00A64B48" w:rsidRPr="009C0601" w:rsidRDefault="009168EC">
      <w:pPr>
        <w:tabs>
          <w:tab w:val="right" w:pos="7371"/>
        </w:tabs>
        <w:spacing w:line="300" w:lineRule="auto"/>
        <w:jc w:val="center"/>
        <w:rPr>
          <w:sz w:val="20"/>
          <w:szCs w:val="20"/>
        </w:rPr>
      </w:pPr>
      <w:r w:rsidRPr="009C0601">
        <w:rPr>
          <w:b/>
          <w:color w:val="000000"/>
          <w:sz w:val="20"/>
          <w:szCs w:val="20"/>
          <w:u w:val="single"/>
        </w:rPr>
        <w:t>Table 1</w:t>
      </w:r>
      <w:r w:rsidRPr="009C0601">
        <w:rPr>
          <w:b/>
          <w:color w:val="000000"/>
          <w:sz w:val="20"/>
          <w:szCs w:val="20"/>
        </w:rPr>
        <w:t>: Frequency arrangements in the band 450 - 470 MHz</w:t>
      </w:r>
    </w:p>
    <w:p w14:paraId="06CA9AC7" w14:textId="77777777" w:rsidR="00A64B48" w:rsidRPr="009C0601" w:rsidRDefault="00A64B48"/>
    <w:p w14:paraId="25A06ACF" w14:textId="77777777" w:rsidR="00A64B48" w:rsidRPr="009C0601" w:rsidRDefault="009168EC">
      <w:pPr>
        <w:keepNext/>
        <w:jc w:val="center"/>
      </w:pPr>
      <w:r w:rsidRPr="009C0601">
        <w:rPr>
          <w:noProof/>
        </w:rPr>
        <w:drawing>
          <wp:inline distT="0" distB="0" distL="0" distR="0" wp14:anchorId="21DA3B88" wp14:editId="4C2A99FC">
            <wp:extent cx="4572000" cy="2676525"/>
            <wp:effectExtent l="0" t="0" r="0" b="0"/>
            <wp:docPr id="1658652459" name="image3.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10;&#10;Description automatically generated"/>
                    <pic:cNvPicPr preferRelativeResize="0"/>
                  </pic:nvPicPr>
                  <pic:blipFill>
                    <a:blip r:embed="rId18"/>
                    <a:srcRect/>
                    <a:stretch>
                      <a:fillRect/>
                    </a:stretch>
                  </pic:blipFill>
                  <pic:spPr>
                    <a:xfrm>
                      <a:off x="0" y="0"/>
                      <a:ext cx="4572000" cy="2676525"/>
                    </a:xfrm>
                    <a:prstGeom prst="rect">
                      <a:avLst/>
                    </a:prstGeom>
                    <a:ln/>
                  </pic:spPr>
                </pic:pic>
              </a:graphicData>
            </a:graphic>
          </wp:inline>
        </w:drawing>
      </w:r>
    </w:p>
    <w:p w14:paraId="162E489D" w14:textId="77777777" w:rsidR="00A64B48" w:rsidRPr="009C0601" w:rsidRDefault="009168EC">
      <w:pPr>
        <w:pBdr>
          <w:top w:val="nil"/>
          <w:left w:val="nil"/>
          <w:bottom w:val="nil"/>
          <w:right w:val="nil"/>
          <w:between w:val="nil"/>
        </w:pBdr>
        <w:tabs>
          <w:tab w:val="right" w:pos="7371"/>
        </w:tabs>
        <w:spacing w:before="240" w:after="240" w:line="276" w:lineRule="auto"/>
        <w:jc w:val="center"/>
        <w:rPr>
          <w:color w:val="000000"/>
          <w:sz w:val="20"/>
          <w:szCs w:val="20"/>
        </w:rPr>
      </w:pPr>
      <w:r w:rsidRPr="009C0601">
        <w:rPr>
          <w:b/>
          <w:color w:val="000000"/>
          <w:sz w:val="20"/>
          <w:szCs w:val="20"/>
          <w:u w:val="single"/>
        </w:rPr>
        <w:t>Figure 1</w:t>
      </w:r>
      <w:r w:rsidRPr="009C0601">
        <w:rPr>
          <w:b/>
          <w:color w:val="000000"/>
          <w:sz w:val="20"/>
          <w:szCs w:val="20"/>
        </w:rPr>
        <w:t>: Frequency arrangements in the band 450 - 470 MHz (i.e., D8, D12, D13 and D14)</w:t>
      </w:r>
    </w:p>
    <w:p w14:paraId="08A47878" w14:textId="77777777" w:rsidR="00A64B48" w:rsidRPr="009C0601" w:rsidRDefault="00A64B48">
      <w:pPr>
        <w:rPr>
          <w:color w:val="000000"/>
        </w:rPr>
      </w:pPr>
    </w:p>
    <w:p w14:paraId="28AE475F" w14:textId="77777777" w:rsidR="00A64B48" w:rsidRPr="009C0601" w:rsidRDefault="009168EC">
      <w:pPr>
        <w:ind w:left="567"/>
        <w:rPr>
          <w:color w:val="000000"/>
          <w:sz w:val="22"/>
          <w:szCs w:val="22"/>
        </w:rPr>
      </w:pPr>
      <w:r w:rsidRPr="009C0601">
        <w:rPr>
          <w:color w:val="000000"/>
          <w:sz w:val="22"/>
          <w:szCs w:val="22"/>
        </w:rPr>
        <w:t>Both D13 and D14 configurations are most widely being considered or used around the world for IMT and PPDR systems in the 450-470 MHz band. The ecosystem for these band arrangements is currently available and rapidly emerging</w:t>
      </w:r>
      <w:r w:rsidRPr="009C0601">
        <w:rPr>
          <w:color w:val="000000"/>
          <w:sz w:val="22"/>
          <w:szCs w:val="22"/>
          <w:vertAlign w:val="superscript"/>
        </w:rPr>
        <w:footnoteReference w:id="5"/>
      </w:r>
      <w:r w:rsidRPr="009C0601">
        <w:rPr>
          <w:color w:val="000000"/>
          <w:sz w:val="22"/>
          <w:szCs w:val="22"/>
        </w:rPr>
        <w:t xml:space="preserve">. </w:t>
      </w:r>
    </w:p>
    <w:p w14:paraId="40F4CEB2" w14:textId="77777777" w:rsidR="00A64B48" w:rsidRPr="009C0601" w:rsidRDefault="00A64B48">
      <w:pPr>
        <w:ind w:left="567"/>
        <w:rPr>
          <w:color w:val="000000"/>
          <w:sz w:val="22"/>
          <w:szCs w:val="22"/>
        </w:rPr>
      </w:pPr>
    </w:p>
    <w:p w14:paraId="0AAA4B93" w14:textId="77777777" w:rsidR="00A64B48" w:rsidRPr="009C0601" w:rsidRDefault="009168EC">
      <w:pPr>
        <w:pStyle w:val="Heading1"/>
        <w:numPr>
          <w:ilvl w:val="0"/>
          <w:numId w:val="6"/>
        </w:numPr>
        <w:rPr>
          <w:rFonts w:ascii="Times New Roman" w:eastAsia="Times New Roman" w:hAnsi="Times New Roman" w:cs="Times New Roman"/>
        </w:rPr>
      </w:pPr>
      <w:bookmarkStart w:id="4" w:name="_heading=h.2et92p0" w:colFirst="0" w:colLast="0"/>
      <w:bookmarkEnd w:id="4"/>
      <w:r w:rsidRPr="009C0601">
        <w:rPr>
          <w:rFonts w:ascii="Times New Roman" w:eastAsia="Times New Roman" w:hAnsi="Times New Roman" w:cs="Times New Roman"/>
        </w:rPr>
        <w:t>Requirements for usage of radio frequency spectrum</w:t>
      </w:r>
    </w:p>
    <w:p w14:paraId="4221EFC3"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This section covers the minimum key characteristics considered necessary in order to make the best use of the available frequencies.</w:t>
      </w:r>
    </w:p>
    <w:p w14:paraId="2AF7EFDF"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use of the band is limited to IMT services; narrowband services capable of coexistence with IMT may also be permitted.  PPDR-supporting or M2M services might be implemented via IMT.</w:t>
      </w:r>
    </w:p>
    <w:p w14:paraId="04BA044C"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Only systems using digital technologies that promote spectral efficiency will be issued with an assignment. Capacity-enhancing digital techniques are being rapidly developed and such techniques that promote efficient use of spectrum, without reducing quality of service are encouraged.</w:t>
      </w:r>
    </w:p>
    <w:p w14:paraId="6F43999E"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lastRenderedPageBreak/>
        <w:t>In some cases, a radio system conforming to the requirements of this RFSAP may require modifications if harmful interference is caused to other radio stations or systems.</w:t>
      </w:r>
    </w:p>
    <w:p w14:paraId="0F694394"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allocation of spectrum and shared services within these bands are found in the National Radio Frequency Plan (NRFP) and an extract of the NRFP is shown in Appendix A.</w:t>
      </w:r>
    </w:p>
    <w:p w14:paraId="54523DEF"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Maximum radiated power:</w:t>
      </w:r>
    </w:p>
    <w:p w14:paraId="721EEA5D"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Base Station transmissions should not exceed 61 dBm / 5 MHz EIRP;</w:t>
      </w:r>
    </w:p>
    <w:p w14:paraId="2711EB3F"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Mobile Station transmissions should not exceed 23 dBm EIRP;</w:t>
      </w:r>
    </w:p>
    <w:p w14:paraId="757A944B"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On a case-by-case basis, higher EIRP may be permitted if acceptable technical justification is provided;</w:t>
      </w:r>
    </w:p>
    <w:p w14:paraId="7A97FB3A"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Where appropriate, subscriber terminal stations should comply with the technical specification outlined under the latest version of 3GPP TS 36.521-1 and 3GPP TS 38.521-1 for 5G NR connected to the relevant technology (e.g., LTE/LTE-Advanced/NR).</w:t>
      </w:r>
    </w:p>
    <w:p w14:paraId="338DD52F"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 xml:space="preserve">ICNIRP Guideline compliance is required, where applicable; and </w:t>
      </w:r>
    </w:p>
    <w:p w14:paraId="63384251"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Criteria and guidelines for interference mitigation are described in Appendix D.</w:t>
      </w:r>
    </w:p>
    <w:p w14:paraId="0054F9E4" w14:textId="77777777" w:rsidR="00A64B48" w:rsidRPr="009C0601" w:rsidRDefault="00A64B48"/>
    <w:p w14:paraId="570358D9" w14:textId="77777777" w:rsidR="00A64B48" w:rsidRPr="009C0601" w:rsidRDefault="009168EC">
      <w:pPr>
        <w:pStyle w:val="Heading1"/>
        <w:numPr>
          <w:ilvl w:val="0"/>
          <w:numId w:val="6"/>
        </w:numPr>
        <w:rPr>
          <w:rFonts w:ascii="Times New Roman" w:eastAsia="Times New Roman" w:hAnsi="Times New Roman" w:cs="Times New Roman"/>
        </w:rPr>
      </w:pPr>
      <w:bookmarkStart w:id="5" w:name="_heading=h.tyjcwt" w:colFirst="0" w:colLast="0"/>
      <w:bookmarkEnd w:id="5"/>
      <w:r w:rsidRPr="009C0601">
        <w:rPr>
          <w:rFonts w:ascii="Times New Roman" w:eastAsia="Times New Roman" w:hAnsi="Times New Roman" w:cs="Times New Roman"/>
        </w:rPr>
        <w:t>Implementation</w:t>
      </w:r>
    </w:p>
    <w:p w14:paraId="36745F71"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D13438"/>
          <w:sz w:val="22"/>
          <w:szCs w:val="22"/>
          <w:u w:val="single"/>
        </w:rPr>
      </w:pPr>
      <w:r w:rsidRPr="009C0601">
        <w:rPr>
          <w:color w:val="000000"/>
          <w:sz w:val="22"/>
          <w:szCs w:val="22"/>
        </w:rPr>
        <w:t>Following clear and preferred feedback after the feasibility Study</w:t>
      </w:r>
      <w:r w:rsidRPr="009C0601">
        <w:rPr>
          <w:color w:val="000000"/>
          <w:sz w:val="22"/>
          <w:szCs w:val="22"/>
          <w:vertAlign w:val="superscript"/>
        </w:rPr>
        <w:footnoteReference w:id="6"/>
      </w:r>
      <w:r w:rsidRPr="009C0601">
        <w:rPr>
          <w:color w:val="000000"/>
          <w:sz w:val="22"/>
          <w:szCs w:val="22"/>
        </w:rPr>
        <w:t xml:space="preserve"> consultation with stakeholders, the Authority has decided to proceed with licensing to the D14 band plan (i.e. 3GPP Band 31) for this band.</w:t>
      </w:r>
      <w:r w:rsidRPr="009C0601">
        <w:rPr>
          <w:color w:val="D13438"/>
          <w:sz w:val="22"/>
          <w:szCs w:val="22"/>
          <w:u w:val="single"/>
        </w:rPr>
        <w:t xml:space="preserve"> </w:t>
      </w:r>
    </w:p>
    <w:p w14:paraId="297E356A"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 xml:space="preserve">The Feasibility Study consultation conducted for this band concluded that the Authority proceeds with the implementation of the RF migration plan for the 450 MHz band in the following three steps for the consultation: </w:t>
      </w:r>
    </w:p>
    <w:p w14:paraId="69D3E24C" w14:textId="77777777" w:rsidR="00A64B48" w:rsidRPr="009C0601" w:rsidRDefault="009168EC">
      <w:pPr>
        <w:pStyle w:val="Heading3"/>
        <w:numPr>
          <w:ilvl w:val="2"/>
          <w:numId w:val="6"/>
        </w:numPr>
        <w:rPr>
          <w:rFonts w:ascii="Times New Roman" w:eastAsia="Times New Roman" w:hAnsi="Times New Roman" w:cs="Times New Roman"/>
        </w:rPr>
      </w:pPr>
      <w:r w:rsidRPr="009C0601">
        <w:rPr>
          <w:rFonts w:ascii="Times New Roman" w:eastAsia="Times New Roman" w:hAnsi="Times New Roman" w:cs="Times New Roman"/>
        </w:rPr>
        <w:t>Clear the band as per the current regulations; as per the date of the Government Notice</w:t>
      </w:r>
      <w:r w:rsidRPr="009C0601">
        <w:rPr>
          <w:rFonts w:ascii="Times New Roman" w:eastAsia="Times New Roman" w:hAnsi="Times New Roman" w:cs="Times New Roman"/>
          <w:vertAlign w:val="superscript"/>
        </w:rPr>
        <w:footnoteReference w:id="7"/>
      </w:r>
      <w:r w:rsidRPr="009C0601">
        <w:rPr>
          <w:rFonts w:ascii="Times New Roman" w:eastAsia="Times New Roman" w:hAnsi="Times New Roman" w:cs="Times New Roman"/>
        </w:rPr>
        <w:t xml:space="preserve">. </w:t>
      </w:r>
    </w:p>
    <w:p w14:paraId="009D5FB2" w14:textId="77777777" w:rsidR="00A64B48" w:rsidRPr="009C0601" w:rsidRDefault="009168EC">
      <w:pPr>
        <w:pStyle w:val="Heading3"/>
        <w:numPr>
          <w:ilvl w:val="2"/>
          <w:numId w:val="6"/>
        </w:numPr>
        <w:rPr>
          <w:rFonts w:ascii="Times New Roman" w:eastAsia="Times New Roman" w:hAnsi="Times New Roman" w:cs="Times New Roman"/>
        </w:rPr>
      </w:pPr>
      <w:r w:rsidRPr="009C0601">
        <w:rPr>
          <w:rFonts w:ascii="Times New Roman" w:eastAsia="Times New Roman" w:hAnsi="Times New Roman" w:cs="Times New Roman"/>
        </w:rPr>
        <w:t xml:space="preserve">Licence to IMT System using 3GPP Band 31 (D14) arrangements. </w:t>
      </w:r>
    </w:p>
    <w:p w14:paraId="306CDA3A" w14:textId="77777777" w:rsidR="00A64B48" w:rsidRPr="009C0601" w:rsidRDefault="009168EC">
      <w:pPr>
        <w:pStyle w:val="Heading3"/>
        <w:numPr>
          <w:ilvl w:val="2"/>
          <w:numId w:val="6"/>
        </w:numPr>
      </w:pPr>
      <w:r w:rsidRPr="009C0601">
        <w:rPr>
          <w:rFonts w:ascii="Times New Roman" w:eastAsia="Times New Roman" w:hAnsi="Times New Roman" w:cs="Times New Roman"/>
        </w:rPr>
        <w:t>Licencing of additional services, including Narrowband services capable of coexistence with IMT (e.g. IoT, M2M, PPDR, etc.), would be permitted and licensed. PPDR-supporting or M2M services might be implemented via IMT too.</w:t>
      </w:r>
    </w:p>
    <w:p w14:paraId="5AFC9D24"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bookmarkStart w:id="6" w:name="_heading=h.3dy6vkm" w:colFirst="0" w:colLast="0"/>
      <w:bookmarkEnd w:id="6"/>
      <w:r w:rsidRPr="009C0601">
        <w:rPr>
          <w:color w:val="000000"/>
          <w:sz w:val="22"/>
          <w:szCs w:val="22"/>
        </w:rPr>
        <w:t xml:space="preserve">The Authority recognises there are Government services used in this band. The Authority confirms that it will develop exclusion zones as part of any new IMT licensing (via an ITA) in order to protect them, where required. Transnet would furnish and publish a clear migration plan and provide information which would enable the Authority to publish the necessary technical </w:t>
      </w:r>
      <w:r w:rsidRPr="009C0601">
        <w:rPr>
          <w:color w:val="000000"/>
          <w:sz w:val="22"/>
          <w:szCs w:val="22"/>
        </w:rPr>
        <w:lastRenderedPageBreak/>
        <w:t>transmission parameters and locations of legacy services with a future Invitation to Apply (ITA) published for new assignments for this band.</w:t>
      </w:r>
    </w:p>
    <w:p w14:paraId="28254AA7"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highlight w:val="yellow"/>
        </w:rPr>
      </w:pPr>
      <w:r w:rsidRPr="009C0601">
        <w:rPr>
          <w:color w:val="000000"/>
          <w:sz w:val="22"/>
          <w:szCs w:val="22"/>
          <w:highlight w:val="yellow"/>
        </w:rPr>
        <w:t>This Radio Frequency Assignment Plan comes into effect upon publication of the final RFSAP in the Government Gazette.</w:t>
      </w:r>
    </w:p>
    <w:p w14:paraId="39ADBF49"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bookmarkStart w:id="7" w:name="_heading=h.1t3h5sf" w:colFirst="0" w:colLast="0"/>
      <w:bookmarkEnd w:id="7"/>
      <w:r w:rsidRPr="009C0601">
        <w:rPr>
          <w:color w:val="000000"/>
          <w:sz w:val="22"/>
          <w:szCs w:val="22"/>
        </w:rPr>
        <w:t>No new assignments in the band 450 – 470 MHz will be approved unless they comply with this RFSAP.</w:t>
      </w:r>
    </w:p>
    <w:p w14:paraId="59902C75" w14:textId="77777777" w:rsidR="00A64B48" w:rsidRPr="009C0601" w:rsidRDefault="009168EC">
      <w:pPr>
        <w:pStyle w:val="Heading1"/>
        <w:numPr>
          <w:ilvl w:val="0"/>
          <w:numId w:val="6"/>
        </w:numPr>
        <w:rPr>
          <w:rFonts w:ascii="Times New Roman" w:eastAsia="Times New Roman" w:hAnsi="Times New Roman" w:cs="Times New Roman"/>
        </w:rPr>
      </w:pPr>
      <w:bookmarkStart w:id="8" w:name="_heading=h.4d34og8" w:colFirst="0" w:colLast="0"/>
      <w:bookmarkEnd w:id="8"/>
      <w:r w:rsidRPr="009C0601">
        <w:rPr>
          <w:rFonts w:ascii="Times New Roman" w:eastAsia="Times New Roman" w:hAnsi="Times New Roman" w:cs="Times New Roman"/>
        </w:rPr>
        <w:t>Coordination Requirements</w:t>
      </w:r>
    </w:p>
    <w:p w14:paraId="0B0675A6"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Cross Border Frequency Coordination will abide by the Harmonised Calculation Method for Africa (HCM4A) Agreement. This follows the 3rd CRASA AGM</w:t>
      </w:r>
      <w:r w:rsidRPr="009C0601">
        <w:rPr>
          <w:color w:val="000000"/>
          <w:sz w:val="22"/>
          <w:szCs w:val="22"/>
          <w:vertAlign w:val="superscript"/>
        </w:rPr>
        <w:footnoteReference w:id="8"/>
      </w:r>
      <w:r w:rsidRPr="009C0601">
        <w:rPr>
          <w:color w:val="000000"/>
          <w:sz w:val="22"/>
          <w:szCs w:val="22"/>
        </w:rPr>
        <w:t xml:space="preserve"> that agreed that CRASA should implement the Cross Border Frequency Coordination Harmonised Calculation Method for Africa (HCM4A) Agreement.</w:t>
      </w:r>
    </w:p>
    <w:p w14:paraId="11DC1F6C"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 xml:space="preserve">The ECC had noted the need for a greater understanding of the concept and need for harmonisation in the signing of the HCM4A Agreement by the SADC Member States if the implementation of the Agreement was to be effective. The ECC, therefore, agreed to convene a workshop on HCM4A and requested CRASA Members to consider signing the agreement. These activities were part of the Frequency Planning Sub Committee (FPSC) Operations Plan 2015/16. </w:t>
      </w:r>
    </w:p>
    <w:p w14:paraId="44AE3BF7"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At the 5th CRASA AGM, Swakopmund, Namibia – 07-08 April 2016</w:t>
      </w:r>
      <w:r w:rsidRPr="009C0601">
        <w:rPr>
          <w:color w:val="000000"/>
          <w:sz w:val="22"/>
          <w:szCs w:val="22"/>
          <w:vertAlign w:val="superscript"/>
        </w:rPr>
        <w:footnoteReference w:id="9"/>
      </w:r>
      <w:r w:rsidRPr="009C0601">
        <w:rPr>
          <w:color w:val="000000"/>
          <w:sz w:val="22"/>
          <w:szCs w:val="22"/>
        </w:rPr>
        <w:t xml:space="preserve">, the subject of Cross Border Frequency Coordination using the Harmonised Calculation Method for Africa (HCM4A) was discussed in detail, following similar efforts in Europe. The Resolution CRASA/AGM/15.16/07 stipulates, “The AGM urged CRASA Members to prioritise the motivation to their administrations who are yet to indicate their interest to sign the Harmonised Calculation Method for Africa (HCM4A), to do so as soon as possible”. </w:t>
      </w:r>
    </w:p>
    <w:p w14:paraId="6B3F4260"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Therefore, coordination would follow the HCM4A as detailed in Sub-Saharan Africa Assessment Report on Harmonization of ICT Policies in Sub-Saharan Africa</w:t>
      </w:r>
      <w:r w:rsidRPr="009C0601">
        <w:rPr>
          <w:rFonts w:ascii="Times New Roman" w:eastAsia="Times New Roman" w:hAnsi="Times New Roman" w:cs="Times New Roman"/>
          <w:vertAlign w:val="superscript"/>
        </w:rPr>
        <w:footnoteReference w:id="10"/>
      </w:r>
      <w:r w:rsidRPr="009C0601">
        <w:rPr>
          <w:rFonts w:ascii="Times New Roman" w:eastAsia="Times New Roman" w:hAnsi="Times New Roman" w:cs="Times New Roman"/>
        </w:rPr>
        <w:t xml:space="preserve"> (HIPSSA) </w:t>
      </w:r>
    </w:p>
    <w:p w14:paraId="74E2604C"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bookmarkStart w:id="9" w:name="_heading=h.2s8eyo1" w:colFirst="0" w:colLast="0"/>
      <w:bookmarkEnd w:id="9"/>
      <w:r w:rsidRPr="009C0601">
        <w:rPr>
          <w:color w:val="000000"/>
          <w:sz w:val="22"/>
          <w:szCs w:val="22"/>
        </w:rPr>
        <w:t>A harmonized calculation method (HCM4A) brings these benefits:</w:t>
      </w:r>
    </w:p>
    <w:p w14:paraId="2B953487"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lastRenderedPageBreak/>
        <w:t>Based on the HCM Agreement used in Europe;</w:t>
      </w:r>
    </w:p>
    <w:p w14:paraId="160CEEB2"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Optimize spectrum usage; </w:t>
      </w:r>
    </w:p>
    <w:p w14:paraId="092DD95E"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Prevent harmful interferences;</w:t>
      </w:r>
    </w:p>
    <w:p w14:paraId="3EF88F30"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Confer an adequate protection for stations; </w:t>
      </w:r>
    </w:p>
    <w:p w14:paraId="609A0C70"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Define technical provisions and administrative procedures; </w:t>
      </w:r>
    </w:p>
    <w:p w14:paraId="10DC0307"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Quick assignment of preferential frequencies; </w:t>
      </w:r>
    </w:p>
    <w:p w14:paraId="636CCAF4"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Transparent decisions through agreed assessment procedures; </w:t>
      </w:r>
    </w:p>
    <w:p w14:paraId="5FB2E14F"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Quick assessment of interference through data exchange.</w:t>
      </w:r>
    </w:p>
    <w:p w14:paraId="6C7A7867"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HCM4A involves all 4 sub regions of Africa. This means the HCM4A project includes performing a survey and a comparative analysis of existing administrative and technical procedures related to bilateral and multilateral cross-border frequency coordination agreements across the 4 geographical sub-regions as defined by the African Union (AU), namely:</w:t>
      </w:r>
    </w:p>
    <w:p w14:paraId="3169E60E"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Central Africa [Burundi, Central African Republic, Chad, Congo, Democratic Republic of Congo, Equatorial Guinea, Gabon, Sao Tome, and Principe]; </w:t>
      </w:r>
    </w:p>
    <w:p w14:paraId="46AB6A72"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East Africa [Comoros, Djibouti, Eritrea, Ethiopia, Kenya, Madagascar, Mauritius, Rwanda, Seychelles, Somalia, Sudan, Tanzania, Uganda]; </w:t>
      </w:r>
    </w:p>
    <w:p w14:paraId="391F7C91"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Southern Africa [Angola, Botswana, Lesotho, Malawi, Mozambique, Namibia, South Africa, Swaziland, Zambia, Zimbabwe]; </w:t>
      </w:r>
    </w:p>
    <w:p w14:paraId="07FAA8C3" w14:textId="77777777" w:rsidR="00A64B48" w:rsidRPr="00434684" w:rsidRDefault="009168EC">
      <w:pPr>
        <w:pStyle w:val="Heading3"/>
        <w:numPr>
          <w:ilvl w:val="2"/>
          <w:numId w:val="6"/>
        </w:numPr>
        <w:ind w:left="1276" w:hanging="709"/>
        <w:rPr>
          <w:rFonts w:ascii="Times New Roman" w:eastAsia="Times New Roman" w:hAnsi="Times New Roman" w:cs="Times New Roman"/>
          <w:lang w:val="it-IT"/>
        </w:rPr>
      </w:pPr>
      <w:r w:rsidRPr="00434684">
        <w:rPr>
          <w:rFonts w:ascii="Times New Roman" w:eastAsia="Times New Roman" w:hAnsi="Times New Roman" w:cs="Times New Roman"/>
          <w:lang w:val="it-IT"/>
        </w:rPr>
        <w:t xml:space="preserve">West Africa [Benin, Burkina-Faso, Cape Verde, Côte d’Ivoire, Gambia, Ghana, Guinea, Guinea-Bissau, Liberia, Mali, Niger, Nigeria, Sierra Leone, Senegal, Togo]. </w:t>
      </w:r>
    </w:p>
    <w:p w14:paraId="3628EB66"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HCM4A also comes with a software tool for Sub-Saharan Africa</w:t>
      </w:r>
      <w:r w:rsidRPr="009C0601">
        <w:rPr>
          <w:color w:val="000000"/>
          <w:sz w:val="22"/>
          <w:szCs w:val="22"/>
          <w:vertAlign w:val="superscript"/>
        </w:rPr>
        <w:footnoteReference w:id="11"/>
      </w:r>
    </w:p>
    <w:p w14:paraId="5ADB887C"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Optimise spectrum usage by accurate interference field strength calculations; </w:t>
      </w:r>
    </w:p>
    <w:p w14:paraId="330FF47C"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 xml:space="preserve">Establish general parameters, improvement, and supplementation of technical provisions, individual restrictions; </w:t>
      </w:r>
    </w:p>
    <w:p w14:paraId="0623010F"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Establish models for computer-aided interference range calculations;</w:t>
      </w:r>
    </w:p>
    <w:p w14:paraId="07EC3EEC" w14:textId="77777777" w:rsidR="00A64B48" w:rsidRPr="009C0601" w:rsidRDefault="009168EC">
      <w:pPr>
        <w:pStyle w:val="Heading3"/>
        <w:numPr>
          <w:ilvl w:val="2"/>
          <w:numId w:val="6"/>
        </w:numPr>
        <w:ind w:left="1276" w:hanging="709"/>
        <w:rPr>
          <w:rFonts w:ascii="Times New Roman" w:eastAsia="Times New Roman" w:hAnsi="Times New Roman" w:cs="Times New Roman"/>
        </w:rPr>
      </w:pPr>
      <w:r w:rsidRPr="009C0601">
        <w:rPr>
          <w:rFonts w:ascii="Times New Roman" w:eastAsia="Times New Roman" w:hAnsi="Times New Roman" w:cs="Times New Roman"/>
        </w:rPr>
        <w:t>Harmonise parameters: objectively predictable towards transparent decisions.</w:t>
      </w:r>
    </w:p>
    <w:p w14:paraId="0D368621"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As per ECC/REC T/R 25-08 [</w:t>
      </w:r>
      <w:r w:rsidRPr="009C0601">
        <w:rPr>
          <w:color w:val="000000"/>
          <w:sz w:val="22"/>
          <w:szCs w:val="22"/>
          <w:vertAlign w:val="superscript"/>
        </w:rPr>
        <w:footnoteReference w:id="12"/>
      </w:r>
      <w:r w:rsidRPr="009C0601">
        <w:rPr>
          <w:color w:val="000000"/>
          <w:sz w:val="22"/>
          <w:szCs w:val="22"/>
        </w:rPr>
        <w:t>] and in ECC/REP 276 [</w:t>
      </w:r>
      <w:r w:rsidRPr="009C0601">
        <w:rPr>
          <w:color w:val="000000"/>
          <w:sz w:val="22"/>
          <w:szCs w:val="22"/>
          <w:vertAlign w:val="superscript"/>
        </w:rPr>
        <w:footnoteReference w:id="13"/>
      </w:r>
      <w:r w:rsidRPr="009C0601">
        <w:rPr>
          <w:color w:val="000000"/>
          <w:sz w:val="22"/>
          <w:szCs w:val="22"/>
        </w:rPr>
        <w:t>], the following field strength thresholds have to be assured. Operator-to-operator coordination may be necessary to avoid interference.</w:t>
      </w:r>
    </w:p>
    <w:p w14:paraId="7FC461C6" w14:textId="77777777" w:rsidR="00A64B48" w:rsidRPr="009C0601" w:rsidRDefault="009168EC">
      <w:pPr>
        <w:pStyle w:val="Heading3"/>
        <w:keepNext w:val="0"/>
        <w:numPr>
          <w:ilvl w:val="2"/>
          <w:numId w:val="6"/>
        </w:numPr>
        <w:ind w:left="1276" w:hanging="709"/>
        <w:jc w:val="both"/>
        <w:rPr>
          <w:rFonts w:ascii="Times New Roman" w:eastAsia="Times New Roman" w:hAnsi="Times New Roman" w:cs="Times New Roman"/>
        </w:rPr>
      </w:pPr>
      <w:r w:rsidRPr="009C0601">
        <w:rPr>
          <w:rFonts w:ascii="Times New Roman" w:eastAsia="Times New Roman" w:hAnsi="Times New Roman" w:cs="Times New Roman"/>
        </w:rPr>
        <w:lastRenderedPageBreak/>
        <w:t>Indicative coordination threshold</w:t>
      </w:r>
      <w:r w:rsidRPr="009C0601">
        <w:rPr>
          <w:rFonts w:ascii="Times New Roman" w:eastAsia="Times New Roman" w:hAnsi="Times New Roman" w:cs="Times New Roman"/>
          <w:vertAlign w:val="superscript"/>
        </w:rPr>
        <w:footnoteReference w:id="14"/>
      </w:r>
      <w:r w:rsidRPr="009C0601">
        <w:rPr>
          <w:rFonts w:ascii="Times New Roman" w:eastAsia="Times New Roman" w:hAnsi="Times New Roman" w:cs="Times New Roman"/>
        </w:rPr>
        <w:t xml:space="preserve"> </w:t>
      </w:r>
      <w:r w:rsidRPr="009C0601">
        <w:rPr>
          <w:rFonts w:ascii="Times New Roman" w:eastAsia="Times New Roman" w:hAnsi="Times New Roman" w:cs="Times New Roman"/>
          <w:i/>
        </w:rPr>
        <w:t>E</w:t>
      </w:r>
      <w:r w:rsidRPr="009C0601">
        <w:rPr>
          <w:rFonts w:ascii="Times New Roman" w:eastAsia="Times New Roman" w:hAnsi="Times New Roman" w:cs="Times New Roman"/>
          <w:i/>
          <w:vertAlign w:val="subscript"/>
        </w:rPr>
        <w:t>th</w:t>
      </w:r>
      <w:r w:rsidRPr="009C0601">
        <w:rPr>
          <w:rFonts w:ascii="Times New Roman" w:eastAsia="Times New Roman" w:hAnsi="Times New Roman" w:cs="Times New Roman"/>
        </w:rPr>
        <w:t xml:space="preserve"> for analogue or digital land mobile systems (in order to avoid harmful interference between stations located in neighbouring countries, indicative coordination thresholds are established which should not be exceeded without coordination between neighbouring countries) is expressed as </w:t>
      </w:r>
      <w:r w:rsidRPr="009C0601">
        <w:rPr>
          <w:rFonts w:ascii="Times New Roman" w:eastAsia="Times New Roman" w:hAnsi="Times New Roman" w:cs="Times New Roman"/>
          <w:i/>
        </w:rPr>
        <w:t>E</w:t>
      </w:r>
      <w:r w:rsidRPr="009C0601">
        <w:rPr>
          <w:rFonts w:ascii="Times New Roman" w:eastAsia="Times New Roman" w:hAnsi="Times New Roman" w:cs="Times New Roman"/>
          <w:i/>
          <w:vertAlign w:val="subscript"/>
        </w:rPr>
        <w:t>th</w:t>
      </w:r>
      <w:r w:rsidRPr="009C0601">
        <w:rPr>
          <w:rFonts w:ascii="Times New Roman" w:eastAsia="Times New Roman" w:hAnsi="Times New Roman" w:cs="Times New Roman"/>
        </w:rPr>
        <w:t> = 20 + 10 x log</w:t>
      </w:r>
      <w:r w:rsidRPr="009C0601">
        <w:rPr>
          <w:rFonts w:ascii="Times New Roman" w:eastAsia="Times New Roman" w:hAnsi="Times New Roman" w:cs="Times New Roman"/>
          <w:vertAlign w:val="subscript"/>
        </w:rPr>
        <w:t>10</w:t>
      </w:r>
      <w:r w:rsidRPr="009C0601">
        <w:rPr>
          <w:rFonts w:ascii="Times New Roman" w:eastAsia="Times New Roman" w:hAnsi="Times New Roman" w:cs="Times New Roman"/>
        </w:rPr>
        <w:t xml:space="preserve">(channel bandwidth (MHz)/ 0.025), in dBµV/m, and provided at the border-line for the co-channel, 50% locations, 10% time. </w:t>
      </w:r>
    </w:p>
    <w:p w14:paraId="2BE7D534" w14:textId="77777777" w:rsidR="00A64B48" w:rsidRPr="009C0601" w:rsidRDefault="009168EC">
      <w:pPr>
        <w:pStyle w:val="Heading3"/>
        <w:keepNext w:val="0"/>
        <w:ind w:left="1276" w:firstLine="0"/>
        <w:jc w:val="both"/>
        <w:rPr>
          <w:rFonts w:ascii="Times New Roman" w:eastAsia="Times New Roman" w:hAnsi="Times New Roman" w:cs="Times New Roman"/>
        </w:rPr>
      </w:pPr>
      <w:bookmarkStart w:id="10" w:name="_heading=h.17dp8vu" w:colFirst="0" w:colLast="0"/>
      <w:bookmarkEnd w:id="10"/>
      <w:r w:rsidRPr="009C0601">
        <w:rPr>
          <w:rFonts w:ascii="Times New Roman" w:eastAsia="Times New Roman" w:hAnsi="Times New Roman" w:cs="Times New Roman"/>
        </w:rPr>
        <w:t>For the typical channel bandwidth of 5 MHz, this corresponds to the value of the indicative coordination threshold of 43 dBµV/m/5 MHz for 10 m antenna height above ground. Converted for a receiving antenna height of 3 m using ITU-R P.1546 </w:t>
      </w:r>
      <w:r w:rsidRPr="009C0601">
        <w:rPr>
          <w:rFonts w:ascii="Times New Roman" w:eastAsia="Times New Roman" w:hAnsi="Times New Roman" w:cs="Times New Roman"/>
          <w:vertAlign w:val="superscript"/>
        </w:rPr>
        <w:footnoteReference w:id="15"/>
      </w:r>
      <w:r w:rsidRPr="009C0601">
        <w:rPr>
          <w:rFonts w:ascii="Times New Roman" w:eastAsia="Times New Roman" w:hAnsi="Times New Roman" w:cs="Times New Roman"/>
        </w:rPr>
        <w:t>, the indicative coordination threshold is written as 53.3 dBµV/m/5 MHz (using HCM </w:t>
      </w:r>
      <w:r w:rsidRPr="009C0601">
        <w:rPr>
          <w:rFonts w:ascii="Times New Roman" w:eastAsia="Times New Roman" w:hAnsi="Times New Roman" w:cs="Times New Roman"/>
          <w:vertAlign w:val="superscript"/>
        </w:rPr>
        <w:footnoteReference w:id="16"/>
      </w:r>
      <w:r w:rsidRPr="009C0601">
        <w:rPr>
          <w:rFonts w:ascii="Times New Roman" w:eastAsia="Times New Roman" w:hAnsi="Times New Roman" w:cs="Times New Roman"/>
        </w:rPr>
        <w:t xml:space="preserve">, the threshold is 52 dBµV/m/5 MHz). </w:t>
      </w:r>
    </w:p>
    <w:p w14:paraId="77EAF17F" w14:textId="77777777" w:rsidR="00A64B48" w:rsidRPr="009C0601" w:rsidRDefault="009168EC">
      <w:pPr>
        <w:pStyle w:val="Heading3"/>
        <w:keepNext w:val="0"/>
        <w:numPr>
          <w:ilvl w:val="2"/>
          <w:numId w:val="6"/>
        </w:numPr>
        <w:ind w:left="1276" w:hanging="709"/>
        <w:jc w:val="both"/>
        <w:rPr>
          <w:rFonts w:ascii="Times New Roman" w:eastAsia="Times New Roman" w:hAnsi="Times New Roman" w:cs="Times New Roman"/>
        </w:rPr>
      </w:pPr>
      <w:r w:rsidRPr="009C0601">
        <w:rPr>
          <w:rFonts w:ascii="Times New Roman" w:eastAsia="Times New Roman" w:hAnsi="Times New Roman" w:cs="Times New Roman"/>
          <w:b/>
        </w:rPr>
        <w:t>IoT vs Broadband</w:t>
      </w:r>
      <w:r w:rsidRPr="009C0601">
        <w:rPr>
          <w:rFonts w:ascii="Times New Roman" w:eastAsia="Times New Roman" w:hAnsi="Times New Roman" w:cs="Times New Roman"/>
        </w:rPr>
        <w:t>: Field strength levels for cross-border coordination between FDD land mobile systems using narrowband (typical in the Internet of Things (IoT)) preferential channels up to 25 kHz and systems using a channel greater than 1 MHz (more common in broadband applications) may be found in Annex 3 of ECC/REC T/R 25-08.</w:t>
      </w:r>
    </w:p>
    <w:p w14:paraId="0B3F8B87" w14:textId="77777777" w:rsidR="00A64B48" w:rsidRPr="009C0601" w:rsidRDefault="009168EC">
      <w:pPr>
        <w:pStyle w:val="Heading3"/>
        <w:keepNext w:val="0"/>
        <w:numPr>
          <w:ilvl w:val="2"/>
          <w:numId w:val="6"/>
        </w:numPr>
        <w:ind w:left="1276" w:hanging="709"/>
        <w:jc w:val="both"/>
        <w:rPr>
          <w:rFonts w:ascii="Times New Roman" w:eastAsia="Times New Roman" w:hAnsi="Times New Roman" w:cs="Times New Roman"/>
        </w:rPr>
      </w:pPr>
      <w:r w:rsidRPr="009C0601">
        <w:rPr>
          <w:rFonts w:ascii="Times New Roman" w:eastAsia="Times New Roman" w:hAnsi="Times New Roman" w:cs="Times New Roman"/>
          <w:b/>
        </w:rPr>
        <w:t>Broadband vs. broadband coordination</w:t>
      </w:r>
      <w:r w:rsidRPr="009C0601">
        <w:rPr>
          <w:rFonts w:ascii="Times New Roman" w:eastAsia="Times New Roman" w:hAnsi="Times New Roman" w:cs="Times New Roman"/>
        </w:rPr>
        <w:t xml:space="preserve">: field strength levels for cross-border coordination between FDD land mobile systems with channels greater than 1 MHz in the frequency bands 450-470 MHz may be found in Annex 3 of ECC/REC T/R 25-08. </w:t>
      </w:r>
    </w:p>
    <w:p w14:paraId="1FD86D39" w14:textId="77777777" w:rsidR="00A64B48" w:rsidRPr="009C0601" w:rsidRDefault="009168EC">
      <w:pPr>
        <w:pStyle w:val="Heading3"/>
        <w:keepNext w:val="0"/>
        <w:ind w:left="1276" w:firstLine="0"/>
        <w:rPr>
          <w:rFonts w:ascii="Times New Roman" w:eastAsia="Times New Roman" w:hAnsi="Times New Roman" w:cs="Times New Roman"/>
        </w:rPr>
      </w:pPr>
      <w:r w:rsidRPr="009C0601">
        <w:rPr>
          <w:rFonts w:ascii="Times New Roman" w:eastAsia="Times New Roman" w:hAnsi="Times New Roman" w:cs="Times New Roman"/>
        </w:rPr>
        <w:t>Field strength trigger values for LTE vs LTE and CDMA vs. CDMA systems:</w:t>
      </w:r>
    </w:p>
    <w:p w14:paraId="4CE2D981" w14:textId="77777777" w:rsidR="00A64B48" w:rsidRPr="009C0601" w:rsidRDefault="009168EC">
      <w:pPr>
        <w:pStyle w:val="Heading3"/>
        <w:keepNext w:val="0"/>
        <w:numPr>
          <w:ilvl w:val="0"/>
          <w:numId w:val="8"/>
        </w:numPr>
        <w:jc w:val="both"/>
        <w:rPr>
          <w:rFonts w:ascii="Times New Roman" w:eastAsia="Times New Roman" w:hAnsi="Times New Roman" w:cs="Times New Roman"/>
        </w:rPr>
      </w:pPr>
      <w:r w:rsidRPr="009C0601">
        <w:rPr>
          <w:rFonts w:ascii="Times New Roman" w:eastAsia="Times New Roman" w:hAnsi="Times New Roman" w:cs="Times New Roman"/>
        </w:rPr>
        <w:t>Base stations using the same technologies on both sides of the border line with centre frequencies not aligned, or using preferential PCIs codes given in Annex 5 of ECC/REC T/R 25-08 with centre frequencies aligned may be used without coordination between neighbouring countries if the mean field strength produced by the cell (all transmitters within the sector) does not exceed the value of 55 dB</w:t>
      </w:r>
      <w:r w:rsidRPr="009C0601">
        <w:rPr>
          <w:rFonts w:ascii="Symbol" w:eastAsia="Symbol" w:hAnsi="Symbol" w:cs="Symbol"/>
        </w:rPr>
        <w:t>μ</w:t>
      </w:r>
      <w:r w:rsidRPr="009C0601">
        <w:rPr>
          <w:rFonts w:ascii="Times New Roman" w:eastAsia="Times New Roman" w:hAnsi="Times New Roman" w:cs="Times New Roman"/>
        </w:rPr>
        <w:t>V/m/5</w:t>
      </w:r>
      <w:r w:rsidRPr="009C0601">
        <w:rPr>
          <w:rFonts w:ascii="Times New Roman" w:eastAsia="Times New Roman" w:hAnsi="Times New Roman" w:cs="Times New Roman"/>
          <w:i/>
        </w:rPr>
        <w:t> </w:t>
      </w:r>
      <w:r w:rsidRPr="009C0601">
        <w:rPr>
          <w:rFonts w:ascii="Times New Roman" w:eastAsia="Times New Roman" w:hAnsi="Times New Roman" w:cs="Times New Roman"/>
        </w:rPr>
        <w:t>MHz at a height of 3 m above ground at the border line between neighbouring countries and does not exceed a value of 37 dB</w:t>
      </w:r>
      <w:r w:rsidRPr="009C0601">
        <w:rPr>
          <w:rFonts w:ascii="Symbol" w:eastAsia="Symbol" w:hAnsi="Symbol" w:cs="Symbol"/>
        </w:rPr>
        <w:t>μ</w:t>
      </w:r>
      <w:r w:rsidRPr="009C0601">
        <w:rPr>
          <w:rFonts w:ascii="Times New Roman" w:eastAsia="Times New Roman" w:hAnsi="Times New Roman" w:cs="Times New Roman"/>
        </w:rPr>
        <w:t>V/m/5 MHz at a height of 3 m above ground at a distance of 10 km inside the neighbouring country.</w:t>
      </w:r>
    </w:p>
    <w:p w14:paraId="35BF13BD" w14:textId="77777777" w:rsidR="00A64B48" w:rsidRPr="009C0601" w:rsidRDefault="009168EC">
      <w:pPr>
        <w:pStyle w:val="Heading3"/>
        <w:keepNext w:val="0"/>
        <w:numPr>
          <w:ilvl w:val="0"/>
          <w:numId w:val="8"/>
        </w:numPr>
        <w:jc w:val="both"/>
        <w:rPr>
          <w:rFonts w:ascii="Times New Roman" w:eastAsia="Times New Roman" w:hAnsi="Times New Roman" w:cs="Times New Roman"/>
        </w:rPr>
      </w:pPr>
      <w:r w:rsidRPr="009C0601">
        <w:rPr>
          <w:rFonts w:ascii="Times New Roman" w:eastAsia="Times New Roman" w:hAnsi="Times New Roman" w:cs="Times New Roman"/>
        </w:rPr>
        <w:t xml:space="preserve"> Base stations using the same technologies on both sides of the border line with centre frequencies aligned and using non-preferential PCIs may be used without </w:t>
      </w:r>
      <w:r w:rsidRPr="009C0601">
        <w:rPr>
          <w:rFonts w:ascii="Times New Roman" w:eastAsia="Times New Roman" w:hAnsi="Times New Roman" w:cs="Times New Roman"/>
        </w:rPr>
        <w:lastRenderedPageBreak/>
        <w:t>coordination between neighbouring countries if the mean field strength produced by the cell (all transmitters within the sector) does not exceed the value of 37 dB</w:t>
      </w:r>
      <w:r w:rsidRPr="009C0601">
        <w:rPr>
          <w:rFonts w:ascii="Symbol" w:eastAsia="Symbol" w:hAnsi="Symbol" w:cs="Symbol"/>
        </w:rPr>
        <w:t>μ</w:t>
      </w:r>
      <w:r w:rsidRPr="009C0601">
        <w:rPr>
          <w:rFonts w:ascii="Times New Roman" w:eastAsia="Times New Roman" w:hAnsi="Times New Roman" w:cs="Times New Roman"/>
        </w:rPr>
        <w:t>V/m/5 MHz at a height of 3 m above ground at the border line between neighbouring countries.</w:t>
      </w:r>
    </w:p>
    <w:p w14:paraId="7E650662" w14:textId="77777777" w:rsidR="00A64B48" w:rsidRPr="009C0601" w:rsidRDefault="009168EC">
      <w:pPr>
        <w:pStyle w:val="Heading3"/>
        <w:ind w:left="709" w:firstLine="567"/>
        <w:rPr>
          <w:rFonts w:ascii="Times New Roman" w:eastAsia="Times New Roman" w:hAnsi="Times New Roman" w:cs="Times New Roman"/>
        </w:rPr>
      </w:pPr>
      <w:r w:rsidRPr="009C0601">
        <w:rPr>
          <w:rFonts w:ascii="Times New Roman" w:eastAsia="Times New Roman" w:hAnsi="Times New Roman" w:cs="Times New Roman"/>
        </w:rPr>
        <w:t xml:space="preserve">Field strength trigger values between LTE and CDMA: </w:t>
      </w:r>
    </w:p>
    <w:p w14:paraId="04B2DDCF" w14:textId="77777777" w:rsidR="00A64B48" w:rsidRPr="009C0601" w:rsidRDefault="009168EC">
      <w:pPr>
        <w:pStyle w:val="Heading3"/>
        <w:numPr>
          <w:ilvl w:val="0"/>
          <w:numId w:val="9"/>
        </w:numPr>
        <w:ind w:left="1701" w:hanging="425"/>
        <w:jc w:val="both"/>
        <w:rPr>
          <w:rFonts w:ascii="Times New Roman" w:eastAsia="Times New Roman" w:hAnsi="Times New Roman" w:cs="Times New Roman"/>
        </w:rPr>
      </w:pPr>
      <w:r w:rsidRPr="009C0601">
        <w:rPr>
          <w:rFonts w:ascii="Times New Roman" w:eastAsia="Times New Roman" w:hAnsi="Times New Roman" w:cs="Times New Roman"/>
        </w:rPr>
        <w:t>In the case of different technologies used on opposite sides of the border line, with centre frequencies aligned or not aligned, base stations may be used without coordination with a neighbouring country if the mean field strength produced by the cell (all transmitters within the sector) does not exceed the value of 55 dB</w:t>
      </w:r>
      <w:r w:rsidRPr="009C0601">
        <w:rPr>
          <w:rFonts w:ascii="Symbol" w:eastAsia="Symbol" w:hAnsi="Symbol" w:cs="Symbol"/>
        </w:rPr>
        <w:t>μ</w:t>
      </w:r>
      <w:r w:rsidRPr="009C0601">
        <w:rPr>
          <w:rFonts w:ascii="Times New Roman" w:eastAsia="Times New Roman" w:hAnsi="Times New Roman" w:cs="Times New Roman"/>
        </w:rPr>
        <w:t>V/m/5 MHz at a height of 3 m above ground at the border line between neighbouring countries and does not exceed a value of 37 dB</w:t>
      </w:r>
      <w:r w:rsidRPr="009C0601">
        <w:rPr>
          <w:rFonts w:ascii="Symbol" w:eastAsia="Symbol" w:hAnsi="Symbol" w:cs="Symbol"/>
        </w:rPr>
        <w:t>μ</w:t>
      </w:r>
      <w:r w:rsidRPr="009C0601">
        <w:rPr>
          <w:rFonts w:ascii="Times New Roman" w:eastAsia="Times New Roman" w:hAnsi="Times New Roman" w:cs="Times New Roman"/>
        </w:rPr>
        <w:t>V/m/5 MHz at a height of 3 m above ground at a distance of 10 km inside the neighbouring country.</w:t>
      </w:r>
    </w:p>
    <w:p w14:paraId="5CF3F995" w14:textId="77777777" w:rsidR="00A64B48" w:rsidRPr="009C0601" w:rsidRDefault="009168EC">
      <w:pPr>
        <w:pStyle w:val="Heading3"/>
        <w:numPr>
          <w:ilvl w:val="2"/>
          <w:numId w:val="9"/>
        </w:numPr>
        <w:ind w:left="1701" w:hanging="425"/>
        <w:rPr>
          <w:rFonts w:ascii="Times New Roman" w:eastAsia="Times New Roman" w:hAnsi="Times New Roman" w:cs="Times New Roman"/>
        </w:rPr>
      </w:pPr>
      <w:r w:rsidRPr="009C0601">
        <w:rPr>
          <w:rFonts w:ascii="Times New Roman" w:eastAsia="Times New Roman" w:hAnsi="Times New Roman" w:cs="Times New Roman"/>
        </w:rPr>
        <w:t>Summary for LTE and CDMA combinations:</w:t>
      </w:r>
    </w:p>
    <w:p w14:paraId="16BAA97D" w14:textId="77777777" w:rsidR="00A64B48" w:rsidRPr="009C0601" w:rsidRDefault="009168EC">
      <w:pPr>
        <w:pStyle w:val="Heading3"/>
        <w:numPr>
          <w:ilvl w:val="0"/>
          <w:numId w:val="9"/>
        </w:numPr>
        <w:ind w:left="1701" w:hanging="425"/>
        <w:jc w:val="both"/>
        <w:rPr>
          <w:rFonts w:ascii="Times New Roman" w:eastAsia="Times New Roman" w:hAnsi="Times New Roman" w:cs="Times New Roman"/>
        </w:rPr>
      </w:pPr>
      <w:r w:rsidRPr="009C0601">
        <w:rPr>
          <w:rFonts w:ascii="Times New Roman" w:eastAsia="Times New Roman" w:hAnsi="Times New Roman" w:cs="Times New Roman"/>
        </w:rPr>
        <w:t>The trigger values of field strength (dBμV/m/5 MHz) at a height of 3 m above ground for FDD LTE/CDMA systems, in the case of no overlap between narrowband and wideband assignments are summarised in the following table (where “@” stands for “at a distance inside the neighbouring country”):</w:t>
      </w:r>
    </w:p>
    <w:p w14:paraId="1204EA84" w14:textId="77777777" w:rsidR="00A64B48" w:rsidRPr="009C0601" w:rsidRDefault="00A64B48"/>
    <w:tbl>
      <w:tblPr>
        <w:tblStyle w:val="a1"/>
        <w:tblW w:w="7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040"/>
        <w:gridCol w:w="2127"/>
        <w:gridCol w:w="1984"/>
      </w:tblGrid>
      <w:tr w:rsidR="00A64B48" w:rsidRPr="009C0601" w14:paraId="21EE5445" w14:textId="77777777">
        <w:trPr>
          <w:trHeight w:val="689"/>
          <w:tblHeade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61A59614" w14:textId="77777777" w:rsidR="00A64B48" w:rsidRPr="009C0601" w:rsidRDefault="00A64B48">
            <w:pPr>
              <w:keepNext/>
              <w:keepLines/>
              <w:spacing w:before="60" w:line="288" w:lineRule="auto"/>
              <w:jc w:val="center"/>
              <w:rPr>
                <w:b/>
                <w:sz w:val="18"/>
                <w:szCs w:val="18"/>
              </w:rPr>
            </w:pPr>
          </w:p>
        </w:tc>
        <w:tc>
          <w:tcPr>
            <w:tcW w:w="615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87B6C16" w14:textId="77777777" w:rsidR="00A64B48" w:rsidRPr="009C0601" w:rsidRDefault="009168EC">
            <w:pPr>
              <w:keepNext/>
              <w:keepLines/>
              <w:spacing w:before="60" w:line="288" w:lineRule="auto"/>
              <w:jc w:val="center"/>
              <w:rPr>
                <w:b/>
                <w:sz w:val="18"/>
                <w:szCs w:val="18"/>
              </w:rPr>
            </w:pPr>
            <w:r w:rsidRPr="009C0601">
              <w:rPr>
                <w:b/>
                <w:sz w:val="18"/>
                <w:szCs w:val="18"/>
              </w:rPr>
              <w:t>Non-Preferential frequency usage</w:t>
            </w:r>
          </w:p>
        </w:tc>
      </w:tr>
      <w:tr w:rsidR="00A64B48" w:rsidRPr="009C0601" w14:paraId="2AB69ACE" w14:textId="77777777">
        <w:trPr>
          <w:trHeight w:val="657"/>
          <w:jc w:val="center"/>
        </w:trPr>
        <w:tc>
          <w:tcPr>
            <w:tcW w:w="1843" w:type="dxa"/>
            <w:tcBorders>
              <w:top w:val="single" w:sz="4" w:space="0" w:color="000000"/>
              <w:left w:val="single" w:sz="4" w:space="0" w:color="000000"/>
              <w:bottom w:val="single" w:sz="4" w:space="0" w:color="000000"/>
              <w:right w:val="single" w:sz="4" w:space="0" w:color="000000"/>
            </w:tcBorders>
          </w:tcPr>
          <w:p w14:paraId="4F23B175" w14:textId="77777777" w:rsidR="00A64B48" w:rsidRPr="009C0601" w:rsidRDefault="00A64B48">
            <w:pPr>
              <w:keepNext/>
              <w:keepLines/>
              <w:spacing w:before="60" w:line="288" w:lineRule="auto"/>
              <w:jc w:val="center"/>
              <w:rPr>
                <w:b/>
                <w:color w:val="000000"/>
                <w:sz w:val="18"/>
                <w:szCs w:val="18"/>
              </w:rPr>
            </w:pPr>
          </w:p>
        </w:tc>
        <w:tc>
          <w:tcPr>
            <w:tcW w:w="4167" w:type="dxa"/>
            <w:gridSpan w:val="2"/>
            <w:tcBorders>
              <w:top w:val="single" w:sz="4" w:space="0" w:color="000000"/>
              <w:left w:val="single" w:sz="4" w:space="0" w:color="000000"/>
              <w:bottom w:val="single" w:sz="4" w:space="0" w:color="000000"/>
              <w:right w:val="single" w:sz="4" w:space="0" w:color="000000"/>
            </w:tcBorders>
            <w:vAlign w:val="center"/>
          </w:tcPr>
          <w:p w14:paraId="275BBFE7" w14:textId="77777777" w:rsidR="00A64B48" w:rsidRPr="009C0601" w:rsidRDefault="009168EC">
            <w:pPr>
              <w:keepNext/>
              <w:keepLines/>
              <w:spacing w:before="60" w:line="288" w:lineRule="auto"/>
              <w:jc w:val="center"/>
              <w:rPr>
                <w:sz w:val="18"/>
                <w:szCs w:val="18"/>
              </w:rPr>
            </w:pPr>
            <w:r w:rsidRPr="009C0601">
              <w:rPr>
                <w:b/>
                <w:color w:val="000000"/>
                <w:sz w:val="18"/>
                <w:szCs w:val="18"/>
              </w:rPr>
              <w:t xml:space="preserve">Centre frequencies </w:t>
            </w:r>
            <w:r w:rsidRPr="009C0601">
              <w:rPr>
                <w:b/>
                <w:color w:val="000000"/>
                <w:sz w:val="18"/>
                <w:szCs w:val="18"/>
              </w:rPr>
              <w:br/>
              <w:t>aligned</w:t>
            </w:r>
          </w:p>
        </w:tc>
        <w:tc>
          <w:tcPr>
            <w:tcW w:w="1984" w:type="dxa"/>
            <w:tcBorders>
              <w:top w:val="single" w:sz="4" w:space="0" w:color="000000"/>
              <w:left w:val="single" w:sz="4" w:space="0" w:color="000000"/>
              <w:bottom w:val="single" w:sz="4" w:space="0" w:color="000000"/>
              <w:right w:val="single" w:sz="4" w:space="0" w:color="000000"/>
            </w:tcBorders>
            <w:vAlign w:val="center"/>
          </w:tcPr>
          <w:p w14:paraId="05DDD810" w14:textId="77777777" w:rsidR="00A64B48" w:rsidRPr="009C0601" w:rsidRDefault="009168EC">
            <w:pPr>
              <w:keepNext/>
              <w:keepLines/>
              <w:spacing w:before="60" w:line="288" w:lineRule="auto"/>
              <w:jc w:val="center"/>
              <w:rPr>
                <w:sz w:val="18"/>
                <w:szCs w:val="18"/>
              </w:rPr>
            </w:pPr>
            <w:r w:rsidRPr="009C0601">
              <w:rPr>
                <w:b/>
                <w:color w:val="000000"/>
                <w:sz w:val="18"/>
                <w:szCs w:val="18"/>
              </w:rPr>
              <w:t xml:space="preserve">Centre frequencies </w:t>
            </w:r>
            <w:r w:rsidRPr="009C0601">
              <w:rPr>
                <w:b/>
                <w:color w:val="000000"/>
                <w:sz w:val="18"/>
                <w:szCs w:val="18"/>
              </w:rPr>
              <w:br/>
              <w:t>not aligned</w:t>
            </w:r>
          </w:p>
        </w:tc>
      </w:tr>
      <w:tr w:rsidR="00A64B48" w:rsidRPr="009C0601" w14:paraId="7019FFA1" w14:textId="77777777">
        <w:trPr>
          <w:trHeight w:val="679"/>
          <w:jc w:val="center"/>
        </w:trPr>
        <w:tc>
          <w:tcPr>
            <w:tcW w:w="1843" w:type="dxa"/>
            <w:tcBorders>
              <w:top w:val="single" w:sz="4" w:space="0" w:color="000000"/>
              <w:left w:val="single" w:sz="4" w:space="0" w:color="000000"/>
              <w:bottom w:val="single" w:sz="4" w:space="0" w:color="000000"/>
              <w:right w:val="single" w:sz="4" w:space="0" w:color="000000"/>
            </w:tcBorders>
          </w:tcPr>
          <w:p w14:paraId="3A5DA522" w14:textId="77777777" w:rsidR="00A64B48" w:rsidRPr="009C0601" w:rsidRDefault="00A64B48">
            <w:pPr>
              <w:keepNext/>
              <w:keepLines/>
              <w:spacing w:before="60"/>
              <w:rPr>
                <w:color w:val="000000"/>
                <w:sz w:val="18"/>
                <w:szCs w:val="18"/>
              </w:rPr>
            </w:pPr>
          </w:p>
        </w:tc>
        <w:tc>
          <w:tcPr>
            <w:tcW w:w="2040" w:type="dxa"/>
            <w:tcBorders>
              <w:top w:val="single" w:sz="4" w:space="0" w:color="000000"/>
              <w:left w:val="single" w:sz="4" w:space="0" w:color="000000"/>
              <w:bottom w:val="single" w:sz="4" w:space="0" w:color="000000"/>
              <w:right w:val="single" w:sz="4" w:space="0" w:color="000000"/>
            </w:tcBorders>
            <w:vAlign w:val="center"/>
          </w:tcPr>
          <w:p w14:paraId="3594CA17" w14:textId="77777777" w:rsidR="00A64B48" w:rsidRPr="009C0601" w:rsidRDefault="009168EC">
            <w:pPr>
              <w:keepNext/>
              <w:keepLines/>
              <w:pBdr>
                <w:top w:val="nil"/>
                <w:left w:val="nil"/>
                <w:bottom w:val="nil"/>
                <w:right w:val="nil"/>
                <w:between w:val="nil"/>
              </w:pBdr>
              <w:spacing w:after="60"/>
              <w:rPr>
                <w:color w:val="000000"/>
                <w:sz w:val="18"/>
                <w:szCs w:val="18"/>
              </w:rPr>
            </w:pPr>
            <w:r w:rsidRPr="009C0601">
              <w:rPr>
                <w:color w:val="000000"/>
                <w:sz w:val="18"/>
                <w:szCs w:val="18"/>
              </w:rPr>
              <w:t>Preferential PCI</w:t>
            </w:r>
            <w:r w:rsidRPr="009C0601">
              <w:rPr>
                <w:color w:val="000000"/>
                <w:sz w:val="18"/>
                <w:szCs w:val="18"/>
              </w:rPr>
              <w:br/>
              <w:t>codes</w:t>
            </w:r>
          </w:p>
        </w:tc>
        <w:tc>
          <w:tcPr>
            <w:tcW w:w="2127" w:type="dxa"/>
            <w:tcBorders>
              <w:top w:val="single" w:sz="4" w:space="0" w:color="000000"/>
              <w:left w:val="single" w:sz="4" w:space="0" w:color="000000"/>
              <w:bottom w:val="single" w:sz="4" w:space="0" w:color="000000"/>
              <w:right w:val="single" w:sz="4" w:space="0" w:color="000000"/>
            </w:tcBorders>
            <w:vAlign w:val="center"/>
          </w:tcPr>
          <w:p w14:paraId="2819ABCC" w14:textId="77777777" w:rsidR="00A64B48" w:rsidRPr="009C0601" w:rsidRDefault="009168EC">
            <w:pPr>
              <w:keepNext/>
              <w:keepLines/>
              <w:pBdr>
                <w:top w:val="nil"/>
                <w:left w:val="nil"/>
                <w:bottom w:val="nil"/>
                <w:right w:val="nil"/>
                <w:between w:val="nil"/>
              </w:pBdr>
              <w:spacing w:after="60"/>
              <w:jc w:val="both"/>
              <w:rPr>
                <w:color w:val="000000"/>
                <w:sz w:val="18"/>
                <w:szCs w:val="18"/>
              </w:rPr>
            </w:pPr>
            <w:r w:rsidRPr="009C0601">
              <w:rPr>
                <w:color w:val="000000"/>
                <w:sz w:val="18"/>
                <w:szCs w:val="18"/>
              </w:rPr>
              <w:t xml:space="preserve">Non-preferential </w:t>
            </w:r>
            <w:r w:rsidRPr="009C0601">
              <w:rPr>
                <w:color w:val="000000"/>
                <w:sz w:val="18"/>
                <w:szCs w:val="18"/>
              </w:rPr>
              <w:br/>
              <w:t>codes</w:t>
            </w:r>
          </w:p>
        </w:tc>
        <w:tc>
          <w:tcPr>
            <w:tcW w:w="1984" w:type="dxa"/>
            <w:tcBorders>
              <w:top w:val="single" w:sz="4" w:space="0" w:color="000000"/>
              <w:left w:val="single" w:sz="4" w:space="0" w:color="000000"/>
              <w:bottom w:val="single" w:sz="4" w:space="0" w:color="000000"/>
              <w:right w:val="single" w:sz="4" w:space="0" w:color="000000"/>
            </w:tcBorders>
            <w:vAlign w:val="center"/>
          </w:tcPr>
          <w:p w14:paraId="7BE089F9" w14:textId="77777777" w:rsidR="00A64B48" w:rsidRPr="009C0601" w:rsidRDefault="009168EC">
            <w:pPr>
              <w:keepNext/>
              <w:keepLines/>
              <w:pBdr>
                <w:top w:val="nil"/>
                <w:left w:val="nil"/>
                <w:bottom w:val="nil"/>
                <w:right w:val="nil"/>
                <w:between w:val="nil"/>
              </w:pBdr>
              <w:spacing w:after="60"/>
              <w:jc w:val="both"/>
              <w:rPr>
                <w:color w:val="000000"/>
                <w:sz w:val="18"/>
                <w:szCs w:val="18"/>
              </w:rPr>
            </w:pPr>
            <w:r w:rsidRPr="009C0601">
              <w:rPr>
                <w:color w:val="000000"/>
                <w:sz w:val="18"/>
                <w:szCs w:val="18"/>
              </w:rPr>
              <w:t>All codes</w:t>
            </w:r>
          </w:p>
        </w:tc>
      </w:tr>
      <w:tr w:rsidR="00A64B48" w:rsidRPr="009C0601" w14:paraId="0DBD86F1" w14:textId="77777777">
        <w:trPr>
          <w:trHeight w:val="816"/>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3070AC2A" w14:textId="77777777" w:rsidR="00A64B48" w:rsidRPr="009C0601" w:rsidRDefault="009168EC">
            <w:pPr>
              <w:keepNext/>
              <w:keepLines/>
              <w:spacing w:before="60"/>
              <w:rPr>
                <w:b/>
                <w:color w:val="000000"/>
                <w:sz w:val="18"/>
                <w:szCs w:val="18"/>
                <w:u w:val="single"/>
              </w:rPr>
            </w:pPr>
            <w:r w:rsidRPr="009C0601">
              <w:rPr>
                <w:color w:val="000000"/>
                <w:sz w:val="18"/>
                <w:szCs w:val="18"/>
              </w:rPr>
              <w:t>LTE vs. LTE</w:t>
            </w:r>
            <w:r w:rsidRPr="009C0601">
              <w:rPr>
                <w:color w:val="000000"/>
                <w:sz w:val="18"/>
                <w:szCs w:val="18"/>
              </w:rPr>
              <w:br/>
              <w:t>or</w:t>
            </w:r>
            <w:r w:rsidRPr="009C0601">
              <w:rPr>
                <w:color w:val="000000"/>
                <w:sz w:val="18"/>
                <w:szCs w:val="18"/>
              </w:rPr>
              <w:br/>
              <w:t>CDMA vs. CDMA</w:t>
            </w:r>
          </w:p>
        </w:tc>
        <w:tc>
          <w:tcPr>
            <w:tcW w:w="2040" w:type="dxa"/>
            <w:tcBorders>
              <w:top w:val="single" w:sz="4" w:space="0" w:color="000000"/>
              <w:left w:val="single" w:sz="4" w:space="0" w:color="000000"/>
              <w:bottom w:val="single" w:sz="4" w:space="0" w:color="000000"/>
              <w:right w:val="single" w:sz="4" w:space="0" w:color="000000"/>
            </w:tcBorders>
            <w:vAlign w:val="center"/>
          </w:tcPr>
          <w:p w14:paraId="6D8997A7" w14:textId="77777777" w:rsidR="00A64B48" w:rsidRPr="009C0601" w:rsidRDefault="009168EC">
            <w:pPr>
              <w:keepNext/>
              <w:keepLines/>
              <w:pBdr>
                <w:top w:val="nil"/>
                <w:left w:val="nil"/>
                <w:bottom w:val="nil"/>
                <w:right w:val="nil"/>
                <w:between w:val="nil"/>
              </w:pBdr>
              <w:spacing w:after="60"/>
              <w:rPr>
                <w:color w:val="000000"/>
                <w:sz w:val="18"/>
                <w:szCs w:val="18"/>
              </w:rPr>
            </w:pPr>
            <w:r w:rsidRPr="009C0601">
              <w:rPr>
                <w:color w:val="000000"/>
                <w:sz w:val="18"/>
                <w:szCs w:val="18"/>
              </w:rPr>
              <w:t xml:space="preserve">55 dBμV/m @0km </w:t>
            </w:r>
          </w:p>
          <w:p w14:paraId="528BDE0C" w14:textId="77777777" w:rsidR="00A64B48" w:rsidRPr="009C0601" w:rsidRDefault="009168EC">
            <w:pPr>
              <w:keepNext/>
              <w:keepLines/>
              <w:pBdr>
                <w:top w:val="nil"/>
                <w:left w:val="nil"/>
                <w:bottom w:val="nil"/>
                <w:right w:val="nil"/>
                <w:between w:val="nil"/>
              </w:pBdr>
              <w:spacing w:after="60"/>
              <w:rPr>
                <w:b/>
                <w:color w:val="000000"/>
                <w:sz w:val="18"/>
                <w:szCs w:val="18"/>
                <w:u w:val="single"/>
              </w:rPr>
            </w:pPr>
            <w:r w:rsidRPr="009C0601">
              <w:rPr>
                <w:color w:val="000000"/>
                <w:sz w:val="18"/>
                <w:szCs w:val="18"/>
              </w:rPr>
              <w:t xml:space="preserve">37 dBμV/m @10km </w:t>
            </w:r>
          </w:p>
        </w:tc>
        <w:tc>
          <w:tcPr>
            <w:tcW w:w="2127" w:type="dxa"/>
            <w:tcBorders>
              <w:top w:val="single" w:sz="4" w:space="0" w:color="000000"/>
              <w:left w:val="single" w:sz="4" w:space="0" w:color="000000"/>
              <w:bottom w:val="single" w:sz="4" w:space="0" w:color="000000"/>
              <w:right w:val="single" w:sz="4" w:space="0" w:color="000000"/>
            </w:tcBorders>
            <w:vAlign w:val="center"/>
          </w:tcPr>
          <w:p w14:paraId="5AD26047" w14:textId="77777777" w:rsidR="00A64B48" w:rsidRPr="009C0601" w:rsidRDefault="009168EC">
            <w:pPr>
              <w:keepNext/>
              <w:keepLines/>
              <w:pBdr>
                <w:top w:val="nil"/>
                <w:left w:val="nil"/>
                <w:bottom w:val="nil"/>
                <w:right w:val="nil"/>
                <w:between w:val="nil"/>
              </w:pBdr>
              <w:spacing w:after="60"/>
              <w:rPr>
                <w:b/>
                <w:color w:val="000000"/>
                <w:sz w:val="18"/>
                <w:szCs w:val="18"/>
                <w:u w:val="single"/>
              </w:rPr>
            </w:pPr>
            <w:r w:rsidRPr="009C0601">
              <w:rPr>
                <w:color w:val="000000"/>
                <w:sz w:val="18"/>
                <w:szCs w:val="18"/>
              </w:rPr>
              <w:t>37 dBμV/m @0km</w:t>
            </w:r>
          </w:p>
        </w:tc>
        <w:tc>
          <w:tcPr>
            <w:tcW w:w="1984" w:type="dxa"/>
            <w:tcBorders>
              <w:top w:val="single" w:sz="4" w:space="0" w:color="000000"/>
              <w:left w:val="single" w:sz="4" w:space="0" w:color="000000"/>
              <w:bottom w:val="single" w:sz="4" w:space="0" w:color="000000"/>
              <w:right w:val="single" w:sz="4" w:space="0" w:color="000000"/>
            </w:tcBorders>
            <w:vAlign w:val="center"/>
          </w:tcPr>
          <w:p w14:paraId="53C46F8A" w14:textId="77777777" w:rsidR="00A64B48" w:rsidRPr="009C0601" w:rsidRDefault="009168EC">
            <w:pPr>
              <w:keepNext/>
              <w:keepLines/>
              <w:pBdr>
                <w:top w:val="nil"/>
                <w:left w:val="nil"/>
                <w:bottom w:val="nil"/>
                <w:right w:val="nil"/>
                <w:between w:val="nil"/>
              </w:pBdr>
              <w:spacing w:after="60"/>
              <w:rPr>
                <w:color w:val="000000"/>
                <w:sz w:val="18"/>
                <w:szCs w:val="18"/>
              </w:rPr>
            </w:pPr>
            <w:r w:rsidRPr="009C0601">
              <w:rPr>
                <w:color w:val="000000"/>
                <w:sz w:val="18"/>
                <w:szCs w:val="18"/>
              </w:rPr>
              <w:t xml:space="preserve">55 dBμV/m @0km </w:t>
            </w:r>
          </w:p>
          <w:p w14:paraId="31F7E29E" w14:textId="77777777" w:rsidR="00A64B48" w:rsidRPr="009C0601" w:rsidRDefault="009168EC">
            <w:pPr>
              <w:keepNext/>
              <w:keepLines/>
              <w:pBdr>
                <w:top w:val="nil"/>
                <w:left w:val="nil"/>
                <w:bottom w:val="nil"/>
                <w:right w:val="nil"/>
                <w:between w:val="nil"/>
              </w:pBdr>
              <w:spacing w:after="60"/>
              <w:rPr>
                <w:b/>
                <w:color w:val="000000"/>
                <w:sz w:val="18"/>
                <w:szCs w:val="18"/>
                <w:u w:val="single"/>
              </w:rPr>
            </w:pPr>
            <w:r w:rsidRPr="009C0601">
              <w:rPr>
                <w:color w:val="000000"/>
                <w:sz w:val="18"/>
                <w:szCs w:val="18"/>
              </w:rPr>
              <w:t xml:space="preserve">37 dBμV/m @10km </w:t>
            </w:r>
          </w:p>
        </w:tc>
      </w:tr>
      <w:tr w:rsidR="00A64B48" w:rsidRPr="009C0601" w14:paraId="0B9D31FC" w14:textId="77777777">
        <w:trPr>
          <w:trHeight w:val="262"/>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3AEE803A" w14:textId="77777777" w:rsidR="00A64B48" w:rsidRPr="009C0601" w:rsidRDefault="009168EC">
            <w:pPr>
              <w:spacing w:before="60"/>
              <w:rPr>
                <w:color w:val="000000"/>
                <w:sz w:val="18"/>
                <w:szCs w:val="18"/>
              </w:rPr>
            </w:pPr>
            <w:r w:rsidRPr="009C0601">
              <w:rPr>
                <w:color w:val="000000"/>
                <w:sz w:val="18"/>
                <w:szCs w:val="18"/>
              </w:rPr>
              <w:t>LTE vs. CDMA</w:t>
            </w:r>
          </w:p>
        </w:tc>
        <w:tc>
          <w:tcPr>
            <w:tcW w:w="6151" w:type="dxa"/>
            <w:gridSpan w:val="3"/>
            <w:tcBorders>
              <w:top w:val="single" w:sz="4" w:space="0" w:color="000000"/>
              <w:left w:val="single" w:sz="4" w:space="0" w:color="000000"/>
              <w:bottom w:val="single" w:sz="4" w:space="0" w:color="000000"/>
              <w:right w:val="single" w:sz="4" w:space="0" w:color="000000"/>
            </w:tcBorders>
            <w:vAlign w:val="center"/>
          </w:tcPr>
          <w:p w14:paraId="6AB9FF25" w14:textId="77777777" w:rsidR="00A64B48" w:rsidRPr="009C0601" w:rsidRDefault="009168EC">
            <w:pPr>
              <w:pBdr>
                <w:top w:val="nil"/>
                <w:left w:val="nil"/>
                <w:bottom w:val="nil"/>
                <w:right w:val="nil"/>
                <w:between w:val="nil"/>
              </w:pBdr>
              <w:spacing w:after="60"/>
              <w:jc w:val="center"/>
              <w:rPr>
                <w:color w:val="000000"/>
                <w:sz w:val="18"/>
                <w:szCs w:val="18"/>
              </w:rPr>
            </w:pPr>
            <w:r w:rsidRPr="009C0601">
              <w:rPr>
                <w:color w:val="000000"/>
                <w:sz w:val="18"/>
                <w:szCs w:val="18"/>
              </w:rPr>
              <w:t>55 dBμV/m @0km</w:t>
            </w:r>
          </w:p>
          <w:p w14:paraId="7C7E129E" w14:textId="77777777" w:rsidR="00A64B48" w:rsidRPr="009C0601" w:rsidRDefault="009168EC">
            <w:pPr>
              <w:pBdr>
                <w:top w:val="nil"/>
                <w:left w:val="nil"/>
                <w:bottom w:val="nil"/>
                <w:right w:val="nil"/>
                <w:between w:val="nil"/>
              </w:pBdr>
              <w:spacing w:after="60"/>
              <w:jc w:val="center"/>
              <w:rPr>
                <w:b/>
                <w:color w:val="000000"/>
                <w:sz w:val="18"/>
                <w:szCs w:val="18"/>
                <w:u w:val="single"/>
              </w:rPr>
            </w:pPr>
            <w:r w:rsidRPr="009C0601">
              <w:rPr>
                <w:color w:val="000000"/>
                <w:sz w:val="18"/>
                <w:szCs w:val="18"/>
              </w:rPr>
              <w:t>37 dBμV/m @10km</w:t>
            </w:r>
          </w:p>
        </w:tc>
      </w:tr>
    </w:tbl>
    <w:p w14:paraId="28934A51" w14:textId="77777777" w:rsidR="00A64B48" w:rsidRPr="009C0601" w:rsidRDefault="009168EC">
      <w:pPr>
        <w:pBdr>
          <w:top w:val="nil"/>
          <w:left w:val="nil"/>
          <w:bottom w:val="nil"/>
          <w:right w:val="nil"/>
          <w:between w:val="nil"/>
        </w:pBdr>
        <w:spacing w:before="120"/>
        <w:ind w:left="567"/>
        <w:jc w:val="both"/>
        <w:rPr>
          <w:i/>
          <w:color w:val="000000"/>
          <w:sz w:val="18"/>
          <w:szCs w:val="18"/>
        </w:rPr>
      </w:pPr>
      <w:r w:rsidRPr="009C0601">
        <w:rPr>
          <w:color w:val="000000"/>
          <w:sz w:val="18"/>
          <w:szCs w:val="18"/>
        </w:rPr>
        <w:t xml:space="preserve">Notes: </w:t>
      </w:r>
      <w:r w:rsidRPr="009C0601">
        <w:rPr>
          <w:i/>
          <w:color w:val="000000"/>
          <w:sz w:val="18"/>
          <w:szCs w:val="18"/>
        </w:rPr>
        <w:t>Estimations are based on 50% locations and 10% time. If a channel bandwidth other than 5 MHz is used, then the following bandwidth conversion factor may be utilised: 10 x log</w:t>
      </w:r>
      <w:r w:rsidRPr="009C0601">
        <w:rPr>
          <w:i/>
          <w:color w:val="000000"/>
          <w:sz w:val="18"/>
          <w:szCs w:val="18"/>
          <w:vertAlign w:val="subscript"/>
        </w:rPr>
        <w:t>10</w:t>
      </w:r>
      <w:r w:rsidRPr="009C0601">
        <w:rPr>
          <w:i/>
          <w:color w:val="000000"/>
          <w:sz w:val="18"/>
          <w:szCs w:val="18"/>
        </w:rPr>
        <w:t> (channel bandwidth / 5 MHz).</w:t>
      </w:r>
    </w:p>
    <w:p w14:paraId="3596E0FD" w14:textId="77777777" w:rsidR="00A64B48" w:rsidRPr="009C0601" w:rsidRDefault="00A64B48">
      <w:pPr>
        <w:pBdr>
          <w:top w:val="nil"/>
          <w:left w:val="nil"/>
          <w:bottom w:val="nil"/>
          <w:right w:val="nil"/>
          <w:between w:val="nil"/>
        </w:pBdr>
        <w:spacing w:before="120"/>
        <w:ind w:left="567"/>
        <w:jc w:val="both"/>
        <w:rPr>
          <w:color w:val="000000"/>
          <w:sz w:val="20"/>
          <w:szCs w:val="20"/>
        </w:rPr>
      </w:pPr>
    </w:p>
    <w:p w14:paraId="78422266" w14:textId="77777777" w:rsidR="00A64B48" w:rsidRPr="009C0601" w:rsidRDefault="009168EC">
      <w:pPr>
        <w:ind w:left="567"/>
        <w:jc w:val="center"/>
        <w:rPr>
          <w:b/>
          <w:color w:val="000000"/>
          <w:sz w:val="20"/>
          <w:szCs w:val="20"/>
        </w:rPr>
      </w:pPr>
      <w:r w:rsidRPr="009C0601">
        <w:rPr>
          <w:b/>
          <w:color w:val="000000"/>
          <w:sz w:val="20"/>
          <w:szCs w:val="20"/>
          <w:u w:val="single"/>
        </w:rPr>
        <w:t>Table 2:</w:t>
      </w:r>
      <w:r w:rsidRPr="009C0601">
        <w:rPr>
          <w:b/>
          <w:color w:val="000000"/>
          <w:sz w:val="20"/>
          <w:szCs w:val="20"/>
        </w:rPr>
        <w:t xml:space="preserve"> Field Strength Trigger Values for FDD LTE/CDMA</w:t>
      </w:r>
    </w:p>
    <w:p w14:paraId="1C2E90C1" w14:textId="77777777" w:rsidR="00A64B48" w:rsidRPr="009C0601" w:rsidRDefault="00A64B48">
      <w:pPr>
        <w:ind w:left="567"/>
        <w:jc w:val="center"/>
      </w:pPr>
    </w:p>
    <w:p w14:paraId="4173EC98"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Use of these frequency bands will require HCM4A coordination with the neighbouring countries within the coordination zones, of the above-mentioned distances (such as 0 km and 10 km from the border-line for the broadband case), inside the neighbouring country. The coordination distance is continuously being reviewed, and these may be updated from time to time.</w:t>
      </w:r>
    </w:p>
    <w:p w14:paraId="17484AB4"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If neighbouring administrations wish to agree on frequency coordination based on preferential frequencies, whilst ensuring equitable treatment of different operators within a country, the Authority will add these into the mutual agreements.</w:t>
      </w:r>
    </w:p>
    <w:p w14:paraId="4B6699CE"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lastRenderedPageBreak/>
        <w:t xml:space="preserve">As per ECC/REC (11)04 for 790-862 MHz, stations of IMT systems may be operated without coordination if the mean field strength produced by the cell (all transmitters within the sector) does not exceed the value of 15 dBµV/m/5 MHz at 10% time, 50% of locations at 3 metres above ground level at the border line. Adjusting this value by the ratio of the attenuations in the bands, i.e., 20 × log10(790 MHz / 450 MHz) = 5 dB, the adjusted mean field strength produced by the cell (all transmitters within the sector) does not exceed the value of 10 dBµV/m/5 MHz. </w:t>
      </w:r>
    </w:p>
    <w:p w14:paraId="3A275970"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Technical analysis may be conducted by the Authority before an assignment is issued according to Appendix B based on an extract from ECC/REC (11)04.</w:t>
      </w:r>
    </w:p>
    <w:p w14:paraId="129F0338"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Specific information regarding coordination may be found in Appendix C, an extract from ECC/REC (11)05.</w:t>
      </w:r>
    </w:p>
    <w:p w14:paraId="794B3389"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In the event of any interference, the Authority will require affected parties to carry out coordination. In the event that the interference continues to be unresolved after 24 hours, the affected parties may refer the matter to the Authority for a resolution. The Authority will decide upon the necessary modifications and schedule of modifications to resolve the dispute. The Authority will be guided by the Frequency Coordination Process as shown in Appendix D.</w:t>
      </w:r>
    </w:p>
    <w:p w14:paraId="550517D0"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Assignment holders will take full advantage of interference mitigation techniques such as antenna discrimination, tilt, polarisation, frequency discrimination, shielding/blocking (introduce diffraction loss), site selection, and/or power control to facilitate the coordination of systems.</w:t>
      </w:r>
    </w:p>
    <w:p w14:paraId="3F6F68F2" w14:textId="77777777" w:rsidR="00A64B48" w:rsidRPr="009C0601" w:rsidRDefault="009168EC">
      <w:pPr>
        <w:pStyle w:val="Heading1"/>
        <w:numPr>
          <w:ilvl w:val="0"/>
          <w:numId w:val="6"/>
        </w:numPr>
        <w:rPr>
          <w:rFonts w:ascii="Times New Roman" w:eastAsia="Times New Roman" w:hAnsi="Times New Roman" w:cs="Times New Roman"/>
        </w:rPr>
      </w:pPr>
      <w:bookmarkStart w:id="11" w:name="_heading=h.3rdcrjn" w:colFirst="0" w:colLast="0"/>
      <w:bookmarkEnd w:id="11"/>
      <w:r w:rsidRPr="009C0601">
        <w:rPr>
          <w:rFonts w:ascii="Times New Roman" w:eastAsia="Times New Roman" w:hAnsi="Times New Roman" w:cs="Times New Roman"/>
        </w:rPr>
        <w:t>Assignment</w:t>
      </w:r>
    </w:p>
    <w:p w14:paraId="3019D259"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An Invitation to Apply will be published for new assignments in this band in line with regulations developed in line with Section 31(3) of the Electronic Communications Act (Act No. 36 of 2005).</w:t>
      </w:r>
    </w:p>
    <w:p w14:paraId="69A77047" w14:textId="6EB9F1A9"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highlight w:val="yellow"/>
        </w:rPr>
      </w:pPr>
      <w:r w:rsidRPr="009C0601">
        <w:rPr>
          <w:color w:val="000000"/>
          <w:sz w:val="22"/>
          <w:szCs w:val="22"/>
          <w:highlight w:val="yellow"/>
        </w:rPr>
        <w:t xml:space="preserve">Transnet’s </w:t>
      </w:r>
      <w:r w:rsidR="00DA2EA6" w:rsidRPr="009C0601">
        <w:rPr>
          <w:color w:val="000000"/>
          <w:sz w:val="22"/>
          <w:szCs w:val="22"/>
          <w:highlight w:val="yellow"/>
        </w:rPr>
        <w:t xml:space="preserve">existing </w:t>
      </w:r>
      <w:r w:rsidRPr="009C0601">
        <w:rPr>
          <w:color w:val="000000"/>
          <w:sz w:val="22"/>
          <w:szCs w:val="22"/>
          <w:highlight w:val="yellow"/>
        </w:rPr>
        <w:t xml:space="preserve">assignment </w:t>
      </w:r>
      <w:r w:rsidR="00DA2EA6" w:rsidRPr="009C0601">
        <w:rPr>
          <w:color w:val="000000"/>
          <w:sz w:val="22"/>
          <w:szCs w:val="22"/>
          <w:highlight w:val="yellow"/>
        </w:rPr>
        <w:t xml:space="preserve">in this frequency band </w:t>
      </w:r>
      <w:r w:rsidRPr="009C0601">
        <w:rPr>
          <w:color w:val="000000"/>
          <w:sz w:val="22"/>
          <w:szCs w:val="22"/>
          <w:highlight w:val="yellow"/>
        </w:rPr>
        <w:t>will be amended in accordance with Regulation 6 of the Radio Frequency Migration Regulation 2013, in order to implement the provisions of Section 10.2 below post 1</w:t>
      </w:r>
      <w:r w:rsidRPr="009C0601">
        <w:rPr>
          <w:color w:val="000000"/>
          <w:sz w:val="22"/>
          <w:szCs w:val="22"/>
          <w:highlight w:val="yellow"/>
          <w:vertAlign w:val="superscript"/>
        </w:rPr>
        <w:t>st</w:t>
      </w:r>
      <w:r w:rsidRPr="009C0601">
        <w:rPr>
          <w:color w:val="000000"/>
          <w:sz w:val="22"/>
          <w:szCs w:val="22"/>
          <w:highlight w:val="yellow"/>
        </w:rPr>
        <w:t xml:space="preserve"> April 2025.</w:t>
      </w:r>
    </w:p>
    <w:p w14:paraId="578B4CBA" w14:textId="77777777" w:rsidR="00A64B48" w:rsidRPr="009C0601" w:rsidRDefault="009168EC">
      <w:pPr>
        <w:pStyle w:val="Heading1"/>
        <w:numPr>
          <w:ilvl w:val="0"/>
          <w:numId w:val="6"/>
        </w:numPr>
        <w:rPr>
          <w:rFonts w:ascii="Times New Roman" w:eastAsia="Times New Roman" w:hAnsi="Times New Roman" w:cs="Times New Roman"/>
        </w:rPr>
      </w:pPr>
      <w:bookmarkStart w:id="12" w:name="_heading=h.26in1rg" w:colFirst="0" w:colLast="0"/>
      <w:bookmarkEnd w:id="12"/>
      <w:r w:rsidRPr="009C0601">
        <w:rPr>
          <w:rFonts w:ascii="Times New Roman" w:eastAsia="Times New Roman" w:hAnsi="Times New Roman" w:cs="Times New Roman"/>
        </w:rPr>
        <w:t>Revocation</w:t>
      </w:r>
    </w:p>
    <w:p w14:paraId="160B5BDB"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All existing radio frequency spectrum licences as of the 1st of April 2023 are revoked except for cases of some Government licences. The migration started in 2016 and was to be completed in 2022 with Dual Illumination ending in 2022.</w:t>
      </w:r>
    </w:p>
    <w:p w14:paraId="4CCFA3B2" w14:textId="77777777" w:rsidR="00A64B48" w:rsidRPr="009C0601" w:rsidRDefault="009168EC">
      <w:pPr>
        <w:pStyle w:val="Heading1"/>
        <w:numPr>
          <w:ilvl w:val="0"/>
          <w:numId w:val="6"/>
        </w:numPr>
        <w:rPr>
          <w:rFonts w:ascii="Times New Roman" w:eastAsia="Times New Roman" w:hAnsi="Times New Roman" w:cs="Times New Roman"/>
        </w:rPr>
      </w:pPr>
      <w:bookmarkStart w:id="13" w:name="_heading=h.lnxbz9" w:colFirst="0" w:colLast="0"/>
      <w:bookmarkEnd w:id="13"/>
      <w:r w:rsidRPr="009C0601">
        <w:rPr>
          <w:rFonts w:ascii="Times New Roman" w:eastAsia="Times New Roman" w:hAnsi="Times New Roman" w:cs="Times New Roman"/>
        </w:rPr>
        <w:t xml:space="preserve"> Radio Frequency Migration</w:t>
      </w:r>
    </w:p>
    <w:p w14:paraId="54C7B3E9"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highlight w:val="yellow"/>
        </w:rPr>
      </w:pPr>
      <w:r w:rsidRPr="009C0601">
        <w:rPr>
          <w:color w:val="000000"/>
          <w:sz w:val="22"/>
          <w:szCs w:val="22"/>
          <w:highlight w:val="yellow"/>
        </w:rPr>
        <w:t>This RFSAP will come into effect upon publication. The Authority expects an ITA process to commence for this band post 1</w:t>
      </w:r>
      <w:r w:rsidRPr="009C0601">
        <w:rPr>
          <w:color w:val="000000"/>
          <w:sz w:val="22"/>
          <w:szCs w:val="22"/>
          <w:highlight w:val="yellow"/>
          <w:vertAlign w:val="superscript"/>
        </w:rPr>
        <w:t>st</w:t>
      </w:r>
      <w:r w:rsidRPr="009C0601">
        <w:rPr>
          <w:color w:val="000000"/>
          <w:sz w:val="22"/>
          <w:szCs w:val="22"/>
          <w:highlight w:val="yellow"/>
        </w:rPr>
        <w:t xml:space="preserve"> April 2025. </w:t>
      </w:r>
    </w:p>
    <w:p w14:paraId="0C4DE018" w14:textId="4D5387ED"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highlight w:val="yellow"/>
        </w:rPr>
      </w:pPr>
      <w:r w:rsidRPr="009C0601">
        <w:rPr>
          <w:color w:val="000000"/>
          <w:sz w:val="22"/>
          <w:szCs w:val="22"/>
          <w:highlight w:val="yellow"/>
        </w:rPr>
        <w:t xml:space="preserve">Transnet will </w:t>
      </w:r>
      <w:r w:rsidR="00110B86" w:rsidRPr="009C0601">
        <w:rPr>
          <w:color w:val="000000"/>
          <w:sz w:val="22"/>
          <w:szCs w:val="22"/>
          <w:highlight w:val="yellow"/>
        </w:rPr>
        <w:t xml:space="preserve">be required to </w:t>
      </w:r>
      <w:r w:rsidRPr="009C0601">
        <w:rPr>
          <w:color w:val="000000"/>
          <w:sz w:val="22"/>
          <w:szCs w:val="22"/>
          <w:highlight w:val="yellow"/>
        </w:rPr>
        <w:t>work with the new IMT licence holder</w:t>
      </w:r>
      <w:r w:rsidR="00B80471" w:rsidRPr="009C0601">
        <w:rPr>
          <w:color w:val="000000"/>
          <w:sz w:val="22"/>
          <w:szCs w:val="22"/>
          <w:highlight w:val="yellow"/>
        </w:rPr>
        <w:t>(s)</w:t>
      </w:r>
      <w:r w:rsidRPr="009C0601">
        <w:rPr>
          <w:color w:val="000000"/>
          <w:sz w:val="22"/>
          <w:szCs w:val="22"/>
          <w:highlight w:val="yellow"/>
        </w:rPr>
        <w:t xml:space="preserve"> to ensure Transnet’s new digital implementation can co-exist with the new band licence holder</w:t>
      </w:r>
      <w:r w:rsidR="00F51784" w:rsidRPr="009C0601">
        <w:rPr>
          <w:color w:val="000000"/>
          <w:sz w:val="22"/>
          <w:szCs w:val="22"/>
          <w:highlight w:val="yellow"/>
        </w:rPr>
        <w:t>(s)</w:t>
      </w:r>
      <w:r w:rsidRPr="009C0601">
        <w:rPr>
          <w:color w:val="000000"/>
          <w:sz w:val="22"/>
          <w:szCs w:val="22"/>
          <w:highlight w:val="yellow"/>
        </w:rPr>
        <w:t xml:space="preserve">. </w:t>
      </w:r>
    </w:p>
    <w:p w14:paraId="229AA228" w14:textId="77777777" w:rsidR="00A64B48" w:rsidRPr="009C0601" w:rsidRDefault="00A64B48">
      <w:pPr>
        <w:spacing w:after="40" w:line="276" w:lineRule="auto"/>
        <w:ind w:left="567"/>
        <w:jc w:val="both"/>
        <w:rPr>
          <w:sz w:val="22"/>
          <w:szCs w:val="22"/>
          <w:highlight w:val="yellow"/>
        </w:rPr>
      </w:pPr>
    </w:p>
    <w:p w14:paraId="214B9D2B" w14:textId="77777777" w:rsidR="00A64B48" w:rsidRPr="009C0601" w:rsidRDefault="009168EC">
      <w:pPr>
        <w:spacing w:after="40" w:line="276" w:lineRule="auto"/>
        <w:ind w:left="567" w:hanging="567"/>
        <w:jc w:val="both"/>
        <w:rPr>
          <w:sz w:val="22"/>
          <w:szCs w:val="22"/>
        </w:rPr>
      </w:pPr>
      <w:r w:rsidRPr="009C0601">
        <w:rPr>
          <w:noProof/>
          <w:sz w:val="22"/>
          <w:szCs w:val="22"/>
        </w:rPr>
        <w:lastRenderedPageBreak/>
        <w:drawing>
          <wp:inline distT="114300" distB="114300" distL="114300" distR="114300" wp14:anchorId="196240A0" wp14:editId="6955F910">
            <wp:extent cx="5731200" cy="1117600"/>
            <wp:effectExtent l="0" t="0" r="0" b="0"/>
            <wp:docPr id="16586524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31200" cy="1117600"/>
                    </a:xfrm>
                    <a:prstGeom prst="rect">
                      <a:avLst/>
                    </a:prstGeom>
                    <a:ln/>
                  </pic:spPr>
                </pic:pic>
              </a:graphicData>
            </a:graphic>
          </wp:inline>
        </w:drawing>
      </w:r>
    </w:p>
    <w:p w14:paraId="6CD93CC8" w14:textId="77777777" w:rsidR="00A64B48" w:rsidRPr="009C0601" w:rsidRDefault="00A64B48">
      <w:pPr>
        <w:tabs>
          <w:tab w:val="right" w:pos="7371"/>
        </w:tabs>
        <w:rPr>
          <w:b/>
          <w:sz w:val="18"/>
          <w:szCs w:val="18"/>
        </w:rPr>
      </w:pPr>
    </w:p>
    <w:p w14:paraId="64FDAD67" w14:textId="77777777" w:rsidR="00A64B48" w:rsidRPr="009C0601" w:rsidRDefault="009168EC">
      <w:pPr>
        <w:tabs>
          <w:tab w:val="right" w:pos="7371"/>
        </w:tabs>
        <w:jc w:val="center"/>
        <w:rPr>
          <w:b/>
          <w:sz w:val="20"/>
          <w:szCs w:val="20"/>
        </w:rPr>
      </w:pPr>
      <w:bookmarkStart w:id="14" w:name="_heading=h.35nkun2" w:colFirst="0" w:colLast="0"/>
      <w:bookmarkEnd w:id="14"/>
      <w:r w:rsidRPr="009C0601">
        <w:rPr>
          <w:b/>
          <w:color w:val="000000"/>
          <w:sz w:val="20"/>
          <w:szCs w:val="20"/>
          <w:u w:val="single"/>
        </w:rPr>
        <w:t>Figure 2:</w:t>
      </w:r>
      <w:r w:rsidRPr="009C0601">
        <w:rPr>
          <w:b/>
          <w:color w:val="000000"/>
          <w:sz w:val="20"/>
          <w:szCs w:val="20"/>
        </w:rPr>
        <w:t xml:space="preserve"> 450 - </w:t>
      </w:r>
      <w:r w:rsidRPr="009C0601">
        <w:rPr>
          <w:b/>
          <w:sz w:val="20"/>
          <w:szCs w:val="20"/>
        </w:rPr>
        <w:t>470 MHz new licence holder coexistence arrangements</w:t>
      </w:r>
    </w:p>
    <w:p w14:paraId="72F24638" w14:textId="77777777" w:rsidR="00A64B48" w:rsidRPr="009C0601" w:rsidRDefault="00A64B48"/>
    <w:p w14:paraId="537CD192" w14:textId="77777777" w:rsidR="00A64B48" w:rsidRPr="009C0601" w:rsidRDefault="009168EC">
      <w:pPr>
        <w:numPr>
          <w:ilvl w:val="1"/>
          <w:numId w:val="6"/>
        </w:numPr>
        <w:pBdr>
          <w:top w:val="nil"/>
          <w:left w:val="nil"/>
          <w:bottom w:val="nil"/>
          <w:right w:val="nil"/>
          <w:between w:val="nil"/>
        </w:pBdr>
        <w:spacing w:before="120" w:line="300" w:lineRule="auto"/>
        <w:ind w:left="567"/>
        <w:jc w:val="both"/>
        <w:rPr>
          <w:color w:val="000000"/>
          <w:sz w:val="22"/>
          <w:szCs w:val="22"/>
        </w:rPr>
      </w:pPr>
      <w:r w:rsidRPr="009C0601">
        <w:rPr>
          <w:color w:val="000000"/>
          <w:sz w:val="22"/>
          <w:szCs w:val="22"/>
        </w:rPr>
        <w:t>The Migration Process agreed in 2015/16 noted:</w:t>
      </w:r>
    </w:p>
    <w:p w14:paraId="7680B85C" w14:textId="77777777" w:rsidR="00A64B48" w:rsidRPr="009C0601" w:rsidRDefault="009168EC">
      <w:pPr>
        <w:numPr>
          <w:ilvl w:val="0"/>
          <w:numId w:val="10"/>
        </w:numPr>
        <w:pBdr>
          <w:top w:val="nil"/>
          <w:left w:val="nil"/>
          <w:bottom w:val="nil"/>
          <w:right w:val="nil"/>
          <w:between w:val="nil"/>
        </w:pBdr>
        <w:spacing w:before="120"/>
        <w:rPr>
          <w:color w:val="000000"/>
          <w:sz w:val="22"/>
          <w:szCs w:val="22"/>
        </w:rPr>
      </w:pPr>
      <w:r w:rsidRPr="009C0601">
        <w:rPr>
          <w:color w:val="000000"/>
          <w:sz w:val="22"/>
          <w:szCs w:val="22"/>
        </w:rPr>
        <w:t>Migration starts in 2016 and is completed in 2022; and</w:t>
      </w:r>
    </w:p>
    <w:p w14:paraId="432D97F5" w14:textId="77777777" w:rsidR="00A64B48" w:rsidRPr="009C0601" w:rsidRDefault="009168EC">
      <w:pPr>
        <w:numPr>
          <w:ilvl w:val="0"/>
          <w:numId w:val="10"/>
        </w:numPr>
        <w:pBdr>
          <w:top w:val="nil"/>
          <w:left w:val="nil"/>
          <w:bottom w:val="nil"/>
          <w:right w:val="nil"/>
          <w:between w:val="nil"/>
        </w:pBdr>
        <w:spacing w:before="120"/>
        <w:rPr>
          <w:color w:val="000000"/>
          <w:sz w:val="22"/>
          <w:szCs w:val="22"/>
        </w:rPr>
      </w:pPr>
      <w:r w:rsidRPr="009C0601">
        <w:rPr>
          <w:color w:val="000000"/>
          <w:sz w:val="22"/>
          <w:szCs w:val="22"/>
        </w:rPr>
        <w:t>Dual illumination stops in 2022</w:t>
      </w:r>
      <w:r w:rsidRPr="009C0601">
        <w:rPr>
          <w:color w:val="000000"/>
          <w:sz w:val="22"/>
          <w:szCs w:val="22"/>
          <w:vertAlign w:val="superscript"/>
        </w:rPr>
        <w:footnoteReference w:id="17"/>
      </w:r>
      <w:r w:rsidRPr="009C0601">
        <w:rPr>
          <w:color w:val="000000"/>
          <w:sz w:val="22"/>
          <w:szCs w:val="22"/>
        </w:rPr>
        <w:t xml:space="preserve"> .</w:t>
      </w:r>
    </w:p>
    <w:p w14:paraId="472B79A1" w14:textId="77777777" w:rsidR="00A64B48" w:rsidRPr="009C0601" w:rsidRDefault="009168EC">
      <w:pPr>
        <w:numPr>
          <w:ilvl w:val="0"/>
          <w:numId w:val="10"/>
        </w:numPr>
        <w:pBdr>
          <w:top w:val="nil"/>
          <w:left w:val="nil"/>
          <w:bottom w:val="nil"/>
          <w:right w:val="nil"/>
          <w:between w:val="nil"/>
        </w:pBdr>
        <w:spacing w:before="120"/>
        <w:rPr>
          <w:color w:val="000000"/>
          <w:sz w:val="22"/>
          <w:szCs w:val="22"/>
        </w:rPr>
      </w:pPr>
      <w:r w:rsidRPr="009C0601">
        <w:rPr>
          <w:b/>
          <w:color w:val="000000"/>
          <w:sz w:val="22"/>
          <w:szCs w:val="22"/>
        </w:rPr>
        <w:t xml:space="preserve">SAPS – </w:t>
      </w:r>
      <w:r w:rsidRPr="009C0601">
        <w:rPr>
          <w:color w:val="000000"/>
          <w:sz w:val="22"/>
          <w:szCs w:val="22"/>
        </w:rPr>
        <w:t>free up 406-426 MHz and migrate to 380-400 MHz:</w:t>
      </w:r>
    </w:p>
    <w:p w14:paraId="69E5F758"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Additional 2×3 MHz are still free for potential PPDR licences, e.g., emergencies, airports (SAA).</w:t>
      </w:r>
    </w:p>
    <w:p w14:paraId="364ECD5A" w14:textId="77777777" w:rsidR="00A64B48" w:rsidRPr="009C0601" w:rsidRDefault="009168EC">
      <w:pPr>
        <w:numPr>
          <w:ilvl w:val="0"/>
          <w:numId w:val="1"/>
        </w:numPr>
        <w:pBdr>
          <w:top w:val="nil"/>
          <w:left w:val="nil"/>
          <w:bottom w:val="nil"/>
          <w:right w:val="nil"/>
          <w:between w:val="nil"/>
        </w:pBdr>
        <w:spacing w:before="120"/>
        <w:rPr>
          <w:color w:val="000000"/>
          <w:sz w:val="22"/>
          <w:szCs w:val="22"/>
        </w:rPr>
      </w:pPr>
      <w:r w:rsidRPr="009C0601">
        <w:rPr>
          <w:b/>
          <w:color w:val="000000"/>
          <w:sz w:val="22"/>
          <w:szCs w:val="22"/>
        </w:rPr>
        <w:t>Transnet</w:t>
      </w:r>
      <w:r w:rsidRPr="009C0601">
        <w:rPr>
          <w:color w:val="000000"/>
          <w:sz w:val="22"/>
          <w:szCs w:val="22"/>
        </w:rPr>
        <w:t xml:space="preserve"> – free up 450-470 MHz and potentially migrate to 406-426 MHz: </w:t>
      </w:r>
    </w:p>
    <w:p w14:paraId="0828BC22"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 xml:space="preserve">From 2016 Transnet can commence migration to 410-413//420-423 MHz (2×3 MHz); </w:t>
      </w:r>
    </w:p>
    <w:p w14:paraId="1DC60DF0"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Alternatively, there are 2×4 MHz and 2×3 MHz for TETRA available in 406-426 MHz; and</w:t>
      </w:r>
    </w:p>
    <w:p w14:paraId="521182C2"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Transnet may also migrate to the GSM R.</w:t>
      </w:r>
    </w:p>
    <w:p w14:paraId="04D22CC3" w14:textId="77777777" w:rsidR="00A64B48" w:rsidRPr="009C0601" w:rsidRDefault="009168EC">
      <w:pPr>
        <w:numPr>
          <w:ilvl w:val="0"/>
          <w:numId w:val="2"/>
        </w:numPr>
        <w:pBdr>
          <w:top w:val="nil"/>
          <w:left w:val="nil"/>
          <w:bottom w:val="nil"/>
          <w:right w:val="nil"/>
          <w:between w:val="nil"/>
        </w:pBdr>
        <w:spacing w:before="120"/>
        <w:rPr>
          <w:color w:val="000000"/>
          <w:sz w:val="22"/>
          <w:szCs w:val="22"/>
        </w:rPr>
      </w:pPr>
      <w:r w:rsidRPr="009C0601">
        <w:rPr>
          <w:b/>
          <w:color w:val="000000"/>
          <w:sz w:val="22"/>
          <w:szCs w:val="22"/>
        </w:rPr>
        <w:t>Other licensees</w:t>
      </w:r>
      <w:r w:rsidRPr="009C0601">
        <w:rPr>
          <w:color w:val="000000"/>
          <w:sz w:val="22"/>
          <w:szCs w:val="22"/>
        </w:rPr>
        <w:t xml:space="preserve"> – migrate from 450-470 MHz to: </w:t>
      </w:r>
    </w:p>
    <w:p w14:paraId="0E0BF7FB"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 xml:space="preserve">403-406 MHz (unpaired); </w:t>
      </w:r>
    </w:p>
    <w:p w14:paraId="7C350211"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426-430 MHz (unpaired);</w:t>
      </w:r>
    </w:p>
    <w:p w14:paraId="189D349F"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 xml:space="preserve">440-450 MHz (paired or unpaired), potentially for municipality networks; and </w:t>
      </w:r>
    </w:p>
    <w:p w14:paraId="61F887B5" w14:textId="77777777" w:rsidR="00A64B48" w:rsidRPr="009C0601" w:rsidRDefault="009168EC">
      <w:pPr>
        <w:numPr>
          <w:ilvl w:val="0"/>
          <w:numId w:val="7"/>
        </w:numPr>
        <w:pBdr>
          <w:top w:val="nil"/>
          <w:left w:val="nil"/>
          <w:bottom w:val="nil"/>
          <w:right w:val="nil"/>
          <w:between w:val="nil"/>
        </w:pBdr>
        <w:spacing w:before="120"/>
        <w:ind w:left="1607"/>
        <w:jc w:val="both"/>
        <w:rPr>
          <w:color w:val="000000"/>
          <w:sz w:val="22"/>
          <w:szCs w:val="22"/>
        </w:rPr>
      </w:pPr>
      <w:r w:rsidRPr="009C0601">
        <w:rPr>
          <w:color w:val="000000"/>
          <w:sz w:val="22"/>
          <w:szCs w:val="22"/>
        </w:rPr>
        <w:t>In cases of PPDR-use also to 387-390//397-400 MHz.</w:t>
      </w:r>
    </w:p>
    <w:p w14:paraId="167B23B1" w14:textId="77777777" w:rsidR="00A64B48" w:rsidRPr="009C0601" w:rsidRDefault="009168EC">
      <w:pPr>
        <w:numPr>
          <w:ilvl w:val="0"/>
          <w:numId w:val="3"/>
        </w:numPr>
        <w:pBdr>
          <w:top w:val="nil"/>
          <w:left w:val="nil"/>
          <w:bottom w:val="nil"/>
          <w:right w:val="nil"/>
          <w:between w:val="nil"/>
        </w:pBdr>
        <w:spacing w:before="120"/>
        <w:rPr>
          <w:color w:val="000000"/>
          <w:sz w:val="22"/>
          <w:szCs w:val="22"/>
        </w:rPr>
      </w:pPr>
      <w:r w:rsidRPr="009C0601">
        <w:rPr>
          <w:b/>
          <w:color w:val="000000"/>
          <w:sz w:val="22"/>
          <w:szCs w:val="22"/>
        </w:rPr>
        <w:t>430-440 MHz</w:t>
      </w:r>
      <w:r w:rsidRPr="009C0601">
        <w:rPr>
          <w:color w:val="000000"/>
          <w:sz w:val="22"/>
          <w:szCs w:val="22"/>
        </w:rPr>
        <w:t xml:space="preserve"> (amateurs) may be used in cases of congestion for a defined period, e.g., two years. </w:t>
      </w:r>
    </w:p>
    <w:p w14:paraId="0D14F739" w14:textId="77777777" w:rsidR="00A64B48" w:rsidRPr="009C0601" w:rsidRDefault="009168EC">
      <w:pPr>
        <w:numPr>
          <w:ilvl w:val="0"/>
          <w:numId w:val="3"/>
        </w:numPr>
        <w:pBdr>
          <w:top w:val="nil"/>
          <w:left w:val="nil"/>
          <w:bottom w:val="nil"/>
          <w:right w:val="nil"/>
          <w:between w:val="nil"/>
        </w:pBdr>
        <w:spacing w:before="120"/>
        <w:rPr>
          <w:color w:val="000000"/>
          <w:sz w:val="22"/>
          <w:szCs w:val="22"/>
        </w:rPr>
      </w:pPr>
      <w:r w:rsidRPr="009C0601">
        <w:rPr>
          <w:color w:val="000000"/>
          <w:sz w:val="22"/>
          <w:szCs w:val="22"/>
        </w:rPr>
        <w:t>Many municipality networks are in the 440-450 MHz bands. Depending on future demand, a harmonisation might take place.</w:t>
      </w:r>
    </w:p>
    <w:p w14:paraId="785D08D7" w14:textId="77777777" w:rsidR="00A64B48" w:rsidRPr="009C0601" w:rsidRDefault="009168EC">
      <w:pPr>
        <w:numPr>
          <w:ilvl w:val="0"/>
          <w:numId w:val="3"/>
        </w:numPr>
        <w:pBdr>
          <w:top w:val="nil"/>
          <w:left w:val="nil"/>
          <w:bottom w:val="nil"/>
          <w:right w:val="nil"/>
          <w:between w:val="nil"/>
        </w:pBdr>
        <w:spacing w:before="120"/>
        <w:rPr>
          <w:color w:val="000000"/>
          <w:sz w:val="22"/>
          <w:szCs w:val="22"/>
        </w:rPr>
      </w:pPr>
      <w:r w:rsidRPr="009C0601">
        <w:rPr>
          <w:color w:val="000000"/>
          <w:sz w:val="22"/>
          <w:szCs w:val="22"/>
        </w:rPr>
        <w:t xml:space="preserve">In Figure , potential extensions to the IMT450-band are marked as well, in order to mitigate potential interference with the direct neighbour bands. These might be reserved in cases of extending 2×5 MHz to 2×10 MHz or to minimise interference.  </w:t>
      </w:r>
    </w:p>
    <w:p w14:paraId="242916B8" w14:textId="77777777" w:rsidR="00A64B48" w:rsidRPr="009C0601" w:rsidRDefault="009168EC">
      <w:pPr>
        <w:pBdr>
          <w:top w:val="nil"/>
          <w:left w:val="nil"/>
          <w:bottom w:val="nil"/>
          <w:right w:val="nil"/>
          <w:between w:val="nil"/>
        </w:pBdr>
        <w:spacing w:before="120" w:line="300" w:lineRule="auto"/>
        <w:ind w:left="993" w:hanging="567"/>
        <w:jc w:val="both"/>
        <w:rPr>
          <w:color w:val="000000"/>
          <w:sz w:val="22"/>
          <w:szCs w:val="22"/>
        </w:rPr>
      </w:pPr>
      <w:r w:rsidRPr="009C0601">
        <w:rPr>
          <w:color w:val="000000"/>
          <w:sz w:val="22"/>
          <w:szCs w:val="22"/>
        </w:rPr>
        <w:t>Specific Procedure: Existing licensees must migrate according to the specified process.</w:t>
      </w:r>
    </w:p>
    <w:p w14:paraId="57595900" w14:textId="77777777" w:rsidR="00A64B48" w:rsidRPr="009C0601" w:rsidRDefault="009168EC">
      <w:pPr>
        <w:pStyle w:val="Heading1"/>
        <w:numPr>
          <w:ilvl w:val="0"/>
          <w:numId w:val="6"/>
        </w:numPr>
        <w:rPr>
          <w:rFonts w:ascii="Times New Roman" w:eastAsia="Times New Roman" w:hAnsi="Times New Roman" w:cs="Times New Roman"/>
        </w:rPr>
      </w:pPr>
      <w:bookmarkStart w:id="15" w:name="_heading=h.1ksv4uv" w:colFirst="0" w:colLast="0"/>
      <w:bookmarkEnd w:id="15"/>
      <w:r w:rsidRPr="009C0601">
        <w:rPr>
          <w:rFonts w:ascii="Times New Roman" w:eastAsia="Times New Roman" w:hAnsi="Times New Roman" w:cs="Times New Roman"/>
        </w:rPr>
        <w:lastRenderedPageBreak/>
        <w:t>Repeals</w:t>
      </w:r>
    </w:p>
    <w:p w14:paraId="19B82BC5" w14:textId="3C94C23F" w:rsidR="00A64B48" w:rsidRPr="009C0601" w:rsidRDefault="009168EC">
      <w:pPr>
        <w:pStyle w:val="Heading2"/>
        <w:numPr>
          <w:ilvl w:val="1"/>
          <w:numId w:val="6"/>
        </w:numPr>
        <w:ind w:left="567"/>
        <w:rPr>
          <w:rFonts w:ascii="Times New Roman" w:eastAsia="Times New Roman" w:hAnsi="Times New Roman" w:cs="Times New Roman"/>
          <w:b w:val="0"/>
          <w:sz w:val="22"/>
          <w:highlight w:val="yellow"/>
        </w:rPr>
      </w:pPr>
      <w:r w:rsidRPr="009C0601">
        <w:rPr>
          <w:rFonts w:ascii="Times New Roman" w:eastAsia="Times New Roman" w:hAnsi="Times New Roman" w:cs="Times New Roman"/>
          <w:b w:val="0"/>
          <w:sz w:val="22"/>
          <w:highlight w:val="yellow"/>
        </w:rPr>
        <w:t>The</w:t>
      </w:r>
      <w:r w:rsidR="00F51784" w:rsidRPr="009C0601">
        <w:rPr>
          <w:rFonts w:ascii="Times New Roman" w:eastAsia="Times New Roman" w:hAnsi="Times New Roman" w:cs="Times New Roman"/>
          <w:b w:val="0"/>
          <w:sz w:val="22"/>
          <w:highlight w:val="yellow"/>
        </w:rPr>
        <w:t xml:space="preserve"> following</w:t>
      </w:r>
      <w:r w:rsidRPr="009C0601">
        <w:rPr>
          <w:rFonts w:ascii="Times New Roman" w:eastAsia="Times New Roman" w:hAnsi="Times New Roman" w:cs="Times New Roman"/>
          <w:b w:val="0"/>
          <w:sz w:val="22"/>
          <w:highlight w:val="yellow"/>
        </w:rPr>
        <w:t xml:space="preserve"> notices will be repealed following the conclusion of this RFSAP:</w:t>
      </w:r>
    </w:p>
    <w:p w14:paraId="4973E514" w14:textId="18024A53" w:rsidR="00A64B48" w:rsidRPr="009C0601" w:rsidRDefault="009168EC" w:rsidP="00F51784">
      <w:pPr>
        <w:pStyle w:val="Heading3"/>
        <w:numPr>
          <w:ilvl w:val="3"/>
          <w:numId w:val="6"/>
        </w:numPr>
        <w:rPr>
          <w:rFonts w:ascii="Times New Roman" w:eastAsia="Times New Roman" w:hAnsi="Times New Roman" w:cs="Times New Roman"/>
          <w:b/>
          <w:highlight w:val="yellow"/>
        </w:rPr>
      </w:pPr>
      <w:r w:rsidRPr="009C0601">
        <w:rPr>
          <w:rFonts w:ascii="Times New Roman" w:eastAsia="Times New Roman" w:hAnsi="Times New Roman" w:cs="Times New Roman"/>
          <w:highlight w:val="yellow"/>
        </w:rPr>
        <w:t>Notice 270 of 2015</w:t>
      </w:r>
      <w:r w:rsidR="00B56876" w:rsidRPr="009C0601">
        <w:rPr>
          <w:rFonts w:ascii="Times New Roman" w:eastAsia="Times New Roman" w:hAnsi="Times New Roman" w:cs="Times New Roman"/>
          <w:highlight w:val="yellow"/>
        </w:rPr>
        <w:t xml:space="preserve"> (</w:t>
      </w:r>
      <w:r w:rsidRPr="009C0601">
        <w:rPr>
          <w:rFonts w:ascii="Times New Roman" w:eastAsia="Times New Roman" w:hAnsi="Times New Roman" w:cs="Times New Roman"/>
          <w:highlight w:val="yellow"/>
        </w:rPr>
        <w:t>Government Gazette N</w:t>
      </w:r>
      <w:r w:rsidR="00B56876" w:rsidRPr="009C0601">
        <w:rPr>
          <w:rFonts w:ascii="Times New Roman" w:eastAsia="Times New Roman" w:hAnsi="Times New Roman" w:cs="Times New Roman"/>
          <w:highlight w:val="yellow"/>
        </w:rPr>
        <w:t>o</w:t>
      </w:r>
      <w:r w:rsidRPr="009C0601">
        <w:rPr>
          <w:rFonts w:ascii="Times New Roman" w:eastAsia="Times New Roman" w:hAnsi="Times New Roman" w:cs="Times New Roman"/>
          <w:highlight w:val="yellow"/>
        </w:rPr>
        <w:t xml:space="preserve"> 38640</w:t>
      </w:r>
      <w:r w:rsidR="00B56876" w:rsidRPr="009C0601">
        <w:rPr>
          <w:rFonts w:ascii="Times New Roman" w:eastAsia="Times New Roman" w:hAnsi="Times New Roman" w:cs="Times New Roman"/>
          <w:highlight w:val="yellow"/>
        </w:rPr>
        <w:t>)</w:t>
      </w:r>
      <w:r w:rsidRPr="009C0601">
        <w:rPr>
          <w:rFonts w:ascii="Times New Roman" w:eastAsia="Times New Roman" w:hAnsi="Times New Roman" w:cs="Times New Roman"/>
          <w:highlight w:val="yellow"/>
        </w:rPr>
        <w:t xml:space="preserve"> – the prior “Final Radio Frequency Spectrum Assignment Plan for the Frequency Band 450 to 470 MHz”</w:t>
      </w:r>
      <w:r w:rsidR="009C0601" w:rsidRPr="009C0601">
        <w:rPr>
          <w:rFonts w:ascii="Times New Roman" w:eastAsia="Times New Roman" w:hAnsi="Times New Roman" w:cs="Times New Roman"/>
          <w:highlight w:val="yellow"/>
        </w:rPr>
        <w:t>;</w:t>
      </w:r>
    </w:p>
    <w:p w14:paraId="7E281929" w14:textId="2AEA0661" w:rsidR="00A64B48" w:rsidRPr="009C0601" w:rsidRDefault="009168EC" w:rsidP="00F51784">
      <w:pPr>
        <w:pStyle w:val="Heading3"/>
        <w:numPr>
          <w:ilvl w:val="3"/>
          <w:numId w:val="6"/>
        </w:numPr>
        <w:rPr>
          <w:rFonts w:ascii="Times New Roman" w:eastAsia="Times New Roman" w:hAnsi="Times New Roman" w:cs="Times New Roman"/>
          <w:b/>
          <w:highlight w:val="yellow"/>
        </w:rPr>
      </w:pPr>
      <w:r w:rsidRPr="009C0601">
        <w:rPr>
          <w:rFonts w:ascii="Times New Roman" w:eastAsia="Times New Roman" w:hAnsi="Times New Roman" w:cs="Times New Roman"/>
          <w:highlight w:val="yellow"/>
        </w:rPr>
        <w:t>Government Gazette Number 38640 (Notice 387 of 2015)</w:t>
      </w:r>
      <w:r w:rsidR="009C0601" w:rsidRPr="009C0601">
        <w:rPr>
          <w:rFonts w:ascii="Times New Roman" w:eastAsia="Times New Roman" w:hAnsi="Times New Roman" w:cs="Times New Roman"/>
          <w:highlight w:val="yellow"/>
        </w:rPr>
        <w:t>.</w:t>
      </w:r>
    </w:p>
    <w:p w14:paraId="635A457C" w14:textId="77777777" w:rsidR="00A64B48" w:rsidRPr="009C0601" w:rsidRDefault="00A64B48">
      <w:pPr>
        <w:ind w:left="567" w:hanging="567"/>
      </w:pPr>
    </w:p>
    <w:p w14:paraId="19288F2D" w14:textId="77777777" w:rsidR="00A64B48" w:rsidRPr="009C0601" w:rsidRDefault="009168EC">
      <w:pPr>
        <w:rPr>
          <w:b/>
          <w:sz w:val="32"/>
          <w:szCs w:val="32"/>
        </w:rPr>
      </w:pPr>
      <w:bookmarkStart w:id="16" w:name="_heading=h.44sinio" w:colFirst="0" w:colLast="0"/>
      <w:bookmarkEnd w:id="16"/>
      <w:r w:rsidRPr="009C0601">
        <w:br w:type="page"/>
      </w:r>
    </w:p>
    <w:p w14:paraId="44095EC1" w14:textId="77777777" w:rsidR="00A64B48" w:rsidRPr="009C0601" w:rsidRDefault="009168EC">
      <w:pPr>
        <w:pStyle w:val="Heading1"/>
        <w:ind w:left="1276" w:hanging="567"/>
        <w:rPr>
          <w:rFonts w:ascii="Times New Roman" w:eastAsia="Times New Roman" w:hAnsi="Times New Roman" w:cs="Times New Roman"/>
        </w:rPr>
      </w:pPr>
      <w:bookmarkStart w:id="17" w:name="_heading=h.2jxsxqh" w:colFirst="0" w:colLast="0"/>
      <w:bookmarkEnd w:id="17"/>
      <w:r w:rsidRPr="009C0601">
        <w:rPr>
          <w:rFonts w:ascii="Times New Roman" w:eastAsia="Times New Roman" w:hAnsi="Times New Roman" w:cs="Times New Roman"/>
        </w:rPr>
        <w:lastRenderedPageBreak/>
        <w:t>Appendix A National Radio Frequency Plan</w:t>
      </w:r>
    </w:p>
    <w:p w14:paraId="3684EECD" w14:textId="77777777" w:rsidR="00A64B48" w:rsidRPr="009C0601" w:rsidRDefault="009168EC">
      <w:pPr>
        <w:spacing w:after="200" w:line="276" w:lineRule="auto"/>
        <w:rPr>
          <w:color w:val="000000"/>
          <w:sz w:val="22"/>
          <w:szCs w:val="22"/>
        </w:rPr>
      </w:pPr>
      <w:r w:rsidRPr="009C0601">
        <w:rPr>
          <w:color w:val="000000"/>
          <w:sz w:val="22"/>
          <w:szCs w:val="22"/>
        </w:rPr>
        <w:t xml:space="preserve">Table 3 shows an extract from the National Radio Frequency Plan for South Africa. </w:t>
      </w:r>
    </w:p>
    <w:tbl>
      <w:tblPr>
        <w:tblStyle w:val="a2"/>
        <w:tblW w:w="8775"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Look w:val="0000" w:firstRow="0" w:lastRow="0" w:firstColumn="0" w:lastColumn="0" w:noHBand="0" w:noVBand="0"/>
      </w:tblPr>
      <w:tblGrid>
        <w:gridCol w:w="1475"/>
        <w:gridCol w:w="1927"/>
        <w:gridCol w:w="2409"/>
        <w:gridCol w:w="2964"/>
      </w:tblGrid>
      <w:tr w:rsidR="00A64B48" w:rsidRPr="009C0601" w14:paraId="06BD4416" w14:textId="77777777">
        <w:trPr>
          <w:trHeight w:val="405"/>
          <w:jc w:val="center"/>
        </w:trPr>
        <w:tc>
          <w:tcPr>
            <w:tcW w:w="1475" w:type="dxa"/>
            <w:tcBorders>
              <w:top w:val="single" w:sz="6" w:space="0" w:color="000000"/>
              <w:left w:val="single" w:sz="6" w:space="0" w:color="000000"/>
              <w:bottom w:val="single" w:sz="6" w:space="0" w:color="000000"/>
              <w:right w:val="single" w:sz="6" w:space="0" w:color="000000"/>
            </w:tcBorders>
            <w:shd w:val="clear" w:color="auto" w:fill="D9D9D9"/>
          </w:tcPr>
          <w:p w14:paraId="24C9FC66" w14:textId="77777777" w:rsidR="00A64B48" w:rsidRPr="009C0601" w:rsidRDefault="009168EC">
            <w:pPr>
              <w:jc w:val="center"/>
              <w:rPr>
                <w:sz w:val="18"/>
                <w:szCs w:val="18"/>
              </w:rPr>
            </w:pPr>
            <w:r w:rsidRPr="009C0601">
              <w:rPr>
                <w:sz w:val="18"/>
                <w:szCs w:val="18"/>
              </w:rPr>
              <w:t>ITU Region 1 allocations and footnotes</w:t>
            </w:r>
          </w:p>
        </w:tc>
        <w:tc>
          <w:tcPr>
            <w:tcW w:w="1927" w:type="dxa"/>
            <w:tcBorders>
              <w:top w:val="single" w:sz="6" w:space="0" w:color="000000"/>
              <w:left w:val="single" w:sz="6" w:space="0" w:color="000000"/>
              <w:bottom w:val="single" w:sz="6" w:space="0" w:color="000000"/>
              <w:right w:val="single" w:sz="6" w:space="0" w:color="000000"/>
            </w:tcBorders>
            <w:shd w:val="clear" w:color="auto" w:fill="D9D9D9"/>
          </w:tcPr>
          <w:p w14:paraId="73E4AB4B" w14:textId="77777777" w:rsidR="00A64B48" w:rsidRPr="009C0601" w:rsidRDefault="009168EC">
            <w:pPr>
              <w:jc w:val="center"/>
              <w:rPr>
                <w:sz w:val="18"/>
                <w:szCs w:val="18"/>
              </w:rPr>
            </w:pPr>
            <w:r w:rsidRPr="009C0601">
              <w:rPr>
                <w:sz w:val="18"/>
                <w:szCs w:val="18"/>
              </w:rPr>
              <w:t>South African allocations and footnotes</w:t>
            </w:r>
          </w:p>
        </w:tc>
        <w:tc>
          <w:tcPr>
            <w:tcW w:w="2409" w:type="dxa"/>
            <w:tcBorders>
              <w:top w:val="single" w:sz="6" w:space="0" w:color="000000"/>
              <w:left w:val="single" w:sz="6" w:space="0" w:color="000000"/>
              <w:bottom w:val="single" w:sz="6" w:space="0" w:color="000000"/>
              <w:right w:val="single" w:sz="6" w:space="0" w:color="000000"/>
            </w:tcBorders>
            <w:shd w:val="clear" w:color="auto" w:fill="D9D9D9"/>
          </w:tcPr>
          <w:p w14:paraId="268C5F13" w14:textId="77777777" w:rsidR="00A64B48" w:rsidRPr="009C0601" w:rsidRDefault="009168EC">
            <w:pPr>
              <w:jc w:val="center"/>
              <w:rPr>
                <w:sz w:val="18"/>
                <w:szCs w:val="18"/>
              </w:rPr>
            </w:pPr>
            <w:r w:rsidRPr="009C0601">
              <w:rPr>
                <w:sz w:val="18"/>
                <w:szCs w:val="18"/>
              </w:rPr>
              <w:t>Typical Applications</w:t>
            </w:r>
          </w:p>
        </w:tc>
        <w:tc>
          <w:tcPr>
            <w:tcW w:w="2964" w:type="dxa"/>
            <w:tcBorders>
              <w:top w:val="single" w:sz="6" w:space="0" w:color="000000"/>
              <w:left w:val="single" w:sz="6" w:space="0" w:color="000000"/>
              <w:bottom w:val="single" w:sz="6" w:space="0" w:color="000000"/>
              <w:right w:val="single" w:sz="6" w:space="0" w:color="000000"/>
            </w:tcBorders>
            <w:shd w:val="clear" w:color="auto" w:fill="D9D9D9"/>
          </w:tcPr>
          <w:p w14:paraId="72281512" w14:textId="77777777" w:rsidR="00A64B48" w:rsidRPr="009C0601" w:rsidRDefault="009168EC">
            <w:pPr>
              <w:jc w:val="center"/>
              <w:rPr>
                <w:sz w:val="18"/>
                <w:szCs w:val="18"/>
              </w:rPr>
            </w:pPr>
            <w:r w:rsidRPr="009C0601">
              <w:rPr>
                <w:sz w:val="18"/>
                <w:szCs w:val="18"/>
              </w:rPr>
              <w:t>Notes and Comments</w:t>
            </w:r>
          </w:p>
        </w:tc>
      </w:tr>
      <w:tr w:rsidR="00A64B48" w:rsidRPr="009C0601" w14:paraId="19193A96" w14:textId="77777777">
        <w:trPr>
          <w:trHeight w:val="1403"/>
          <w:jc w:val="center"/>
        </w:trPr>
        <w:tc>
          <w:tcPr>
            <w:tcW w:w="1475" w:type="dxa"/>
            <w:tcBorders>
              <w:top w:val="single" w:sz="6" w:space="0" w:color="000000"/>
              <w:left w:val="single" w:sz="6" w:space="0" w:color="000000"/>
              <w:bottom w:val="single" w:sz="6" w:space="0" w:color="000000"/>
              <w:right w:val="single" w:sz="6" w:space="0" w:color="000000"/>
            </w:tcBorders>
            <w:shd w:val="clear" w:color="auto" w:fill="FFFFFF"/>
          </w:tcPr>
          <w:p w14:paraId="25E9ACE0" w14:textId="77777777" w:rsidR="00A64B48" w:rsidRPr="009C0601" w:rsidRDefault="009168EC">
            <w:pPr>
              <w:ind w:left="280" w:hanging="140"/>
              <w:jc w:val="left"/>
              <w:rPr>
                <w:sz w:val="18"/>
                <w:szCs w:val="18"/>
              </w:rPr>
            </w:pPr>
            <w:r w:rsidRPr="009C0601">
              <w:rPr>
                <w:sz w:val="18"/>
                <w:szCs w:val="18"/>
              </w:rPr>
              <w:t>450-455 MHz</w:t>
            </w:r>
          </w:p>
          <w:p w14:paraId="1099DFA6" w14:textId="77777777" w:rsidR="00A64B48" w:rsidRPr="009C0601" w:rsidRDefault="009168EC">
            <w:pPr>
              <w:ind w:left="280" w:hanging="140"/>
              <w:jc w:val="left"/>
              <w:rPr>
                <w:sz w:val="18"/>
                <w:szCs w:val="18"/>
              </w:rPr>
            </w:pPr>
            <w:r w:rsidRPr="009C0601">
              <w:rPr>
                <w:sz w:val="18"/>
                <w:szCs w:val="18"/>
              </w:rPr>
              <w:t xml:space="preserve"> </w:t>
            </w:r>
          </w:p>
          <w:p w14:paraId="7A25A7B6" w14:textId="77777777" w:rsidR="00A64B48" w:rsidRPr="009C0601" w:rsidRDefault="009168EC">
            <w:pPr>
              <w:ind w:left="280" w:hanging="140"/>
              <w:jc w:val="left"/>
              <w:rPr>
                <w:sz w:val="18"/>
                <w:szCs w:val="18"/>
              </w:rPr>
            </w:pPr>
            <w:r w:rsidRPr="009C0601">
              <w:rPr>
                <w:sz w:val="18"/>
                <w:szCs w:val="18"/>
              </w:rPr>
              <w:t>FIXED</w:t>
            </w:r>
          </w:p>
          <w:p w14:paraId="119FEB1B" w14:textId="77777777" w:rsidR="00A64B48" w:rsidRPr="009C0601" w:rsidRDefault="009168EC">
            <w:pPr>
              <w:ind w:left="280" w:hanging="140"/>
              <w:jc w:val="left"/>
              <w:rPr>
                <w:sz w:val="18"/>
                <w:szCs w:val="18"/>
              </w:rPr>
            </w:pPr>
            <w:r w:rsidRPr="009C0601">
              <w:rPr>
                <w:sz w:val="18"/>
                <w:szCs w:val="18"/>
              </w:rPr>
              <w:t xml:space="preserve"> </w:t>
            </w:r>
          </w:p>
          <w:p w14:paraId="3F0B1332" w14:textId="77777777" w:rsidR="00A64B48" w:rsidRPr="009C0601" w:rsidRDefault="009168EC">
            <w:pPr>
              <w:ind w:left="280" w:hanging="140"/>
              <w:jc w:val="left"/>
              <w:rPr>
                <w:sz w:val="18"/>
                <w:szCs w:val="18"/>
              </w:rPr>
            </w:pPr>
            <w:r w:rsidRPr="009C0601">
              <w:rPr>
                <w:sz w:val="18"/>
                <w:szCs w:val="18"/>
              </w:rPr>
              <w:t>MOBILE 5.286AA</w:t>
            </w:r>
          </w:p>
          <w:p w14:paraId="26EC3B55" w14:textId="77777777" w:rsidR="00A64B48" w:rsidRPr="009C0601" w:rsidRDefault="009168EC">
            <w:pPr>
              <w:ind w:left="280" w:hanging="140"/>
              <w:jc w:val="left"/>
              <w:rPr>
                <w:sz w:val="18"/>
                <w:szCs w:val="18"/>
              </w:rPr>
            </w:pPr>
            <w:r w:rsidRPr="009C0601">
              <w:rPr>
                <w:sz w:val="18"/>
                <w:szCs w:val="18"/>
              </w:rPr>
              <w:t xml:space="preserve"> </w:t>
            </w:r>
          </w:p>
          <w:p w14:paraId="4FAD015F" w14:textId="77777777" w:rsidR="00A64B48" w:rsidRPr="009C0601" w:rsidRDefault="009168EC">
            <w:pPr>
              <w:ind w:left="280" w:hanging="140"/>
              <w:jc w:val="left"/>
              <w:rPr>
                <w:sz w:val="18"/>
                <w:szCs w:val="18"/>
              </w:rPr>
            </w:pPr>
            <w:r w:rsidRPr="009C0601">
              <w:rPr>
                <w:sz w:val="18"/>
                <w:szCs w:val="18"/>
              </w:rPr>
              <w:t xml:space="preserve"> </w:t>
            </w:r>
          </w:p>
          <w:p w14:paraId="3B1A7D04" w14:textId="77777777" w:rsidR="00A64B48" w:rsidRPr="009C0601" w:rsidRDefault="009168EC">
            <w:pPr>
              <w:ind w:left="280" w:hanging="140"/>
              <w:jc w:val="left"/>
              <w:rPr>
                <w:sz w:val="18"/>
                <w:szCs w:val="18"/>
              </w:rPr>
            </w:pPr>
            <w:r w:rsidRPr="009C0601">
              <w:rPr>
                <w:sz w:val="18"/>
                <w:szCs w:val="18"/>
              </w:rPr>
              <w:t xml:space="preserve"> </w:t>
            </w:r>
          </w:p>
          <w:p w14:paraId="023AE4B0" w14:textId="77777777" w:rsidR="00A64B48" w:rsidRPr="009C0601" w:rsidRDefault="009168EC">
            <w:pPr>
              <w:ind w:left="280" w:hanging="140"/>
              <w:jc w:val="left"/>
              <w:rPr>
                <w:sz w:val="18"/>
                <w:szCs w:val="18"/>
              </w:rPr>
            </w:pPr>
            <w:r w:rsidRPr="009C0601">
              <w:rPr>
                <w:sz w:val="18"/>
                <w:szCs w:val="18"/>
              </w:rPr>
              <w:t xml:space="preserve"> </w:t>
            </w:r>
          </w:p>
          <w:p w14:paraId="2863EC6F" w14:textId="77777777" w:rsidR="00A64B48" w:rsidRPr="009C0601" w:rsidRDefault="009168EC">
            <w:pPr>
              <w:ind w:left="280" w:hanging="140"/>
              <w:jc w:val="left"/>
              <w:rPr>
                <w:sz w:val="18"/>
                <w:szCs w:val="18"/>
              </w:rPr>
            </w:pPr>
            <w:r w:rsidRPr="009C0601">
              <w:rPr>
                <w:sz w:val="18"/>
                <w:szCs w:val="18"/>
              </w:rPr>
              <w:t xml:space="preserve"> </w:t>
            </w:r>
          </w:p>
          <w:p w14:paraId="1C723685" w14:textId="77777777" w:rsidR="00A64B48" w:rsidRPr="009C0601" w:rsidRDefault="009168EC">
            <w:pPr>
              <w:ind w:left="280" w:hanging="140"/>
              <w:jc w:val="left"/>
              <w:rPr>
                <w:sz w:val="18"/>
                <w:szCs w:val="18"/>
              </w:rPr>
            </w:pPr>
            <w:r w:rsidRPr="009C0601">
              <w:rPr>
                <w:sz w:val="18"/>
                <w:szCs w:val="18"/>
              </w:rPr>
              <w:t xml:space="preserve"> </w:t>
            </w:r>
          </w:p>
          <w:p w14:paraId="64A24EC7" w14:textId="77777777" w:rsidR="00A64B48" w:rsidRPr="009C0601" w:rsidRDefault="009168EC">
            <w:pPr>
              <w:ind w:left="280" w:hanging="140"/>
              <w:jc w:val="left"/>
              <w:rPr>
                <w:sz w:val="18"/>
                <w:szCs w:val="18"/>
              </w:rPr>
            </w:pPr>
            <w:r w:rsidRPr="009C0601">
              <w:rPr>
                <w:sz w:val="18"/>
                <w:szCs w:val="18"/>
              </w:rPr>
              <w:t xml:space="preserve"> </w:t>
            </w:r>
          </w:p>
          <w:p w14:paraId="41B5068E" w14:textId="77777777" w:rsidR="00A64B48" w:rsidRPr="009C0601" w:rsidRDefault="009168EC">
            <w:pPr>
              <w:ind w:left="280" w:hanging="140"/>
              <w:jc w:val="left"/>
              <w:rPr>
                <w:sz w:val="18"/>
                <w:szCs w:val="18"/>
              </w:rPr>
            </w:pPr>
            <w:r w:rsidRPr="009C0601">
              <w:rPr>
                <w:sz w:val="18"/>
                <w:szCs w:val="18"/>
              </w:rPr>
              <w:t xml:space="preserve"> </w:t>
            </w:r>
          </w:p>
          <w:p w14:paraId="58C93C64" w14:textId="77777777" w:rsidR="00A64B48" w:rsidRPr="009C0601" w:rsidRDefault="009168EC">
            <w:pPr>
              <w:ind w:left="280" w:hanging="140"/>
              <w:jc w:val="left"/>
              <w:rPr>
                <w:sz w:val="18"/>
                <w:szCs w:val="18"/>
              </w:rPr>
            </w:pPr>
            <w:r w:rsidRPr="009C0601">
              <w:rPr>
                <w:sz w:val="18"/>
                <w:szCs w:val="18"/>
              </w:rPr>
              <w:t xml:space="preserve"> </w:t>
            </w:r>
          </w:p>
          <w:p w14:paraId="3B1EBB1E" w14:textId="77777777" w:rsidR="00A64B48" w:rsidRPr="009C0601" w:rsidRDefault="009168EC">
            <w:pPr>
              <w:ind w:left="280" w:hanging="140"/>
              <w:jc w:val="left"/>
              <w:rPr>
                <w:sz w:val="18"/>
                <w:szCs w:val="18"/>
              </w:rPr>
            </w:pPr>
            <w:r w:rsidRPr="009C0601">
              <w:rPr>
                <w:sz w:val="18"/>
                <w:szCs w:val="18"/>
              </w:rPr>
              <w:t xml:space="preserve"> </w:t>
            </w:r>
          </w:p>
          <w:p w14:paraId="24FD523B" w14:textId="77777777" w:rsidR="00A64B48" w:rsidRPr="009C0601" w:rsidRDefault="009168EC">
            <w:pPr>
              <w:ind w:left="280" w:hanging="140"/>
              <w:jc w:val="left"/>
              <w:rPr>
                <w:sz w:val="18"/>
                <w:szCs w:val="18"/>
              </w:rPr>
            </w:pPr>
            <w:r w:rsidRPr="009C0601">
              <w:rPr>
                <w:sz w:val="18"/>
                <w:szCs w:val="18"/>
              </w:rPr>
              <w:t xml:space="preserve"> </w:t>
            </w:r>
          </w:p>
          <w:p w14:paraId="25485D3A" w14:textId="77777777" w:rsidR="00A64B48" w:rsidRPr="009C0601" w:rsidRDefault="009168EC">
            <w:pPr>
              <w:ind w:left="280" w:hanging="140"/>
              <w:jc w:val="left"/>
              <w:rPr>
                <w:sz w:val="18"/>
                <w:szCs w:val="18"/>
              </w:rPr>
            </w:pPr>
            <w:r w:rsidRPr="009C0601">
              <w:rPr>
                <w:sz w:val="18"/>
                <w:szCs w:val="18"/>
              </w:rPr>
              <w:t xml:space="preserve"> </w:t>
            </w:r>
          </w:p>
          <w:p w14:paraId="642D51F6" w14:textId="77777777" w:rsidR="00A64B48" w:rsidRPr="009C0601" w:rsidRDefault="009168EC">
            <w:pPr>
              <w:ind w:left="280" w:hanging="140"/>
              <w:jc w:val="left"/>
              <w:rPr>
                <w:sz w:val="18"/>
                <w:szCs w:val="18"/>
              </w:rPr>
            </w:pPr>
            <w:r w:rsidRPr="009C0601">
              <w:rPr>
                <w:sz w:val="18"/>
                <w:szCs w:val="18"/>
              </w:rPr>
              <w:t xml:space="preserve"> </w:t>
            </w:r>
          </w:p>
          <w:p w14:paraId="39AE26AE" w14:textId="77777777" w:rsidR="00A64B48" w:rsidRPr="009C0601" w:rsidRDefault="009168EC">
            <w:pPr>
              <w:ind w:left="280" w:hanging="140"/>
              <w:jc w:val="left"/>
              <w:rPr>
                <w:sz w:val="18"/>
                <w:szCs w:val="18"/>
              </w:rPr>
            </w:pPr>
            <w:r w:rsidRPr="009C0601">
              <w:rPr>
                <w:sz w:val="18"/>
                <w:szCs w:val="18"/>
              </w:rPr>
              <w:t xml:space="preserve"> </w:t>
            </w:r>
          </w:p>
          <w:p w14:paraId="690EB2A8" w14:textId="77777777" w:rsidR="00A64B48" w:rsidRPr="009C0601" w:rsidRDefault="009168EC">
            <w:pPr>
              <w:ind w:left="280" w:hanging="140"/>
              <w:jc w:val="left"/>
              <w:rPr>
                <w:sz w:val="18"/>
                <w:szCs w:val="18"/>
              </w:rPr>
            </w:pPr>
            <w:r w:rsidRPr="009C0601">
              <w:rPr>
                <w:sz w:val="18"/>
                <w:szCs w:val="18"/>
              </w:rPr>
              <w:t xml:space="preserve"> </w:t>
            </w:r>
          </w:p>
          <w:p w14:paraId="73E8C1E0" w14:textId="77777777" w:rsidR="00A64B48" w:rsidRPr="009C0601" w:rsidRDefault="009168EC">
            <w:pPr>
              <w:ind w:left="280" w:hanging="140"/>
              <w:jc w:val="left"/>
              <w:rPr>
                <w:sz w:val="18"/>
                <w:szCs w:val="18"/>
              </w:rPr>
            </w:pPr>
            <w:r w:rsidRPr="009C0601">
              <w:rPr>
                <w:sz w:val="18"/>
                <w:szCs w:val="18"/>
              </w:rPr>
              <w:t xml:space="preserve"> </w:t>
            </w:r>
          </w:p>
          <w:p w14:paraId="4362AF54" w14:textId="77777777" w:rsidR="00A64B48" w:rsidRPr="009C0601" w:rsidRDefault="009168EC">
            <w:pPr>
              <w:ind w:left="280" w:hanging="140"/>
              <w:jc w:val="left"/>
              <w:rPr>
                <w:sz w:val="18"/>
                <w:szCs w:val="18"/>
              </w:rPr>
            </w:pPr>
            <w:r w:rsidRPr="009C0601">
              <w:rPr>
                <w:sz w:val="18"/>
                <w:szCs w:val="18"/>
              </w:rPr>
              <w:t xml:space="preserve"> </w:t>
            </w:r>
          </w:p>
          <w:p w14:paraId="3BECF438" w14:textId="77777777" w:rsidR="00A64B48" w:rsidRPr="009C0601" w:rsidRDefault="009168EC">
            <w:pPr>
              <w:ind w:left="280" w:hanging="140"/>
              <w:jc w:val="left"/>
              <w:rPr>
                <w:sz w:val="18"/>
                <w:szCs w:val="18"/>
              </w:rPr>
            </w:pPr>
            <w:r w:rsidRPr="009C0601">
              <w:rPr>
                <w:sz w:val="18"/>
                <w:szCs w:val="18"/>
              </w:rPr>
              <w:t xml:space="preserve"> </w:t>
            </w:r>
          </w:p>
          <w:p w14:paraId="0C61E5DC" w14:textId="77777777" w:rsidR="00A64B48" w:rsidRPr="009C0601" w:rsidRDefault="009168EC">
            <w:pPr>
              <w:spacing w:after="240"/>
              <w:jc w:val="left"/>
              <w:rPr>
                <w:sz w:val="18"/>
                <w:szCs w:val="18"/>
              </w:rPr>
            </w:pPr>
            <w:r w:rsidRPr="009C0601">
              <w:rPr>
                <w:sz w:val="18"/>
                <w:szCs w:val="18"/>
              </w:rPr>
              <w:t>5.209 5.271 5.286 5.286° 5.286B 5.286C 5.286D 5.286E</w:t>
            </w:r>
          </w:p>
        </w:tc>
        <w:tc>
          <w:tcPr>
            <w:tcW w:w="1927" w:type="dxa"/>
            <w:tcBorders>
              <w:top w:val="single" w:sz="6" w:space="0" w:color="000000"/>
              <w:left w:val="single" w:sz="6" w:space="0" w:color="000000"/>
              <w:bottom w:val="single" w:sz="6" w:space="0" w:color="000000"/>
              <w:right w:val="single" w:sz="6" w:space="0" w:color="000000"/>
            </w:tcBorders>
            <w:shd w:val="clear" w:color="auto" w:fill="FFFFFF"/>
          </w:tcPr>
          <w:p w14:paraId="22BBD069" w14:textId="77777777" w:rsidR="00A64B48" w:rsidRPr="009C0601" w:rsidRDefault="009168EC">
            <w:pPr>
              <w:ind w:left="280" w:hanging="140"/>
              <w:jc w:val="left"/>
              <w:rPr>
                <w:sz w:val="18"/>
                <w:szCs w:val="18"/>
              </w:rPr>
            </w:pPr>
            <w:r w:rsidRPr="009C0601">
              <w:rPr>
                <w:sz w:val="18"/>
                <w:szCs w:val="18"/>
              </w:rPr>
              <w:t>450-455 MHz</w:t>
            </w:r>
          </w:p>
          <w:p w14:paraId="1A371B6C" w14:textId="77777777" w:rsidR="00A64B48" w:rsidRPr="009C0601" w:rsidRDefault="009168EC">
            <w:pPr>
              <w:ind w:left="280" w:hanging="140"/>
              <w:jc w:val="left"/>
              <w:rPr>
                <w:sz w:val="18"/>
                <w:szCs w:val="18"/>
              </w:rPr>
            </w:pPr>
            <w:r w:rsidRPr="009C0601">
              <w:rPr>
                <w:sz w:val="18"/>
                <w:szCs w:val="18"/>
              </w:rPr>
              <w:t xml:space="preserve"> </w:t>
            </w:r>
          </w:p>
          <w:p w14:paraId="4F23B874" w14:textId="77777777" w:rsidR="00A64B48" w:rsidRPr="009C0601" w:rsidRDefault="00A64B48">
            <w:pPr>
              <w:ind w:left="280" w:hanging="140"/>
              <w:jc w:val="left"/>
              <w:rPr>
                <w:sz w:val="18"/>
                <w:szCs w:val="18"/>
              </w:rPr>
            </w:pPr>
          </w:p>
          <w:p w14:paraId="28681927" w14:textId="77777777" w:rsidR="00A64B48" w:rsidRPr="009C0601" w:rsidRDefault="009168EC">
            <w:pPr>
              <w:ind w:left="280" w:hanging="140"/>
              <w:jc w:val="left"/>
              <w:rPr>
                <w:sz w:val="18"/>
                <w:szCs w:val="18"/>
              </w:rPr>
            </w:pPr>
            <w:r w:rsidRPr="009C0601">
              <w:rPr>
                <w:sz w:val="18"/>
                <w:szCs w:val="18"/>
              </w:rPr>
              <w:t>FIXED</w:t>
            </w:r>
          </w:p>
          <w:p w14:paraId="3C99ACEF" w14:textId="77777777" w:rsidR="00A64B48" w:rsidRPr="009C0601" w:rsidRDefault="009168EC">
            <w:pPr>
              <w:ind w:left="280" w:hanging="140"/>
              <w:jc w:val="left"/>
              <w:rPr>
                <w:sz w:val="18"/>
                <w:szCs w:val="18"/>
              </w:rPr>
            </w:pPr>
            <w:r w:rsidRPr="009C0601">
              <w:rPr>
                <w:sz w:val="18"/>
                <w:szCs w:val="18"/>
              </w:rPr>
              <w:t xml:space="preserve"> </w:t>
            </w:r>
          </w:p>
          <w:p w14:paraId="6E8C1667" w14:textId="77777777" w:rsidR="00A64B48" w:rsidRPr="009C0601" w:rsidRDefault="009168EC">
            <w:pPr>
              <w:ind w:left="280" w:hanging="140"/>
              <w:jc w:val="left"/>
              <w:rPr>
                <w:sz w:val="18"/>
                <w:szCs w:val="18"/>
              </w:rPr>
            </w:pPr>
            <w:r w:rsidRPr="009C0601">
              <w:rPr>
                <w:sz w:val="18"/>
                <w:szCs w:val="18"/>
              </w:rPr>
              <w:t>MOBILE 5.286AA NF9</w:t>
            </w:r>
          </w:p>
          <w:p w14:paraId="0F44557F" w14:textId="77777777" w:rsidR="00A64B48" w:rsidRPr="009C0601" w:rsidRDefault="009168EC">
            <w:pPr>
              <w:ind w:left="280" w:hanging="140"/>
              <w:jc w:val="left"/>
              <w:rPr>
                <w:sz w:val="18"/>
                <w:szCs w:val="18"/>
              </w:rPr>
            </w:pPr>
            <w:r w:rsidRPr="009C0601">
              <w:rPr>
                <w:sz w:val="18"/>
                <w:szCs w:val="18"/>
              </w:rPr>
              <w:t xml:space="preserve"> </w:t>
            </w:r>
          </w:p>
          <w:p w14:paraId="4B90A827" w14:textId="77777777" w:rsidR="00A64B48" w:rsidRPr="009C0601" w:rsidRDefault="009168EC">
            <w:pPr>
              <w:ind w:left="280" w:hanging="140"/>
              <w:jc w:val="left"/>
              <w:rPr>
                <w:sz w:val="18"/>
                <w:szCs w:val="18"/>
              </w:rPr>
            </w:pPr>
            <w:r w:rsidRPr="009C0601">
              <w:rPr>
                <w:sz w:val="18"/>
                <w:szCs w:val="18"/>
              </w:rPr>
              <w:t xml:space="preserve"> </w:t>
            </w:r>
          </w:p>
          <w:p w14:paraId="078FB0CB" w14:textId="77777777" w:rsidR="00A64B48" w:rsidRPr="009C0601" w:rsidRDefault="009168EC">
            <w:pPr>
              <w:ind w:left="280" w:hanging="140"/>
              <w:jc w:val="left"/>
              <w:rPr>
                <w:sz w:val="18"/>
                <w:szCs w:val="18"/>
              </w:rPr>
            </w:pPr>
            <w:r w:rsidRPr="009C0601">
              <w:rPr>
                <w:sz w:val="18"/>
                <w:szCs w:val="18"/>
              </w:rPr>
              <w:t xml:space="preserve"> </w:t>
            </w:r>
          </w:p>
          <w:p w14:paraId="2E7E204F" w14:textId="77777777" w:rsidR="00A64B48" w:rsidRPr="009C0601" w:rsidRDefault="009168EC">
            <w:pPr>
              <w:ind w:left="280" w:hanging="140"/>
              <w:jc w:val="left"/>
              <w:rPr>
                <w:sz w:val="18"/>
                <w:szCs w:val="18"/>
              </w:rPr>
            </w:pPr>
            <w:r w:rsidRPr="009C0601">
              <w:rPr>
                <w:sz w:val="18"/>
                <w:szCs w:val="18"/>
              </w:rPr>
              <w:t xml:space="preserve"> </w:t>
            </w:r>
          </w:p>
          <w:p w14:paraId="37AA31E5" w14:textId="77777777" w:rsidR="00A64B48" w:rsidRPr="009C0601" w:rsidRDefault="009168EC">
            <w:pPr>
              <w:ind w:left="280" w:hanging="140"/>
              <w:jc w:val="left"/>
              <w:rPr>
                <w:sz w:val="18"/>
                <w:szCs w:val="18"/>
              </w:rPr>
            </w:pPr>
            <w:r w:rsidRPr="009C0601">
              <w:rPr>
                <w:sz w:val="18"/>
                <w:szCs w:val="18"/>
              </w:rPr>
              <w:t xml:space="preserve"> </w:t>
            </w:r>
          </w:p>
          <w:p w14:paraId="1748E4B4" w14:textId="77777777" w:rsidR="00A64B48" w:rsidRPr="009C0601" w:rsidRDefault="009168EC">
            <w:pPr>
              <w:ind w:left="280" w:hanging="140"/>
              <w:jc w:val="left"/>
              <w:rPr>
                <w:sz w:val="18"/>
                <w:szCs w:val="18"/>
              </w:rPr>
            </w:pPr>
            <w:r w:rsidRPr="009C0601">
              <w:rPr>
                <w:sz w:val="18"/>
                <w:szCs w:val="18"/>
              </w:rPr>
              <w:t xml:space="preserve"> </w:t>
            </w:r>
          </w:p>
          <w:p w14:paraId="627A7DF1" w14:textId="77777777" w:rsidR="00A64B48" w:rsidRPr="009C0601" w:rsidRDefault="009168EC">
            <w:pPr>
              <w:ind w:left="280" w:hanging="140"/>
              <w:jc w:val="left"/>
              <w:rPr>
                <w:sz w:val="18"/>
                <w:szCs w:val="18"/>
              </w:rPr>
            </w:pPr>
            <w:r w:rsidRPr="009C0601">
              <w:rPr>
                <w:sz w:val="18"/>
                <w:szCs w:val="18"/>
              </w:rPr>
              <w:t xml:space="preserve"> </w:t>
            </w:r>
          </w:p>
          <w:p w14:paraId="103E7B5E" w14:textId="77777777" w:rsidR="00A64B48" w:rsidRPr="009C0601" w:rsidRDefault="009168EC">
            <w:pPr>
              <w:ind w:left="280" w:hanging="140"/>
              <w:jc w:val="left"/>
              <w:rPr>
                <w:sz w:val="18"/>
                <w:szCs w:val="18"/>
              </w:rPr>
            </w:pPr>
            <w:r w:rsidRPr="009C0601">
              <w:rPr>
                <w:sz w:val="18"/>
                <w:szCs w:val="18"/>
              </w:rPr>
              <w:t xml:space="preserve"> </w:t>
            </w:r>
          </w:p>
          <w:p w14:paraId="480F7F71" w14:textId="77777777" w:rsidR="00A64B48" w:rsidRPr="009C0601" w:rsidRDefault="009168EC">
            <w:pPr>
              <w:ind w:left="280" w:hanging="140"/>
              <w:jc w:val="left"/>
              <w:rPr>
                <w:sz w:val="18"/>
                <w:szCs w:val="18"/>
              </w:rPr>
            </w:pPr>
            <w:r w:rsidRPr="009C0601">
              <w:rPr>
                <w:sz w:val="18"/>
                <w:szCs w:val="18"/>
              </w:rPr>
              <w:t xml:space="preserve"> </w:t>
            </w:r>
          </w:p>
          <w:p w14:paraId="1598F808" w14:textId="77777777" w:rsidR="00A64B48" w:rsidRPr="009C0601" w:rsidRDefault="009168EC">
            <w:pPr>
              <w:spacing w:after="240"/>
              <w:jc w:val="left"/>
              <w:rPr>
                <w:sz w:val="18"/>
                <w:szCs w:val="18"/>
              </w:rPr>
            </w:pPr>
            <w:r w:rsidRPr="009C0601">
              <w:rPr>
                <w:sz w:val="18"/>
                <w:szCs w:val="18"/>
              </w:rPr>
              <w:t>SPACE OPERATION (Earth-to-space)</w:t>
            </w:r>
          </w:p>
          <w:p w14:paraId="2870068D" w14:textId="77777777" w:rsidR="00A64B48" w:rsidRPr="009C0601" w:rsidRDefault="009168EC">
            <w:pPr>
              <w:ind w:left="280" w:hanging="140"/>
              <w:jc w:val="left"/>
              <w:rPr>
                <w:sz w:val="18"/>
                <w:szCs w:val="18"/>
              </w:rPr>
            </w:pPr>
            <w:r w:rsidRPr="009C0601">
              <w:rPr>
                <w:sz w:val="18"/>
                <w:szCs w:val="18"/>
              </w:rPr>
              <w:t xml:space="preserve"> </w:t>
            </w:r>
          </w:p>
          <w:p w14:paraId="6CB8192D" w14:textId="77777777" w:rsidR="00A64B48" w:rsidRPr="009C0601" w:rsidRDefault="009168EC">
            <w:pPr>
              <w:spacing w:after="240"/>
              <w:jc w:val="left"/>
              <w:rPr>
                <w:sz w:val="18"/>
                <w:szCs w:val="18"/>
              </w:rPr>
            </w:pPr>
            <w:r w:rsidRPr="009C0601">
              <w:rPr>
                <w:sz w:val="18"/>
                <w:szCs w:val="18"/>
              </w:rPr>
              <w:t>SPACE RESEARCH (Earth-to-space)</w:t>
            </w:r>
          </w:p>
          <w:p w14:paraId="6DAAB7E6" w14:textId="77777777" w:rsidR="00A64B48" w:rsidRPr="009C0601" w:rsidRDefault="009168EC">
            <w:pPr>
              <w:ind w:left="280" w:hanging="140"/>
              <w:jc w:val="left"/>
              <w:rPr>
                <w:sz w:val="18"/>
                <w:szCs w:val="18"/>
              </w:rPr>
            </w:pPr>
            <w:r w:rsidRPr="009C0601">
              <w:rPr>
                <w:sz w:val="18"/>
                <w:szCs w:val="18"/>
              </w:rPr>
              <w:t xml:space="preserve"> </w:t>
            </w:r>
          </w:p>
          <w:p w14:paraId="495DE9C4" w14:textId="77777777" w:rsidR="00A64B48" w:rsidRPr="009C0601" w:rsidRDefault="009168EC">
            <w:pPr>
              <w:ind w:left="280" w:hanging="140"/>
              <w:jc w:val="left"/>
              <w:rPr>
                <w:sz w:val="18"/>
                <w:szCs w:val="18"/>
              </w:rPr>
            </w:pPr>
            <w:r w:rsidRPr="009C0601">
              <w:rPr>
                <w:sz w:val="18"/>
                <w:szCs w:val="18"/>
              </w:rPr>
              <w:t xml:space="preserve"> </w:t>
            </w:r>
          </w:p>
          <w:p w14:paraId="32DDDDBE" w14:textId="77777777" w:rsidR="00A64B48" w:rsidRPr="009C0601" w:rsidRDefault="009168EC">
            <w:pPr>
              <w:ind w:left="280" w:hanging="140"/>
              <w:jc w:val="left"/>
              <w:rPr>
                <w:sz w:val="18"/>
                <w:szCs w:val="18"/>
              </w:rPr>
            </w:pPr>
            <w:r w:rsidRPr="009C0601">
              <w:rPr>
                <w:sz w:val="18"/>
                <w:szCs w:val="18"/>
              </w:rPr>
              <w:t xml:space="preserve"> </w:t>
            </w:r>
          </w:p>
          <w:p w14:paraId="04909E30" w14:textId="77777777" w:rsidR="00A64B48" w:rsidRPr="009C0601" w:rsidRDefault="009168EC">
            <w:pPr>
              <w:ind w:left="280" w:hanging="140"/>
              <w:jc w:val="left"/>
              <w:rPr>
                <w:sz w:val="18"/>
                <w:szCs w:val="18"/>
              </w:rPr>
            </w:pPr>
            <w:r w:rsidRPr="009C0601">
              <w:rPr>
                <w:sz w:val="18"/>
                <w:szCs w:val="18"/>
              </w:rPr>
              <w:t>5.209 5.286 5.286A 5.286B 5.286C</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B115AF3" w14:textId="77777777" w:rsidR="00A64B48" w:rsidRPr="009C0601" w:rsidRDefault="00A64B48">
            <w:pPr>
              <w:ind w:left="300" w:right="140" w:hanging="160"/>
              <w:jc w:val="left"/>
              <w:rPr>
                <w:sz w:val="18"/>
                <w:szCs w:val="18"/>
              </w:rPr>
            </w:pPr>
          </w:p>
          <w:p w14:paraId="23DAE902" w14:textId="77777777" w:rsidR="00A64B48" w:rsidRPr="009C0601" w:rsidRDefault="00A64B48">
            <w:pPr>
              <w:ind w:left="300" w:right="140" w:hanging="160"/>
              <w:jc w:val="left"/>
              <w:rPr>
                <w:sz w:val="18"/>
                <w:szCs w:val="18"/>
              </w:rPr>
            </w:pPr>
          </w:p>
          <w:p w14:paraId="2029A534" w14:textId="77777777" w:rsidR="00A64B48" w:rsidRPr="009C0601" w:rsidRDefault="009168EC">
            <w:pPr>
              <w:ind w:left="300" w:right="140" w:hanging="160"/>
              <w:jc w:val="left"/>
              <w:rPr>
                <w:sz w:val="18"/>
                <w:szCs w:val="18"/>
              </w:rPr>
            </w:pPr>
            <w:r w:rsidRPr="009C0601">
              <w:rPr>
                <w:sz w:val="18"/>
                <w:szCs w:val="18"/>
              </w:rPr>
              <w:t>Fixed links (450 – 453 MHz)</w:t>
            </w:r>
          </w:p>
          <w:p w14:paraId="78B38D8F" w14:textId="77777777" w:rsidR="00A64B48" w:rsidRPr="009C0601" w:rsidRDefault="009168EC">
            <w:pPr>
              <w:ind w:left="300" w:right="140" w:hanging="160"/>
              <w:jc w:val="left"/>
              <w:rPr>
                <w:sz w:val="18"/>
                <w:szCs w:val="18"/>
              </w:rPr>
            </w:pPr>
            <w:r w:rsidRPr="009C0601">
              <w:rPr>
                <w:sz w:val="18"/>
                <w:szCs w:val="18"/>
              </w:rPr>
              <w:t>Government Services</w:t>
            </w:r>
          </w:p>
          <w:p w14:paraId="1B4AA6B4" w14:textId="77777777" w:rsidR="00A64B48" w:rsidRPr="009C0601" w:rsidRDefault="009168EC">
            <w:pPr>
              <w:spacing w:after="240"/>
              <w:jc w:val="left"/>
              <w:rPr>
                <w:sz w:val="18"/>
                <w:szCs w:val="18"/>
              </w:rPr>
            </w:pPr>
            <w:r w:rsidRPr="009C0601">
              <w:rPr>
                <w:sz w:val="18"/>
                <w:szCs w:val="18"/>
              </w:rPr>
              <w:t>Single Frequency Mobile (453 – 454 MHz)</w:t>
            </w:r>
          </w:p>
          <w:p w14:paraId="19EA15B1" w14:textId="77777777" w:rsidR="00A64B48" w:rsidRPr="009C0601" w:rsidRDefault="009168EC">
            <w:pPr>
              <w:ind w:left="300" w:right="140" w:hanging="160"/>
              <w:jc w:val="left"/>
              <w:rPr>
                <w:sz w:val="18"/>
                <w:szCs w:val="18"/>
              </w:rPr>
            </w:pPr>
            <w:r w:rsidRPr="009C0601">
              <w:rPr>
                <w:sz w:val="18"/>
                <w:szCs w:val="18"/>
              </w:rPr>
              <w:t>Paging (454 – 454.425 MHz)</w:t>
            </w:r>
          </w:p>
          <w:p w14:paraId="444EFA06" w14:textId="77777777" w:rsidR="00A64B48" w:rsidRPr="009C0601" w:rsidRDefault="009168EC">
            <w:pPr>
              <w:spacing w:after="240"/>
              <w:jc w:val="left"/>
              <w:rPr>
                <w:sz w:val="18"/>
                <w:szCs w:val="18"/>
              </w:rPr>
            </w:pPr>
            <w:r w:rsidRPr="009C0601">
              <w:rPr>
                <w:sz w:val="18"/>
                <w:szCs w:val="18"/>
              </w:rPr>
              <w:t>Trunked Mobile BTX (454.425 – 460 MHz)</w:t>
            </w:r>
          </w:p>
          <w:p w14:paraId="24DA800A" w14:textId="77777777" w:rsidR="00A64B48" w:rsidRPr="009C0601" w:rsidRDefault="009168EC">
            <w:pPr>
              <w:ind w:left="300" w:right="140" w:hanging="160"/>
              <w:jc w:val="left"/>
              <w:rPr>
                <w:sz w:val="18"/>
                <w:szCs w:val="18"/>
              </w:rPr>
            </w:pPr>
            <w:r w:rsidRPr="009C0601">
              <w:rPr>
                <w:sz w:val="18"/>
                <w:szCs w:val="18"/>
              </w:rPr>
              <w:t>IMT450</w:t>
            </w:r>
          </w:p>
          <w:p w14:paraId="6D6EBA86" w14:textId="77777777" w:rsidR="00A64B48" w:rsidRPr="009C0601" w:rsidRDefault="009168EC">
            <w:pPr>
              <w:ind w:left="300" w:right="140" w:hanging="160"/>
              <w:jc w:val="left"/>
              <w:rPr>
                <w:sz w:val="18"/>
                <w:szCs w:val="18"/>
              </w:rPr>
            </w:pPr>
            <w:r w:rsidRPr="009C0601">
              <w:rPr>
                <w:sz w:val="18"/>
                <w:szCs w:val="18"/>
              </w:rPr>
              <w:t>PMR and/or PAMR</w:t>
            </w:r>
          </w:p>
        </w:tc>
        <w:tc>
          <w:tcPr>
            <w:tcW w:w="2964" w:type="dxa"/>
            <w:tcBorders>
              <w:top w:val="single" w:sz="6" w:space="0" w:color="000000"/>
              <w:left w:val="single" w:sz="6" w:space="0" w:color="000000"/>
              <w:bottom w:val="single" w:sz="6" w:space="0" w:color="000000"/>
              <w:right w:val="single" w:sz="6" w:space="0" w:color="000000"/>
            </w:tcBorders>
          </w:tcPr>
          <w:p w14:paraId="4BF69E0A" w14:textId="77777777" w:rsidR="00A64B48" w:rsidRPr="009C0601" w:rsidRDefault="00A64B48">
            <w:pPr>
              <w:jc w:val="left"/>
              <w:rPr>
                <w:sz w:val="18"/>
                <w:szCs w:val="18"/>
              </w:rPr>
            </w:pPr>
          </w:p>
          <w:p w14:paraId="4F19CD1C" w14:textId="77777777" w:rsidR="00A64B48" w:rsidRPr="009C0601" w:rsidRDefault="00A64B48">
            <w:pPr>
              <w:jc w:val="left"/>
              <w:rPr>
                <w:sz w:val="18"/>
                <w:szCs w:val="18"/>
              </w:rPr>
            </w:pPr>
          </w:p>
          <w:p w14:paraId="2BDE7F18" w14:textId="77777777" w:rsidR="00A64B48" w:rsidRPr="009C0601" w:rsidRDefault="009168EC">
            <w:pPr>
              <w:jc w:val="left"/>
              <w:rPr>
                <w:sz w:val="18"/>
                <w:szCs w:val="18"/>
              </w:rPr>
            </w:pPr>
            <w:r w:rsidRPr="009C0601">
              <w:rPr>
                <w:sz w:val="18"/>
                <w:szCs w:val="18"/>
              </w:rPr>
              <w:t>Paired with 460 – 463 MHz</w:t>
            </w:r>
          </w:p>
          <w:p w14:paraId="11BE7FFB" w14:textId="77777777" w:rsidR="00A64B48" w:rsidRPr="009C0601" w:rsidRDefault="009168EC">
            <w:pPr>
              <w:jc w:val="left"/>
              <w:rPr>
                <w:sz w:val="18"/>
                <w:szCs w:val="18"/>
              </w:rPr>
            </w:pPr>
            <w:r w:rsidRPr="009C0601">
              <w:rPr>
                <w:sz w:val="18"/>
                <w:szCs w:val="18"/>
              </w:rPr>
              <w:t xml:space="preserve"> </w:t>
            </w:r>
          </w:p>
          <w:p w14:paraId="544085DE" w14:textId="77777777" w:rsidR="00A64B48" w:rsidRPr="009C0601" w:rsidRDefault="009168EC">
            <w:pPr>
              <w:jc w:val="left"/>
              <w:rPr>
                <w:sz w:val="18"/>
                <w:szCs w:val="18"/>
              </w:rPr>
            </w:pPr>
            <w:r w:rsidRPr="009C0601">
              <w:rPr>
                <w:sz w:val="18"/>
                <w:szCs w:val="18"/>
              </w:rPr>
              <w:t>Paired with MTX (464.425 – 470 MHz)</w:t>
            </w:r>
          </w:p>
          <w:p w14:paraId="4A5C6CA4" w14:textId="77777777" w:rsidR="00A64B48" w:rsidRPr="009C0601" w:rsidRDefault="009168EC">
            <w:pPr>
              <w:spacing w:before="40" w:after="40"/>
              <w:jc w:val="left"/>
              <w:rPr>
                <w:sz w:val="18"/>
                <w:szCs w:val="18"/>
              </w:rPr>
            </w:pPr>
            <w:r w:rsidRPr="009C0601">
              <w:rPr>
                <w:sz w:val="18"/>
                <w:szCs w:val="18"/>
              </w:rPr>
              <w:t>This band is currently used for a variety of fixed and mobile systems in the various SADC countries.</w:t>
            </w:r>
          </w:p>
          <w:p w14:paraId="56C0A4FF" w14:textId="77777777" w:rsidR="00A64B48" w:rsidRPr="009C0601" w:rsidRDefault="009168EC">
            <w:pPr>
              <w:jc w:val="left"/>
              <w:rPr>
                <w:sz w:val="18"/>
                <w:szCs w:val="18"/>
              </w:rPr>
            </w:pPr>
            <w:r w:rsidRPr="009C0601">
              <w:rPr>
                <w:sz w:val="18"/>
                <w:szCs w:val="18"/>
              </w:rPr>
              <w:t>ITU-R Recommendation M.1036-6 latest version.</w:t>
            </w:r>
          </w:p>
          <w:p w14:paraId="3786A72D" w14:textId="77777777" w:rsidR="00A64B48" w:rsidRPr="009C0601" w:rsidRDefault="009168EC">
            <w:pPr>
              <w:jc w:val="left"/>
              <w:rPr>
                <w:sz w:val="18"/>
                <w:szCs w:val="18"/>
              </w:rPr>
            </w:pPr>
            <w:r w:rsidRPr="009C0601">
              <w:rPr>
                <w:sz w:val="18"/>
                <w:szCs w:val="18"/>
              </w:rPr>
              <w:t>Resolution 224 (Rev WRC-19)</w:t>
            </w:r>
          </w:p>
          <w:p w14:paraId="43C82956" w14:textId="77777777" w:rsidR="00A64B48" w:rsidRPr="009C0601" w:rsidRDefault="009168EC">
            <w:pPr>
              <w:jc w:val="left"/>
              <w:rPr>
                <w:sz w:val="18"/>
                <w:szCs w:val="18"/>
              </w:rPr>
            </w:pPr>
            <w:r w:rsidRPr="009C0601">
              <w:rPr>
                <w:sz w:val="18"/>
                <w:szCs w:val="18"/>
              </w:rPr>
              <w:t>Radio Frequency Spectrum Regulations as amended (Annex B) (GG. No. 38641, 30 March 2015).</w:t>
            </w:r>
          </w:p>
          <w:p w14:paraId="70E6A6B9" w14:textId="77777777" w:rsidR="00A64B48" w:rsidRPr="009C0601" w:rsidRDefault="009168EC">
            <w:pPr>
              <w:jc w:val="left"/>
              <w:rPr>
                <w:sz w:val="18"/>
                <w:szCs w:val="18"/>
              </w:rPr>
            </w:pPr>
            <w:r w:rsidRPr="009C0601">
              <w:rPr>
                <w:sz w:val="18"/>
                <w:szCs w:val="18"/>
              </w:rPr>
              <w:t>Radio Frequency Spectrum Assignment Plan 2015, Government Gazette 38640 (Notice 270 of 2015)</w:t>
            </w:r>
          </w:p>
          <w:p w14:paraId="5B970948" w14:textId="77777777" w:rsidR="00A64B48" w:rsidRPr="009C0601" w:rsidRDefault="009168EC">
            <w:pPr>
              <w:jc w:val="left"/>
              <w:rPr>
                <w:sz w:val="18"/>
                <w:szCs w:val="18"/>
              </w:rPr>
            </w:pPr>
            <w:r w:rsidRPr="009C0601">
              <w:rPr>
                <w:sz w:val="18"/>
                <w:szCs w:val="18"/>
              </w:rPr>
              <w:t>International Mobile Telecommunication Roadmap (GG No.  42829 Notice 600 of 2019).</w:t>
            </w:r>
          </w:p>
          <w:p w14:paraId="4C4BF595" w14:textId="77777777" w:rsidR="00A64B48" w:rsidRPr="009C0601" w:rsidRDefault="009168EC">
            <w:pPr>
              <w:jc w:val="left"/>
              <w:rPr>
                <w:sz w:val="18"/>
                <w:szCs w:val="18"/>
              </w:rPr>
            </w:pPr>
            <w:r w:rsidRPr="009C0601">
              <w:rPr>
                <w:sz w:val="18"/>
                <w:szCs w:val="18"/>
              </w:rPr>
              <w:t>New RFSAP to be developed.</w:t>
            </w:r>
          </w:p>
        </w:tc>
      </w:tr>
      <w:tr w:rsidR="00A64B48" w:rsidRPr="009C0601" w14:paraId="2F1472EF" w14:textId="77777777">
        <w:trPr>
          <w:trHeight w:val="405"/>
          <w:jc w:val="center"/>
        </w:trPr>
        <w:tc>
          <w:tcPr>
            <w:tcW w:w="1475" w:type="dxa"/>
            <w:tcBorders>
              <w:top w:val="single" w:sz="6" w:space="0" w:color="000000"/>
              <w:left w:val="single" w:sz="6" w:space="0" w:color="000000"/>
              <w:bottom w:val="single" w:sz="6" w:space="0" w:color="000000"/>
              <w:right w:val="single" w:sz="6" w:space="0" w:color="000000"/>
            </w:tcBorders>
            <w:shd w:val="clear" w:color="auto" w:fill="FFFFFF"/>
          </w:tcPr>
          <w:p w14:paraId="77E93DB8" w14:textId="77777777" w:rsidR="00A64B48" w:rsidRPr="009C0601" w:rsidRDefault="00A64B48">
            <w:pPr>
              <w:jc w:val="left"/>
              <w:rPr>
                <w:sz w:val="18"/>
                <w:szCs w:val="18"/>
              </w:rPr>
            </w:pPr>
          </w:p>
          <w:p w14:paraId="49F1A2A5" w14:textId="77777777" w:rsidR="00A64B48" w:rsidRPr="009C0601" w:rsidRDefault="009168EC">
            <w:pPr>
              <w:ind w:left="280" w:hanging="140"/>
              <w:jc w:val="left"/>
              <w:rPr>
                <w:sz w:val="18"/>
                <w:szCs w:val="18"/>
              </w:rPr>
            </w:pPr>
            <w:r w:rsidRPr="009C0601">
              <w:rPr>
                <w:sz w:val="18"/>
                <w:szCs w:val="18"/>
              </w:rPr>
              <w:t>455-456 MHz</w:t>
            </w:r>
          </w:p>
          <w:p w14:paraId="55F975DF" w14:textId="77777777" w:rsidR="00A64B48" w:rsidRPr="009C0601" w:rsidRDefault="009168EC">
            <w:pPr>
              <w:ind w:left="280" w:hanging="140"/>
              <w:jc w:val="left"/>
              <w:rPr>
                <w:sz w:val="18"/>
                <w:szCs w:val="18"/>
              </w:rPr>
            </w:pPr>
            <w:r w:rsidRPr="009C0601">
              <w:rPr>
                <w:sz w:val="18"/>
                <w:szCs w:val="18"/>
              </w:rPr>
              <w:t xml:space="preserve"> </w:t>
            </w:r>
          </w:p>
          <w:p w14:paraId="5E2BD55C" w14:textId="77777777" w:rsidR="00A64B48" w:rsidRPr="009C0601" w:rsidRDefault="009168EC">
            <w:pPr>
              <w:ind w:left="280" w:hanging="140"/>
              <w:jc w:val="left"/>
              <w:rPr>
                <w:sz w:val="18"/>
                <w:szCs w:val="18"/>
              </w:rPr>
            </w:pPr>
            <w:r w:rsidRPr="009C0601">
              <w:rPr>
                <w:sz w:val="18"/>
                <w:szCs w:val="18"/>
              </w:rPr>
              <w:t>FIXED</w:t>
            </w:r>
          </w:p>
          <w:p w14:paraId="52A51319" w14:textId="77777777" w:rsidR="00A64B48" w:rsidRPr="009C0601" w:rsidRDefault="009168EC">
            <w:pPr>
              <w:ind w:left="280" w:hanging="140"/>
              <w:jc w:val="left"/>
              <w:rPr>
                <w:sz w:val="18"/>
                <w:szCs w:val="18"/>
              </w:rPr>
            </w:pPr>
            <w:r w:rsidRPr="009C0601">
              <w:rPr>
                <w:sz w:val="18"/>
                <w:szCs w:val="18"/>
              </w:rPr>
              <w:t>MOBILE 5.286AA</w:t>
            </w:r>
          </w:p>
          <w:p w14:paraId="21DA7668" w14:textId="77777777" w:rsidR="00A64B48" w:rsidRPr="009C0601" w:rsidRDefault="009168EC">
            <w:pPr>
              <w:ind w:left="280" w:hanging="140"/>
              <w:jc w:val="left"/>
              <w:rPr>
                <w:sz w:val="18"/>
                <w:szCs w:val="18"/>
              </w:rPr>
            </w:pPr>
            <w:r w:rsidRPr="009C0601">
              <w:rPr>
                <w:sz w:val="18"/>
                <w:szCs w:val="18"/>
              </w:rPr>
              <w:t xml:space="preserve"> </w:t>
            </w:r>
          </w:p>
          <w:p w14:paraId="54FD42D4" w14:textId="77777777" w:rsidR="00A64B48" w:rsidRPr="009C0601" w:rsidRDefault="009168EC">
            <w:pPr>
              <w:ind w:left="280" w:hanging="140"/>
              <w:jc w:val="left"/>
              <w:rPr>
                <w:sz w:val="18"/>
                <w:szCs w:val="18"/>
              </w:rPr>
            </w:pPr>
            <w:r w:rsidRPr="009C0601">
              <w:rPr>
                <w:sz w:val="18"/>
                <w:szCs w:val="18"/>
              </w:rPr>
              <w:t xml:space="preserve"> </w:t>
            </w:r>
          </w:p>
          <w:p w14:paraId="12F9B10F" w14:textId="77777777" w:rsidR="00A64B48" w:rsidRPr="009C0601" w:rsidRDefault="009168EC">
            <w:pPr>
              <w:ind w:left="280" w:hanging="140"/>
              <w:jc w:val="left"/>
              <w:rPr>
                <w:sz w:val="18"/>
                <w:szCs w:val="18"/>
              </w:rPr>
            </w:pPr>
            <w:r w:rsidRPr="009C0601">
              <w:rPr>
                <w:sz w:val="18"/>
                <w:szCs w:val="18"/>
              </w:rPr>
              <w:t xml:space="preserve"> </w:t>
            </w:r>
          </w:p>
          <w:p w14:paraId="100A5176" w14:textId="77777777" w:rsidR="00A64B48" w:rsidRPr="009C0601" w:rsidRDefault="009168EC">
            <w:pPr>
              <w:ind w:left="280" w:hanging="140"/>
              <w:jc w:val="left"/>
              <w:rPr>
                <w:sz w:val="18"/>
                <w:szCs w:val="18"/>
              </w:rPr>
            </w:pPr>
            <w:r w:rsidRPr="009C0601">
              <w:rPr>
                <w:sz w:val="18"/>
                <w:szCs w:val="18"/>
              </w:rPr>
              <w:t xml:space="preserve"> </w:t>
            </w:r>
          </w:p>
          <w:p w14:paraId="76E3DA81" w14:textId="77777777" w:rsidR="00A64B48" w:rsidRPr="009C0601" w:rsidRDefault="009168EC">
            <w:pPr>
              <w:ind w:left="280" w:hanging="140"/>
              <w:jc w:val="left"/>
              <w:rPr>
                <w:sz w:val="18"/>
                <w:szCs w:val="18"/>
              </w:rPr>
            </w:pPr>
            <w:r w:rsidRPr="009C0601">
              <w:rPr>
                <w:sz w:val="18"/>
                <w:szCs w:val="18"/>
              </w:rPr>
              <w:t xml:space="preserve"> </w:t>
            </w:r>
          </w:p>
          <w:p w14:paraId="1E428160" w14:textId="77777777" w:rsidR="00A64B48" w:rsidRPr="009C0601" w:rsidRDefault="009168EC">
            <w:pPr>
              <w:ind w:left="280" w:hanging="140"/>
              <w:jc w:val="left"/>
              <w:rPr>
                <w:sz w:val="18"/>
                <w:szCs w:val="18"/>
              </w:rPr>
            </w:pPr>
            <w:r w:rsidRPr="009C0601">
              <w:rPr>
                <w:sz w:val="18"/>
                <w:szCs w:val="18"/>
              </w:rPr>
              <w:t xml:space="preserve"> </w:t>
            </w:r>
          </w:p>
          <w:p w14:paraId="7869F2C0" w14:textId="77777777" w:rsidR="00A64B48" w:rsidRPr="009C0601" w:rsidRDefault="009168EC">
            <w:pPr>
              <w:ind w:left="280" w:hanging="140"/>
              <w:jc w:val="left"/>
              <w:rPr>
                <w:sz w:val="18"/>
                <w:szCs w:val="18"/>
              </w:rPr>
            </w:pPr>
            <w:r w:rsidRPr="009C0601">
              <w:rPr>
                <w:sz w:val="18"/>
                <w:szCs w:val="18"/>
              </w:rPr>
              <w:t xml:space="preserve">  </w:t>
            </w:r>
          </w:p>
          <w:p w14:paraId="13929668" w14:textId="77777777" w:rsidR="00A64B48" w:rsidRPr="009C0601" w:rsidRDefault="009168EC">
            <w:pPr>
              <w:ind w:left="280" w:hanging="140"/>
              <w:jc w:val="left"/>
              <w:rPr>
                <w:sz w:val="18"/>
                <w:szCs w:val="18"/>
              </w:rPr>
            </w:pPr>
            <w:r w:rsidRPr="009C0601">
              <w:rPr>
                <w:sz w:val="18"/>
                <w:szCs w:val="18"/>
              </w:rPr>
              <w:t xml:space="preserve"> </w:t>
            </w:r>
          </w:p>
          <w:p w14:paraId="79A0C18F" w14:textId="77777777" w:rsidR="00A64B48" w:rsidRPr="009C0601" w:rsidRDefault="009168EC">
            <w:pPr>
              <w:spacing w:after="240"/>
              <w:jc w:val="left"/>
              <w:rPr>
                <w:sz w:val="18"/>
                <w:szCs w:val="18"/>
              </w:rPr>
            </w:pPr>
            <w:r w:rsidRPr="009C0601">
              <w:rPr>
                <w:sz w:val="18"/>
                <w:szCs w:val="18"/>
              </w:rPr>
              <w:lastRenderedPageBreak/>
              <w:t>5.209 5.271 5.286° 5.286B 5.286C 5.286E</w:t>
            </w:r>
          </w:p>
        </w:tc>
        <w:tc>
          <w:tcPr>
            <w:tcW w:w="1927" w:type="dxa"/>
            <w:tcBorders>
              <w:top w:val="single" w:sz="6" w:space="0" w:color="000000"/>
              <w:left w:val="single" w:sz="6" w:space="0" w:color="000000"/>
              <w:bottom w:val="single" w:sz="6" w:space="0" w:color="000000"/>
              <w:right w:val="single" w:sz="6" w:space="0" w:color="000000"/>
            </w:tcBorders>
            <w:shd w:val="clear" w:color="auto" w:fill="FFFFFF"/>
          </w:tcPr>
          <w:p w14:paraId="272E8A7B" w14:textId="77777777" w:rsidR="00A64B48" w:rsidRPr="009C0601" w:rsidRDefault="00A64B48">
            <w:pPr>
              <w:jc w:val="left"/>
              <w:rPr>
                <w:sz w:val="18"/>
                <w:szCs w:val="18"/>
              </w:rPr>
            </w:pPr>
          </w:p>
          <w:p w14:paraId="3F834A27" w14:textId="77777777" w:rsidR="00A64B48" w:rsidRPr="009C0601" w:rsidRDefault="009168EC">
            <w:pPr>
              <w:ind w:left="280" w:hanging="140"/>
              <w:jc w:val="left"/>
              <w:rPr>
                <w:sz w:val="18"/>
                <w:szCs w:val="18"/>
              </w:rPr>
            </w:pPr>
            <w:r w:rsidRPr="009C0601">
              <w:rPr>
                <w:sz w:val="18"/>
                <w:szCs w:val="18"/>
              </w:rPr>
              <w:t>455-456 MHz</w:t>
            </w:r>
          </w:p>
          <w:p w14:paraId="2AC0A039" w14:textId="77777777" w:rsidR="00A64B48" w:rsidRPr="009C0601" w:rsidRDefault="009168EC">
            <w:pPr>
              <w:ind w:left="280" w:hanging="140"/>
              <w:jc w:val="left"/>
              <w:rPr>
                <w:sz w:val="18"/>
                <w:szCs w:val="18"/>
              </w:rPr>
            </w:pPr>
            <w:r w:rsidRPr="009C0601">
              <w:rPr>
                <w:sz w:val="18"/>
                <w:szCs w:val="18"/>
              </w:rPr>
              <w:t xml:space="preserve"> </w:t>
            </w:r>
          </w:p>
          <w:p w14:paraId="3ACF6D52" w14:textId="77777777" w:rsidR="00A64B48" w:rsidRPr="009C0601" w:rsidRDefault="009168EC">
            <w:pPr>
              <w:ind w:left="280" w:hanging="140"/>
              <w:jc w:val="left"/>
              <w:rPr>
                <w:sz w:val="18"/>
                <w:szCs w:val="18"/>
              </w:rPr>
            </w:pPr>
            <w:r w:rsidRPr="009C0601">
              <w:rPr>
                <w:sz w:val="18"/>
                <w:szCs w:val="18"/>
              </w:rPr>
              <w:t>FIXED</w:t>
            </w:r>
          </w:p>
          <w:p w14:paraId="42A1A89F" w14:textId="77777777" w:rsidR="00A64B48" w:rsidRPr="009C0601" w:rsidRDefault="009168EC">
            <w:pPr>
              <w:ind w:left="280" w:hanging="140"/>
              <w:jc w:val="left"/>
              <w:rPr>
                <w:sz w:val="18"/>
                <w:szCs w:val="18"/>
              </w:rPr>
            </w:pPr>
            <w:r w:rsidRPr="009C0601">
              <w:rPr>
                <w:sz w:val="18"/>
                <w:szCs w:val="18"/>
              </w:rPr>
              <w:t>MOBILE 5.286AA NF9</w:t>
            </w:r>
          </w:p>
          <w:p w14:paraId="4ECEC0B1" w14:textId="77777777" w:rsidR="00A64B48" w:rsidRPr="009C0601" w:rsidRDefault="009168EC">
            <w:pPr>
              <w:ind w:left="280" w:hanging="140"/>
              <w:jc w:val="left"/>
              <w:rPr>
                <w:sz w:val="18"/>
                <w:szCs w:val="18"/>
              </w:rPr>
            </w:pPr>
            <w:r w:rsidRPr="009C0601">
              <w:rPr>
                <w:sz w:val="18"/>
                <w:szCs w:val="18"/>
              </w:rPr>
              <w:t xml:space="preserve"> </w:t>
            </w:r>
          </w:p>
          <w:p w14:paraId="6CC31379" w14:textId="77777777" w:rsidR="00A64B48" w:rsidRPr="009C0601" w:rsidRDefault="009168EC">
            <w:pPr>
              <w:ind w:left="280" w:hanging="140"/>
              <w:jc w:val="left"/>
              <w:rPr>
                <w:sz w:val="18"/>
                <w:szCs w:val="18"/>
              </w:rPr>
            </w:pPr>
            <w:r w:rsidRPr="009C0601">
              <w:rPr>
                <w:sz w:val="18"/>
                <w:szCs w:val="18"/>
              </w:rPr>
              <w:t xml:space="preserve"> </w:t>
            </w:r>
          </w:p>
          <w:p w14:paraId="12CF0C9C" w14:textId="77777777" w:rsidR="00A64B48" w:rsidRPr="009C0601" w:rsidRDefault="009168EC">
            <w:pPr>
              <w:ind w:left="280" w:hanging="140"/>
              <w:jc w:val="left"/>
              <w:rPr>
                <w:sz w:val="18"/>
                <w:szCs w:val="18"/>
              </w:rPr>
            </w:pPr>
            <w:r w:rsidRPr="009C0601">
              <w:rPr>
                <w:sz w:val="18"/>
                <w:szCs w:val="18"/>
              </w:rPr>
              <w:t xml:space="preserve"> </w:t>
            </w:r>
          </w:p>
          <w:p w14:paraId="2C2375B2" w14:textId="77777777" w:rsidR="00A64B48" w:rsidRPr="009C0601" w:rsidRDefault="009168EC">
            <w:pPr>
              <w:ind w:left="280" w:hanging="140"/>
              <w:jc w:val="left"/>
              <w:rPr>
                <w:sz w:val="18"/>
                <w:szCs w:val="18"/>
              </w:rPr>
            </w:pPr>
            <w:r w:rsidRPr="009C0601">
              <w:rPr>
                <w:sz w:val="18"/>
                <w:szCs w:val="18"/>
              </w:rPr>
              <w:t xml:space="preserve"> </w:t>
            </w:r>
          </w:p>
          <w:p w14:paraId="6766E9E8" w14:textId="77777777" w:rsidR="00A64B48" w:rsidRPr="009C0601" w:rsidRDefault="009168EC">
            <w:pPr>
              <w:ind w:left="280" w:hanging="140"/>
              <w:jc w:val="left"/>
              <w:rPr>
                <w:sz w:val="18"/>
                <w:szCs w:val="18"/>
              </w:rPr>
            </w:pPr>
            <w:r w:rsidRPr="009C0601">
              <w:rPr>
                <w:sz w:val="18"/>
                <w:szCs w:val="18"/>
              </w:rPr>
              <w:t xml:space="preserve"> </w:t>
            </w:r>
          </w:p>
          <w:p w14:paraId="7228449E" w14:textId="77777777" w:rsidR="00A64B48" w:rsidRPr="009C0601" w:rsidRDefault="009168EC">
            <w:pPr>
              <w:ind w:left="280" w:hanging="140"/>
              <w:jc w:val="left"/>
              <w:rPr>
                <w:sz w:val="18"/>
                <w:szCs w:val="18"/>
              </w:rPr>
            </w:pPr>
            <w:r w:rsidRPr="009C0601">
              <w:rPr>
                <w:sz w:val="18"/>
                <w:szCs w:val="18"/>
              </w:rPr>
              <w:t xml:space="preserve"> </w:t>
            </w:r>
          </w:p>
          <w:p w14:paraId="0DDD4B5A" w14:textId="77777777" w:rsidR="00A64B48" w:rsidRPr="009C0601" w:rsidRDefault="009168EC">
            <w:pPr>
              <w:ind w:left="280" w:hanging="140"/>
              <w:jc w:val="left"/>
              <w:rPr>
                <w:sz w:val="18"/>
                <w:szCs w:val="18"/>
              </w:rPr>
            </w:pPr>
            <w:r w:rsidRPr="009C0601">
              <w:rPr>
                <w:sz w:val="18"/>
                <w:szCs w:val="18"/>
              </w:rPr>
              <w:t xml:space="preserve">  </w:t>
            </w:r>
          </w:p>
          <w:p w14:paraId="7DA0692C" w14:textId="77777777" w:rsidR="00A64B48" w:rsidRPr="009C0601" w:rsidRDefault="009168EC">
            <w:pPr>
              <w:ind w:left="280" w:hanging="140"/>
              <w:jc w:val="left"/>
              <w:rPr>
                <w:sz w:val="18"/>
                <w:szCs w:val="18"/>
              </w:rPr>
            </w:pPr>
            <w:r w:rsidRPr="009C0601">
              <w:rPr>
                <w:sz w:val="18"/>
                <w:szCs w:val="18"/>
              </w:rPr>
              <w:t xml:space="preserve"> </w:t>
            </w:r>
          </w:p>
          <w:p w14:paraId="0DEFC701" w14:textId="77777777" w:rsidR="00A64B48" w:rsidRPr="009C0601" w:rsidRDefault="009168EC">
            <w:pPr>
              <w:ind w:left="280" w:hanging="140"/>
              <w:jc w:val="left"/>
              <w:rPr>
                <w:sz w:val="18"/>
                <w:szCs w:val="18"/>
              </w:rPr>
            </w:pPr>
            <w:r w:rsidRPr="009C0601">
              <w:rPr>
                <w:sz w:val="18"/>
                <w:szCs w:val="18"/>
              </w:rPr>
              <w:lastRenderedPageBreak/>
              <w:t xml:space="preserve"> 5.209 5.286A 5.286B 5.286C</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42B23B51" w14:textId="77777777" w:rsidR="00A64B48" w:rsidRPr="009C0601" w:rsidRDefault="009168EC">
            <w:pPr>
              <w:ind w:left="300" w:right="140" w:hanging="160"/>
              <w:jc w:val="left"/>
              <w:rPr>
                <w:sz w:val="18"/>
                <w:szCs w:val="18"/>
              </w:rPr>
            </w:pPr>
            <w:r w:rsidRPr="009C0601">
              <w:rPr>
                <w:sz w:val="18"/>
                <w:szCs w:val="18"/>
              </w:rPr>
              <w:lastRenderedPageBreak/>
              <w:t xml:space="preserve"> </w:t>
            </w:r>
          </w:p>
          <w:p w14:paraId="4A9A76FB" w14:textId="77777777" w:rsidR="00A64B48" w:rsidRPr="009C0601" w:rsidRDefault="009168EC">
            <w:pPr>
              <w:ind w:left="300" w:right="140" w:hanging="160"/>
              <w:jc w:val="left"/>
              <w:rPr>
                <w:sz w:val="18"/>
                <w:szCs w:val="18"/>
              </w:rPr>
            </w:pPr>
            <w:r w:rsidRPr="009C0601">
              <w:rPr>
                <w:sz w:val="18"/>
                <w:szCs w:val="18"/>
              </w:rPr>
              <w:t xml:space="preserve"> </w:t>
            </w:r>
          </w:p>
          <w:p w14:paraId="22D34BE2" w14:textId="77777777" w:rsidR="00A64B48" w:rsidRPr="009C0601" w:rsidRDefault="009168EC">
            <w:pPr>
              <w:ind w:left="300" w:right="140" w:hanging="160"/>
              <w:jc w:val="left"/>
              <w:rPr>
                <w:sz w:val="18"/>
                <w:szCs w:val="18"/>
              </w:rPr>
            </w:pPr>
            <w:r w:rsidRPr="009C0601">
              <w:rPr>
                <w:sz w:val="18"/>
                <w:szCs w:val="18"/>
              </w:rPr>
              <w:t>Government Services</w:t>
            </w:r>
          </w:p>
          <w:p w14:paraId="1F12E8A2" w14:textId="77777777" w:rsidR="00A64B48" w:rsidRPr="009C0601" w:rsidRDefault="009168EC">
            <w:pPr>
              <w:spacing w:after="240"/>
              <w:jc w:val="left"/>
              <w:rPr>
                <w:sz w:val="18"/>
                <w:szCs w:val="18"/>
              </w:rPr>
            </w:pPr>
            <w:r w:rsidRPr="009C0601">
              <w:rPr>
                <w:sz w:val="18"/>
                <w:szCs w:val="18"/>
              </w:rPr>
              <w:t>Trunked mobile BTX (454.425 – 460 MHz) IMT450</w:t>
            </w:r>
          </w:p>
          <w:p w14:paraId="337345ED" w14:textId="77777777" w:rsidR="00A64B48" w:rsidRPr="009C0601" w:rsidRDefault="009168EC">
            <w:pPr>
              <w:ind w:left="300" w:right="140" w:hanging="160"/>
              <w:jc w:val="left"/>
              <w:rPr>
                <w:sz w:val="18"/>
                <w:szCs w:val="18"/>
              </w:rPr>
            </w:pPr>
            <w:r w:rsidRPr="009C0601">
              <w:rPr>
                <w:sz w:val="18"/>
                <w:szCs w:val="18"/>
              </w:rPr>
              <w:t xml:space="preserve"> </w:t>
            </w:r>
          </w:p>
          <w:p w14:paraId="684E5BFA" w14:textId="77777777" w:rsidR="00A64B48" w:rsidRPr="009C0601" w:rsidRDefault="009168EC">
            <w:pPr>
              <w:ind w:left="300" w:right="140" w:hanging="160"/>
              <w:jc w:val="left"/>
              <w:rPr>
                <w:sz w:val="18"/>
                <w:szCs w:val="18"/>
              </w:rPr>
            </w:pPr>
            <w:r w:rsidRPr="009C0601">
              <w:rPr>
                <w:sz w:val="18"/>
                <w:szCs w:val="18"/>
              </w:rPr>
              <w:t xml:space="preserve"> </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Pr>
          <w:p w14:paraId="212B7F95" w14:textId="77777777" w:rsidR="00A64B48" w:rsidRPr="009C0601" w:rsidRDefault="009168EC">
            <w:pPr>
              <w:jc w:val="left"/>
              <w:rPr>
                <w:sz w:val="18"/>
                <w:szCs w:val="18"/>
              </w:rPr>
            </w:pPr>
            <w:r w:rsidRPr="009C0601">
              <w:rPr>
                <w:sz w:val="18"/>
                <w:szCs w:val="18"/>
              </w:rPr>
              <w:t xml:space="preserve"> </w:t>
            </w:r>
          </w:p>
          <w:p w14:paraId="1CCA30FA" w14:textId="77777777" w:rsidR="00A64B48" w:rsidRPr="009C0601" w:rsidRDefault="009168EC">
            <w:pPr>
              <w:jc w:val="left"/>
              <w:rPr>
                <w:sz w:val="18"/>
                <w:szCs w:val="18"/>
              </w:rPr>
            </w:pPr>
            <w:r w:rsidRPr="009C0601">
              <w:rPr>
                <w:sz w:val="18"/>
                <w:szCs w:val="18"/>
              </w:rPr>
              <w:t xml:space="preserve"> </w:t>
            </w:r>
          </w:p>
          <w:p w14:paraId="13C5A2FE" w14:textId="77777777" w:rsidR="00A64B48" w:rsidRPr="009C0601" w:rsidRDefault="009168EC">
            <w:pPr>
              <w:jc w:val="left"/>
              <w:rPr>
                <w:sz w:val="18"/>
                <w:szCs w:val="18"/>
              </w:rPr>
            </w:pPr>
            <w:r w:rsidRPr="009C0601">
              <w:rPr>
                <w:sz w:val="18"/>
                <w:szCs w:val="18"/>
              </w:rPr>
              <w:t xml:space="preserve"> </w:t>
            </w:r>
          </w:p>
          <w:p w14:paraId="200A9848" w14:textId="77777777" w:rsidR="00A64B48" w:rsidRPr="009C0601" w:rsidRDefault="009168EC">
            <w:pPr>
              <w:jc w:val="left"/>
              <w:rPr>
                <w:sz w:val="18"/>
                <w:szCs w:val="18"/>
              </w:rPr>
            </w:pPr>
            <w:r w:rsidRPr="009C0601">
              <w:rPr>
                <w:sz w:val="18"/>
                <w:szCs w:val="18"/>
              </w:rPr>
              <w:t>Paired with 464.425 – 470 MHz</w:t>
            </w:r>
          </w:p>
          <w:p w14:paraId="5180C9DD" w14:textId="77777777" w:rsidR="00A64B48" w:rsidRPr="009C0601" w:rsidRDefault="009168EC">
            <w:pPr>
              <w:jc w:val="left"/>
              <w:rPr>
                <w:sz w:val="18"/>
                <w:szCs w:val="18"/>
              </w:rPr>
            </w:pPr>
            <w:r w:rsidRPr="009C0601">
              <w:rPr>
                <w:sz w:val="18"/>
                <w:szCs w:val="18"/>
              </w:rPr>
              <w:t>ITU-R Recommendation M.1036-6 latest version</w:t>
            </w:r>
          </w:p>
          <w:p w14:paraId="54CCF69B" w14:textId="77777777" w:rsidR="00A64B48" w:rsidRPr="009C0601" w:rsidRDefault="009168EC">
            <w:pPr>
              <w:jc w:val="left"/>
              <w:rPr>
                <w:sz w:val="18"/>
                <w:szCs w:val="18"/>
              </w:rPr>
            </w:pPr>
            <w:r w:rsidRPr="009C0601">
              <w:rPr>
                <w:sz w:val="18"/>
                <w:szCs w:val="18"/>
              </w:rPr>
              <w:t>Resolution 224 (Rev WRC-19)</w:t>
            </w:r>
          </w:p>
          <w:p w14:paraId="561D718C" w14:textId="77777777" w:rsidR="00A64B48" w:rsidRPr="009C0601" w:rsidRDefault="009168EC">
            <w:pPr>
              <w:jc w:val="left"/>
              <w:rPr>
                <w:sz w:val="18"/>
                <w:szCs w:val="18"/>
              </w:rPr>
            </w:pPr>
            <w:r w:rsidRPr="009C0601">
              <w:rPr>
                <w:sz w:val="18"/>
                <w:szCs w:val="18"/>
              </w:rPr>
              <w:t>Radio Frequency Spectrum Regulations as amended (Annex B) (GG. No. 38641, 30 March 2015).</w:t>
            </w:r>
          </w:p>
          <w:p w14:paraId="4299EE83" w14:textId="77777777" w:rsidR="00A64B48" w:rsidRPr="009C0601" w:rsidRDefault="009168EC">
            <w:pPr>
              <w:jc w:val="left"/>
              <w:rPr>
                <w:sz w:val="18"/>
                <w:szCs w:val="18"/>
              </w:rPr>
            </w:pPr>
            <w:r w:rsidRPr="009C0601">
              <w:rPr>
                <w:sz w:val="18"/>
                <w:szCs w:val="18"/>
              </w:rPr>
              <w:t>Radio Frequency Spectrum Assignment Plan 2015, Government Gazette 38640 (Notice 270 of 2015)</w:t>
            </w:r>
          </w:p>
          <w:p w14:paraId="265FEB96" w14:textId="77777777" w:rsidR="00A64B48" w:rsidRPr="009C0601" w:rsidRDefault="009168EC">
            <w:pPr>
              <w:jc w:val="left"/>
              <w:rPr>
                <w:sz w:val="18"/>
                <w:szCs w:val="18"/>
              </w:rPr>
            </w:pPr>
            <w:r w:rsidRPr="009C0601">
              <w:rPr>
                <w:sz w:val="18"/>
                <w:szCs w:val="18"/>
              </w:rPr>
              <w:lastRenderedPageBreak/>
              <w:t>International Mobile Telecommunication Roadmap (GG No. 42829 Notice 600 of 2019).</w:t>
            </w:r>
          </w:p>
          <w:p w14:paraId="48DDA4B8" w14:textId="77777777" w:rsidR="00A64B48" w:rsidRPr="009C0601" w:rsidRDefault="009168EC">
            <w:pPr>
              <w:jc w:val="left"/>
              <w:rPr>
                <w:sz w:val="18"/>
                <w:szCs w:val="18"/>
              </w:rPr>
            </w:pPr>
            <w:r w:rsidRPr="009C0601">
              <w:rPr>
                <w:sz w:val="18"/>
                <w:szCs w:val="18"/>
              </w:rPr>
              <w:t>New RFSAP to be developed</w:t>
            </w:r>
          </w:p>
          <w:p w14:paraId="7A050EC4" w14:textId="77777777" w:rsidR="00A64B48" w:rsidRPr="009C0601" w:rsidRDefault="009168EC">
            <w:pPr>
              <w:jc w:val="left"/>
              <w:rPr>
                <w:sz w:val="18"/>
                <w:szCs w:val="18"/>
              </w:rPr>
            </w:pPr>
            <w:r w:rsidRPr="009C0601">
              <w:rPr>
                <w:sz w:val="18"/>
                <w:szCs w:val="18"/>
              </w:rPr>
              <w:t xml:space="preserve"> </w:t>
            </w:r>
          </w:p>
        </w:tc>
      </w:tr>
      <w:tr w:rsidR="00A64B48" w:rsidRPr="009C0601" w14:paraId="15EA5D04" w14:textId="77777777">
        <w:trPr>
          <w:trHeight w:val="405"/>
          <w:jc w:val="center"/>
        </w:trPr>
        <w:tc>
          <w:tcPr>
            <w:tcW w:w="1475" w:type="dxa"/>
            <w:tcBorders>
              <w:top w:val="single" w:sz="6" w:space="0" w:color="000000"/>
              <w:left w:val="single" w:sz="6" w:space="0" w:color="000000"/>
              <w:bottom w:val="single" w:sz="6" w:space="0" w:color="000000"/>
              <w:right w:val="single" w:sz="6" w:space="0" w:color="000000"/>
            </w:tcBorders>
            <w:shd w:val="clear" w:color="auto" w:fill="FFFFFF"/>
          </w:tcPr>
          <w:p w14:paraId="3E8A0CDF" w14:textId="77777777" w:rsidR="00A64B48" w:rsidRPr="009C0601" w:rsidRDefault="00A64B48">
            <w:pPr>
              <w:jc w:val="left"/>
              <w:rPr>
                <w:sz w:val="18"/>
                <w:szCs w:val="18"/>
              </w:rPr>
            </w:pPr>
          </w:p>
          <w:p w14:paraId="511C9CE1" w14:textId="77777777" w:rsidR="00A64B48" w:rsidRPr="009C0601" w:rsidRDefault="009168EC">
            <w:pPr>
              <w:ind w:left="280" w:hanging="140"/>
              <w:jc w:val="left"/>
              <w:rPr>
                <w:sz w:val="18"/>
                <w:szCs w:val="18"/>
              </w:rPr>
            </w:pPr>
            <w:r w:rsidRPr="009C0601">
              <w:rPr>
                <w:sz w:val="18"/>
                <w:szCs w:val="18"/>
              </w:rPr>
              <w:t>456-459 MHz</w:t>
            </w:r>
          </w:p>
          <w:p w14:paraId="51BB43B8" w14:textId="77777777" w:rsidR="00A64B48" w:rsidRPr="009C0601" w:rsidRDefault="009168EC">
            <w:pPr>
              <w:ind w:left="280" w:hanging="140"/>
              <w:jc w:val="left"/>
              <w:rPr>
                <w:sz w:val="18"/>
                <w:szCs w:val="18"/>
              </w:rPr>
            </w:pPr>
            <w:r w:rsidRPr="009C0601">
              <w:rPr>
                <w:sz w:val="18"/>
                <w:szCs w:val="18"/>
              </w:rPr>
              <w:t xml:space="preserve"> </w:t>
            </w:r>
          </w:p>
          <w:p w14:paraId="1821DDD6" w14:textId="77777777" w:rsidR="00A64B48" w:rsidRPr="009C0601" w:rsidRDefault="009168EC">
            <w:pPr>
              <w:ind w:left="280" w:hanging="140"/>
              <w:jc w:val="left"/>
              <w:rPr>
                <w:sz w:val="18"/>
                <w:szCs w:val="18"/>
              </w:rPr>
            </w:pPr>
            <w:r w:rsidRPr="009C0601">
              <w:rPr>
                <w:sz w:val="18"/>
                <w:szCs w:val="18"/>
              </w:rPr>
              <w:t>FIXED</w:t>
            </w:r>
          </w:p>
          <w:p w14:paraId="6648151C" w14:textId="77777777" w:rsidR="00A64B48" w:rsidRPr="009C0601" w:rsidRDefault="009168EC">
            <w:pPr>
              <w:ind w:left="280" w:hanging="140"/>
              <w:jc w:val="left"/>
              <w:rPr>
                <w:sz w:val="18"/>
                <w:szCs w:val="18"/>
              </w:rPr>
            </w:pPr>
            <w:r w:rsidRPr="009C0601">
              <w:rPr>
                <w:sz w:val="18"/>
                <w:szCs w:val="18"/>
              </w:rPr>
              <w:t>MOBILE 5.286AA</w:t>
            </w:r>
          </w:p>
          <w:p w14:paraId="765EC01D" w14:textId="77777777" w:rsidR="00A64B48" w:rsidRPr="009C0601" w:rsidRDefault="009168EC">
            <w:pPr>
              <w:ind w:left="280" w:hanging="140"/>
              <w:jc w:val="left"/>
              <w:rPr>
                <w:sz w:val="18"/>
                <w:szCs w:val="18"/>
              </w:rPr>
            </w:pPr>
            <w:r w:rsidRPr="009C0601">
              <w:rPr>
                <w:sz w:val="18"/>
                <w:szCs w:val="18"/>
              </w:rPr>
              <w:t xml:space="preserve"> </w:t>
            </w:r>
          </w:p>
          <w:p w14:paraId="2BFD1CC9" w14:textId="77777777" w:rsidR="00A64B48" w:rsidRPr="009C0601" w:rsidRDefault="009168EC">
            <w:pPr>
              <w:ind w:left="280" w:hanging="140"/>
              <w:jc w:val="left"/>
              <w:rPr>
                <w:sz w:val="18"/>
                <w:szCs w:val="18"/>
              </w:rPr>
            </w:pPr>
            <w:r w:rsidRPr="009C0601">
              <w:rPr>
                <w:sz w:val="18"/>
                <w:szCs w:val="18"/>
              </w:rPr>
              <w:t xml:space="preserve"> </w:t>
            </w:r>
          </w:p>
          <w:p w14:paraId="2846156D" w14:textId="77777777" w:rsidR="00A64B48" w:rsidRPr="009C0601" w:rsidRDefault="009168EC">
            <w:pPr>
              <w:ind w:left="280" w:hanging="140"/>
              <w:jc w:val="left"/>
              <w:rPr>
                <w:sz w:val="18"/>
                <w:szCs w:val="18"/>
              </w:rPr>
            </w:pPr>
            <w:r w:rsidRPr="009C0601">
              <w:rPr>
                <w:sz w:val="18"/>
                <w:szCs w:val="18"/>
              </w:rPr>
              <w:t xml:space="preserve"> </w:t>
            </w:r>
          </w:p>
          <w:p w14:paraId="23B0B83D" w14:textId="77777777" w:rsidR="00A64B48" w:rsidRPr="009C0601" w:rsidRDefault="009168EC">
            <w:pPr>
              <w:ind w:left="280" w:hanging="140"/>
              <w:jc w:val="left"/>
              <w:rPr>
                <w:sz w:val="18"/>
                <w:szCs w:val="18"/>
              </w:rPr>
            </w:pPr>
            <w:r w:rsidRPr="009C0601">
              <w:rPr>
                <w:sz w:val="18"/>
                <w:szCs w:val="18"/>
              </w:rPr>
              <w:t xml:space="preserve"> </w:t>
            </w:r>
          </w:p>
          <w:p w14:paraId="4D98B422" w14:textId="77777777" w:rsidR="00A64B48" w:rsidRPr="009C0601" w:rsidRDefault="009168EC">
            <w:pPr>
              <w:ind w:left="280" w:hanging="140"/>
              <w:jc w:val="left"/>
              <w:rPr>
                <w:sz w:val="18"/>
                <w:szCs w:val="18"/>
              </w:rPr>
            </w:pPr>
            <w:r w:rsidRPr="009C0601">
              <w:rPr>
                <w:sz w:val="18"/>
                <w:szCs w:val="18"/>
              </w:rPr>
              <w:t xml:space="preserve"> </w:t>
            </w:r>
          </w:p>
          <w:p w14:paraId="76434A20" w14:textId="77777777" w:rsidR="00A64B48" w:rsidRPr="009C0601" w:rsidRDefault="009168EC">
            <w:pPr>
              <w:ind w:left="280" w:hanging="140"/>
              <w:jc w:val="left"/>
              <w:rPr>
                <w:sz w:val="18"/>
                <w:szCs w:val="18"/>
              </w:rPr>
            </w:pPr>
            <w:r w:rsidRPr="009C0601">
              <w:rPr>
                <w:sz w:val="18"/>
                <w:szCs w:val="18"/>
              </w:rPr>
              <w:t xml:space="preserve"> </w:t>
            </w:r>
          </w:p>
          <w:p w14:paraId="0E7F9C4C" w14:textId="77777777" w:rsidR="00A64B48" w:rsidRPr="009C0601" w:rsidRDefault="009168EC">
            <w:pPr>
              <w:ind w:left="280" w:hanging="140"/>
              <w:jc w:val="left"/>
              <w:rPr>
                <w:sz w:val="18"/>
                <w:szCs w:val="18"/>
              </w:rPr>
            </w:pPr>
            <w:r w:rsidRPr="009C0601">
              <w:rPr>
                <w:sz w:val="18"/>
                <w:szCs w:val="18"/>
              </w:rPr>
              <w:t xml:space="preserve"> </w:t>
            </w:r>
          </w:p>
          <w:p w14:paraId="509BCE06" w14:textId="77777777" w:rsidR="00A64B48" w:rsidRPr="009C0601" w:rsidRDefault="009168EC">
            <w:pPr>
              <w:ind w:left="280" w:hanging="140"/>
              <w:jc w:val="left"/>
              <w:rPr>
                <w:sz w:val="18"/>
                <w:szCs w:val="18"/>
              </w:rPr>
            </w:pPr>
            <w:r w:rsidRPr="009C0601">
              <w:rPr>
                <w:sz w:val="18"/>
                <w:szCs w:val="18"/>
              </w:rPr>
              <w:t xml:space="preserve"> </w:t>
            </w:r>
          </w:p>
          <w:p w14:paraId="043BA1C9" w14:textId="77777777" w:rsidR="00A64B48" w:rsidRPr="009C0601" w:rsidRDefault="009168EC">
            <w:pPr>
              <w:ind w:left="280" w:hanging="140"/>
              <w:jc w:val="left"/>
              <w:rPr>
                <w:sz w:val="18"/>
                <w:szCs w:val="18"/>
              </w:rPr>
            </w:pPr>
            <w:r w:rsidRPr="009C0601">
              <w:rPr>
                <w:sz w:val="18"/>
                <w:szCs w:val="18"/>
              </w:rPr>
              <w:t xml:space="preserve">  </w:t>
            </w:r>
          </w:p>
          <w:p w14:paraId="7EBA5B2E" w14:textId="77777777" w:rsidR="00A64B48" w:rsidRPr="009C0601" w:rsidRDefault="009168EC">
            <w:pPr>
              <w:ind w:left="280" w:hanging="140"/>
              <w:jc w:val="left"/>
              <w:rPr>
                <w:sz w:val="18"/>
                <w:szCs w:val="18"/>
              </w:rPr>
            </w:pPr>
            <w:r w:rsidRPr="009C0601">
              <w:rPr>
                <w:sz w:val="18"/>
                <w:szCs w:val="18"/>
              </w:rPr>
              <w:t>5.271 5.287 5.288</w:t>
            </w:r>
          </w:p>
        </w:tc>
        <w:tc>
          <w:tcPr>
            <w:tcW w:w="1927" w:type="dxa"/>
            <w:tcBorders>
              <w:top w:val="single" w:sz="6" w:space="0" w:color="000000"/>
              <w:left w:val="single" w:sz="6" w:space="0" w:color="000000"/>
              <w:bottom w:val="single" w:sz="6" w:space="0" w:color="000000"/>
              <w:right w:val="single" w:sz="6" w:space="0" w:color="000000"/>
            </w:tcBorders>
            <w:shd w:val="clear" w:color="auto" w:fill="FFFFFF"/>
          </w:tcPr>
          <w:p w14:paraId="4E48F8A2" w14:textId="77777777" w:rsidR="00A64B48" w:rsidRPr="009C0601" w:rsidRDefault="00A64B48">
            <w:pPr>
              <w:jc w:val="left"/>
              <w:rPr>
                <w:sz w:val="18"/>
                <w:szCs w:val="18"/>
              </w:rPr>
            </w:pPr>
          </w:p>
          <w:p w14:paraId="607741AE" w14:textId="77777777" w:rsidR="00A64B48" w:rsidRPr="009C0601" w:rsidRDefault="009168EC">
            <w:pPr>
              <w:ind w:left="280" w:hanging="140"/>
              <w:jc w:val="left"/>
              <w:rPr>
                <w:sz w:val="18"/>
                <w:szCs w:val="18"/>
              </w:rPr>
            </w:pPr>
            <w:r w:rsidRPr="009C0601">
              <w:rPr>
                <w:sz w:val="18"/>
                <w:szCs w:val="18"/>
              </w:rPr>
              <w:t>456-459 MHz</w:t>
            </w:r>
          </w:p>
          <w:p w14:paraId="5A1FA074" w14:textId="77777777" w:rsidR="00A64B48" w:rsidRPr="009C0601" w:rsidRDefault="009168EC">
            <w:pPr>
              <w:ind w:left="280" w:hanging="140"/>
              <w:jc w:val="left"/>
              <w:rPr>
                <w:sz w:val="18"/>
                <w:szCs w:val="18"/>
              </w:rPr>
            </w:pPr>
            <w:r w:rsidRPr="009C0601">
              <w:rPr>
                <w:sz w:val="18"/>
                <w:szCs w:val="18"/>
              </w:rPr>
              <w:t xml:space="preserve"> </w:t>
            </w:r>
          </w:p>
          <w:p w14:paraId="0A5B5FBB" w14:textId="77777777" w:rsidR="00A64B48" w:rsidRPr="009C0601" w:rsidRDefault="009168EC">
            <w:pPr>
              <w:ind w:left="280" w:hanging="140"/>
              <w:jc w:val="left"/>
              <w:rPr>
                <w:sz w:val="18"/>
                <w:szCs w:val="18"/>
              </w:rPr>
            </w:pPr>
            <w:r w:rsidRPr="009C0601">
              <w:rPr>
                <w:sz w:val="18"/>
                <w:szCs w:val="18"/>
              </w:rPr>
              <w:t>FIXED</w:t>
            </w:r>
          </w:p>
          <w:p w14:paraId="6E743763" w14:textId="77777777" w:rsidR="00A64B48" w:rsidRPr="009C0601" w:rsidRDefault="009168EC">
            <w:pPr>
              <w:ind w:left="280" w:hanging="140"/>
              <w:jc w:val="left"/>
              <w:rPr>
                <w:sz w:val="18"/>
                <w:szCs w:val="18"/>
              </w:rPr>
            </w:pPr>
            <w:r w:rsidRPr="009C0601">
              <w:rPr>
                <w:sz w:val="18"/>
                <w:szCs w:val="18"/>
              </w:rPr>
              <w:t>MOBILE 5.286AA NF9</w:t>
            </w:r>
          </w:p>
          <w:p w14:paraId="7B7DC27A" w14:textId="77777777" w:rsidR="00A64B48" w:rsidRPr="009C0601" w:rsidRDefault="009168EC">
            <w:pPr>
              <w:ind w:left="280" w:hanging="140"/>
              <w:jc w:val="left"/>
              <w:rPr>
                <w:sz w:val="18"/>
                <w:szCs w:val="18"/>
              </w:rPr>
            </w:pPr>
            <w:r w:rsidRPr="009C0601">
              <w:rPr>
                <w:sz w:val="18"/>
                <w:szCs w:val="18"/>
              </w:rPr>
              <w:t xml:space="preserve"> </w:t>
            </w:r>
          </w:p>
          <w:p w14:paraId="229AC9B8" w14:textId="77777777" w:rsidR="00A64B48" w:rsidRPr="009C0601" w:rsidRDefault="009168EC">
            <w:pPr>
              <w:ind w:left="280" w:hanging="140"/>
              <w:jc w:val="left"/>
              <w:rPr>
                <w:sz w:val="18"/>
                <w:szCs w:val="18"/>
              </w:rPr>
            </w:pPr>
            <w:r w:rsidRPr="009C0601">
              <w:rPr>
                <w:sz w:val="18"/>
                <w:szCs w:val="18"/>
              </w:rPr>
              <w:t xml:space="preserve"> </w:t>
            </w:r>
          </w:p>
          <w:p w14:paraId="27395403" w14:textId="77777777" w:rsidR="00A64B48" w:rsidRPr="009C0601" w:rsidRDefault="009168EC">
            <w:pPr>
              <w:ind w:left="280" w:hanging="140"/>
              <w:jc w:val="left"/>
              <w:rPr>
                <w:sz w:val="18"/>
                <w:szCs w:val="18"/>
              </w:rPr>
            </w:pPr>
            <w:r w:rsidRPr="009C0601">
              <w:rPr>
                <w:sz w:val="18"/>
                <w:szCs w:val="18"/>
              </w:rPr>
              <w:t xml:space="preserve"> </w:t>
            </w:r>
          </w:p>
          <w:p w14:paraId="5D58CB75" w14:textId="77777777" w:rsidR="00A64B48" w:rsidRPr="009C0601" w:rsidRDefault="009168EC">
            <w:pPr>
              <w:ind w:left="280" w:hanging="140"/>
              <w:jc w:val="left"/>
              <w:rPr>
                <w:sz w:val="18"/>
                <w:szCs w:val="18"/>
              </w:rPr>
            </w:pPr>
            <w:r w:rsidRPr="009C0601">
              <w:rPr>
                <w:sz w:val="18"/>
                <w:szCs w:val="18"/>
              </w:rPr>
              <w:t xml:space="preserve"> </w:t>
            </w:r>
          </w:p>
          <w:p w14:paraId="32823593" w14:textId="77777777" w:rsidR="00A64B48" w:rsidRPr="009C0601" w:rsidRDefault="009168EC">
            <w:pPr>
              <w:ind w:left="280" w:hanging="140"/>
              <w:jc w:val="left"/>
              <w:rPr>
                <w:sz w:val="18"/>
                <w:szCs w:val="18"/>
              </w:rPr>
            </w:pPr>
            <w:r w:rsidRPr="009C0601">
              <w:rPr>
                <w:sz w:val="18"/>
                <w:szCs w:val="18"/>
              </w:rPr>
              <w:t xml:space="preserve"> </w:t>
            </w:r>
          </w:p>
          <w:p w14:paraId="484E1BB9" w14:textId="77777777" w:rsidR="00A64B48" w:rsidRPr="009C0601" w:rsidRDefault="009168EC">
            <w:pPr>
              <w:ind w:left="280" w:hanging="140"/>
              <w:jc w:val="left"/>
              <w:rPr>
                <w:sz w:val="18"/>
                <w:szCs w:val="18"/>
              </w:rPr>
            </w:pPr>
            <w:r w:rsidRPr="009C0601">
              <w:rPr>
                <w:sz w:val="18"/>
                <w:szCs w:val="18"/>
              </w:rPr>
              <w:t xml:space="preserve"> </w:t>
            </w:r>
          </w:p>
          <w:p w14:paraId="778A6172" w14:textId="77777777" w:rsidR="00A64B48" w:rsidRPr="009C0601" w:rsidRDefault="009168EC">
            <w:pPr>
              <w:ind w:left="280" w:hanging="140"/>
              <w:jc w:val="left"/>
              <w:rPr>
                <w:sz w:val="18"/>
                <w:szCs w:val="18"/>
              </w:rPr>
            </w:pPr>
            <w:r w:rsidRPr="009C0601">
              <w:rPr>
                <w:sz w:val="18"/>
                <w:szCs w:val="18"/>
              </w:rPr>
              <w:t xml:space="preserve"> </w:t>
            </w:r>
          </w:p>
          <w:p w14:paraId="12C93912" w14:textId="77777777" w:rsidR="00A64B48" w:rsidRPr="009C0601" w:rsidRDefault="009168EC">
            <w:pPr>
              <w:ind w:left="280" w:hanging="140"/>
              <w:jc w:val="left"/>
              <w:rPr>
                <w:sz w:val="18"/>
                <w:szCs w:val="18"/>
              </w:rPr>
            </w:pPr>
            <w:r w:rsidRPr="009C0601">
              <w:rPr>
                <w:sz w:val="18"/>
                <w:szCs w:val="18"/>
              </w:rPr>
              <w:t xml:space="preserve">  </w:t>
            </w:r>
          </w:p>
          <w:p w14:paraId="4C9F1552" w14:textId="77777777" w:rsidR="00A64B48" w:rsidRPr="009C0601" w:rsidRDefault="009168EC">
            <w:pPr>
              <w:ind w:left="280" w:hanging="140"/>
              <w:jc w:val="left"/>
              <w:rPr>
                <w:sz w:val="18"/>
                <w:szCs w:val="18"/>
              </w:rPr>
            </w:pPr>
            <w:r w:rsidRPr="009C0601">
              <w:rPr>
                <w:sz w:val="18"/>
                <w:szCs w:val="18"/>
              </w:rPr>
              <w:t xml:space="preserve"> </w:t>
            </w:r>
          </w:p>
          <w:p w14:paraId="0E01C3F5" w14:textId="77777777" w:rsidR="00A64B48" w:rsidRPr="009C0601" w:rsidRDefault="009168EC">
            <w:pPr>
              <w:ind w:left="280" w:hanging="140"/>
              <w:jc w:val="left"/>
              <w:rPr>
                <w:sz w:val="18"/>
                <w:szCs w:val="18"/>
              </w:rPr>
            </w:pPr>
            <w:r w:rsidRPr="009C0601">
              <w:rPr>
                <w:sz w:val="18"/>
                <w:szCs w:val="18"/>
              </w:rPr>
              <w:t xml:space="preserve"> 5.287</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74C74752" w14:textId="77777777" w:rsidR="00A64B48" w:rsidRPr="009C0601" w:rsidRDefault="009168EC">
            <w:pPr>
              <w:ind w:left="300" w:right="140" w:hanging="160"/>
              <w:jc w:val="left"/>
              <w:rPr>
                <w:sz w:val="18"/>
                <w:szCs w:val="18"/>
              </w:rPr>
            </w:pPr>
            <w:r w:rsidRPr="009C0601">
              <w:rPr>
                <w:sz w:val="18"/>
                <w:szCs w:val="18"/>
              </w:rPr>
              <w:t xml:space="preserve"> </w:t>
            </w:r>
          </w:p>
          <w:p w14:paraId="1C081345" w14:textId="77777777" w:rsidR="00A64B48" w:rsidRPr="009C0601" w:rsidRDefault="009168EC">
            <w:pPr>
              <w:ind w:left="300" w:right="140" w:hanging="160"/>
              <w:jc w:val="left"/>
              <w:rPr>
                <w:sz w:val="18"/>
                <w:szCs w:val="18"/>
              </w:rPr>
            </w:pPr>
            <w:r w:rsidRPr="009C0601">
              <w:rPr>
                <w:sz w:val="18"/>
                <w:szCs w:val="18"/>
              </w:rPr>
              <w:t xml:space="preserve"> </w:t>
            </w:r>
          </w:p>
          <w:p w14:paraId="7CD808EB" w14:textId="77777777" w:rsidR="00A64B48" w:rsidRPr="009C0601" w:rsidRDefault="009168EC">
            <w:pPr>
              <w:ind w:left="300" w:right="140" w:hanging="160"/>
              <w:jc w:val="left"/>
              <w:rPr>
                <w:sz w:val="18"/>
                <w:szCs w:val="18"/>
              </w:rPr>
            </w:pPr>
            <w:r w:rsidRPr="009C0601">
              <w:rPr>
                <w:sz w:val="18"/>
                <w:szCs w:val="18"/>
              </w:rPr>
              <w:t xml:space="preserve"> </w:t>
            </w:r>
          </w:p>
          <w:p w14:paraId="06DB0AD2" w14:textId="77777777" w:rsidR="00A64B48" w:rsidRPr="009C0601" w:rsidRDefault="009168EC">
            <w:pPr>
              <w:spacing w:after="240"/>
              <w:jc w:val="left"/>
              <w:rPr>
                <w:sz w:val="18"/>
                <w:szCs w:val="18"/>
              </w:rPr>
            </w:pPr>
            <w:r w:rsidRPr="009C0601">
              <w:rPr>
                <w:sz w:val="18"/>
                <w:szCs w:val="18"/>
              </w:rPr>
              <w:t>Trunked mobile BTX (454.425 – 460 MHz)</w:t>
            </w:r>
          </w:p>
          <w:p w14:paraId="1C3AE00D" w14:textId="77777777" w:rsidR="00A64B48" w:rsidRPr="009C0601" w:rsidRDefault="009168EC">
            <w:pPr>
              <w:ind w:left="300" w:right="140" w:hanging="160"/>
              <w:jc w:val="left"/>
              <w:rPr>
                <w:sz w:val="18"/>
                <w:szCs w:val="18"/>
              </w:rPr>
            </w:pPr>
            <w:r w:rsidRPr="009C0601">
              <w:rPr>
                <w:sz w:val="18"/>
                <w:szCs w:val="18"/>
              </w:rPr>
              <w:t>IMT450</w:t>
            </w:r>
          </w:p>
          <w:p w14:paraId="19B20A52" w14:textId="77777777" w:rsidR="00A64B48" w:rsidRPr="009C0601" w:rsidRDefault="009168EC">
            <w:pPr>
              <w:ind w:left="300" w:right="140" w:hanging="160"/>
              <w:jc w:val="left"/>
              <w:rPr>
                <w:sz w:val="18"/>
                <w:szCs w:val="18"/>
              </w:rPr>
            </w:pPr>
            <w:r w:rsidRPr="009C0601">
              <w:rPr>
                <w:sz w:val="18"/>
                <w:szCs w:val="18"/>
              </w:rPr>
              <w:t>Government Services</w:t>
            </w:r>
          </w:p>
          <w:p w14:paraId="5E42BD16" w14:textId="77777777" w:rsidR="00A64B48" w:rsidRPr="009C0601" w:rsidRDefault="009168EC">
            <w:pPr>
              <w:ind w:left="300" w:right="140" w:hanging="160"/>
              <w:jc w:val="left"/>
              <w:rPr>
                <w:sz w:val="18"/>
                <w:szCs w:val="18"/>
              </w:rPr>
            </w:pPr>
            <w:r w:rsidRPr="009C0601">
              <w:rPr>
                <w:sz w:val="18"/>
                <w:szCs w:val="18"/>
              </w:rPr>
              <w:t xml:space="preserve"> </w:t>
            </w:r>
          </w:p>
          <w:p w14:paraId="415CD1E7" w14:textId="77777777" w:rsidR="00A64B48" w:rsidRPr="009C0601" w:rsidRDefault="009168EC">
            <w:pPr>
              <w:ind w:left="300" w:right="140" w:hanging="160"/>
              <w:jc w:val="left"/>
              <w:rPr>
                <w:sz w:val="18"/>
                <w:szCs w:val="18"/>
              </w:rPr>
            </w:pPr>
            <w:r w:rsidRPr="009C0601">
              <w:rPr>
                <w:sz w:val="18"/>
                <w:szCs w:val="18"/>
              </w:rPr>
              <w:t xml:space="preserve"> </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Pr>
          <w:p w14:paraId="20ED6DC0" w14:textId="77777777" w:rsidR="00A64B48" w:rsidRPr="009C0601" w:rsidRDefault="009168EC">
            <w:pPr>
              <w:jc w:val="left"/>
              <w:rPr>
                <w:sz w:val="18"/>
                <w:szCs w:val="18"/>
              </w:rPr>
            </w:pPr>
            <w:r w:rsidRPr="009C0601">
              <w:rPr>
                <w:sz w:val="18"/>
                <w:szCs w:val="18"/>
              </w:rPr>
              <w:t xml:space="preserve"> </w:t>
            </w:r>
          </w:p>
          <w:p w14:paraId="4F9828A1" w14:textId="77777777" w:rsidR="00A64B48" w:rsidRPr="009C0601" w:rsidRDefault="009168EC">
            <w:pPr>
              <w:jc w:val="left"/>
              <w:rPr>
                <w:sz w:val="18"/>
                <w:szCs w:val="18"/>
              </w:rPr>
            </w:pPr>
            <w:r w:rsidRPr="009C0601">
              <w:rPr>
                <w:sz w:val="18"/>
                <w:szCs w:val="18"/>
              </w:rPr>
              <w:t xml:space="preserve"> </w:t>
            </w:r>
          </w:p>
          <w:p w14:paraId="1B5B8614" w14:textId="77777777" w:rsidR="00A64B48" w:rsidRPr="009C0601" w:rsidRDefault="009168EC">
            <w:pPr>
              <w:jc w:val="left"/>
              <w:rPr>
                <w:sz w:val="18"/>
                <w:szCs w:val="18"/>
              </w:rPr>
            </w:pPr>
            <w:r w:rsidRPr="009C0601">
              <w:rPr>
                <w:sz w:val="18"/>
                <w:szCs w:val="18"/>
              </w:rPr>
              <w:t xml:space="preserve"> </w:t>
            </w:r>
          </w:p>
          <w:p w14:paraId="21335BB9" w14:textId="77777777" w:rsidR="00A64B48" w:rsidRPr="009C0601" w:rsidRDefault="009168EC">
            <w:pPr>
              <w:jc w:val="left"/>
              <w:rPr>
                <w:sz w:val="18"/>
                <w:szCs w:val="18"/>
              </w:rPr>
            </w:pPr>
            <w:r w:rsidRPr="009C0601">
              <w:rPr>
                <w:sz w:val="18"/>
                <w:szCs w:val="18"/>
              </w:rPr>
              <w:t>Paired with 464.425 – 470 MHz</w:t>
            </w:r>
          </w:p>
          <w:p w14:paraId="4A52935C" w14:textId="77777777" w:rsidR="00A64B48" w:rsidRPr="009C0601" w:rsidRDefault="009168EC">
            <w:pPr>
              <w:jc w:val="left"/>
              <w:rPr>
                <w:sz w:val="18"/>
                <w:szCs w:val="18"/>
              </w:rPr>
            </w:pPr>
            <w:r w:rsidRPr="009C0601">
              <w:rPr>
                <w:sz w:val="18"/>
                <w:szCs w:val="18"/>
              </w:rPr>
              <w:t>ITU-R Recommendation M.1036-6 latest version</w:t>
            </w:r>
          </w:p>
          <w:p w14:paraId="5CEC1161" w14:textId="77777777" w:rsidR="00A64B48" w:rsidRPr="009C0601" w:rsidRDefault="009168EC">
            <w:pPr>
              <w:jc w:val="left"/>
              <w:rPr>
                <w:sz w:val="18"/>
                <w:szCs w:val="18"/>
              </w:rPr>
            </w:pPr>
            <w:r w:rsidRPr="009C0601">
              <w:rPr>
                <w:sz w:val="18"/>
                <w:szCs w:val="18"/>
              </w:rPr>
              <w:t>Resolution 224 (Rev WRC-19)</w:t>
            </w:r>
          </w:p>
          <w:p w14:paraId="676391B9" w14:textId="77777777" w:rsidR="00A64B48" w:rsidRPr="009C0601" w:rsidRDefault="009168EC">
            <w:pPr>
              <w:jc w:val="left"/>
              <w:rPr>
                <w:sz w:val="18"/>
                <w:szCs w:val="18"/>
              </w:rPr>
            </w:pPr>
            <w:r w:rsidRPr="009C0601">
              <w:rPr>
                <w:sz w:val="18"/>
                <w:szCs w:val="18"/>
              </w:rPr>
              <w:t>Radio Frequency Spectrum Regulations as amended (Annex B) (GG. No. 38641, 30 March 2015).</w:t>
            </w:r>
          </w:p>
          <w:p w14:paraId="71DA5E17" w14:textId="77777777" w:rsidR="00A64B48" w:rsidRPr="009C0601" w:rsidRDefault="009168EC">
            <w:pPr>
              <w:jc w:val="left"/>
              <w:rPr>
                <w:sz w:val="18"/>
                <w:szCs w:val="18"/>
              </w:rPr>
            </w:pPr>
            <w:r w:rsidRPr="009C0601">
              <w:rPr>
                <w:sz w:val="18"/>
                <w:szCs w:val="18"/>
              </w:rPr>
              <w:t>Radio Frequency Spectrum Assignment Plan 2015, Government Gazette 38640 (Notice 270 of 2015)</w:t>
            </w:r>
          </w:p>
          <w:p w14:paraId="61588A2B" w14:textId="77777777" w:rsidR="00A64B48" w:rsidRPr="009C0601" w:rsidRDefault="009168EC">
            <w:pPr>
              <w:jc w:val="left"/>
              <w:rPr>
                <w:sz w:val="18"/>
                <w:szCs w:val="18"/>
              </w:rPr>
            </w:pPr>
            <w:r w:rsidRPr="009C0601">
              <w:rPr>
                <w:sz w:val="18"/>
                <w:szCs w:val="18"/>
              </w:rPr>
              <w:t>International Mobile Telecommunication Roadmap (GG No. 42829 Notice 600 of 2019).</w:t>
            </w:r>
          </w:p>
          <w:p w14:paraId="1CB99087" w14:textId="77777777" w:rsidR="00A64B48" w:rsidRPr="009C0601" w:rsidRDefault="009168EC">
            <w:pPr>
              <w:jc w:val="left"/>
              <w:rPr>
                <w:sz w:val="18"/>
                <w:szCs w:val="18"/>
              </w:rPr>
            </w:pPr>
            <w:r w:rsidRPr="009C0601">
              <w:rPr>
                <w:sz w:val="18"/>
                <w:szCs w:val="18"/>
              </w:rPr>
              <w:t>New RFSAP to be developed</w:t>
            </w:r>
          </w:p>
        </w:tc>
      </w:tr>
      <w:tr w:rsidR="00A64B48" w:rsidRPr="009C0601" w14:paraId="74BD87BB" w14:textId="77777777">
        <w:trPr>
          <w:trHeight w:val="405"/>
          <w:jc w:val="center"/>
        </w:trPr>
        <w:tc>
          <w:tcPr>
            <w:tcW w:w="1475" w:type="dxa"/>
            <w:tcBorders>
              <w:top w:val="single" w:sz="6" w:space="0" w:color="000000"/>
              <w:left w:val="single" w:sz="6" w:space="0" w:color="000000"/>
              <w:bottom w:val="single" w:sz="6" w:space="0" w:color="000000"/>
              <w:right w:val="single" w:sz="6" w:space="0" w:color="000000"/>
            </w:tcBorders>
            <w:shd w:val="clear" w:color="auto" w:fill="FFFFFF"/>
          </w:tcPr>
          <w:p w14:paraId="5AFF315A" w14:textId="77777777" w:rsidR="00A64B48" w:rsidRPr="009C0601" w:rsidRDefault="00A64B48">
            <w:pPr>
              <w:jc w:val="left"/>
              <w:rPr>
                <w:sz w:val="18"/>
                <w:szCs w:val="18"/>
              </w:rPr>
            </w:pPr>
          </w:p>
          <w:p w14:paraId="0B152DCE" w14:textId="77777777" w:rsidR="00A64B48" w:rsidRPr="009C0601" w:rsidRDefault="009168EC">
            <w:pPr>
              <w:ind w:left="280" w:hanging="140"/>
              <w:jc w:val="left"/>
              <w:rPr>
                <w:sz w:val="18"/>
                <w:szCs w:val="18"/>
              </w:rPr>
            </w:pPr>
            <w:r w:rsidRPr="009C0601">
              <w:rPr>
                <w:sz w:val="18"/>
                <w:szCs w:val="18"/>
              </w:rPr>
              <w:t>459-460 MHz</w:t>
            </w:r>
          </w:p>
          <w:p w14:paraId="468ADEB9" w14:textId="77777777" w:rsidR="00A64B48" w:rsidRPr="009C0601" w:rsidRDefault="009168EC">
            <w:pPr>
              <w:ind w:left="280" w:hanging="140"/>
              <w:jc w:val="left"/>
              <w:rPr>
                <w:sz w:val="18"/>
                <w:szCs w:val="18"/>
              </w:rPr>
            </w:pPr>
            <w:r w:rsidRPr="009C0601">
              <w:rPr>
                <w:sz w:val="18"/>
                <w:szCs w:val="18"/>
              </w:rPr>
              <w:t xml:space="preserve"> </w:t>
            </w:r>
          </w:p>
          <w:p w14:paraId="588F4376" w14:textId="77777777" w:rsidR="00A64B48" w:rsidRPr="009C0601" w:rsidRDefault="009168EC">
            <w:pPr>
              <w:ind w:left="280" w:hanging="140"/>
              <w:jc w:val="left"/>
              <w:rPr>
                <w:sz w:val="18"/>
                <w:szCs w:val="18"/>
              </w:rPr>
            </w:pPr>
            <w:r w:rsidRPr="009C0601">
              <w:rPr>
                <w:sz w:val="18"/>
                <w:szCs w:val="18"/>
              </w:rPr>
              <w:t>FIXED</w:t>
            </w:r>
          </w:p>
          <w:p w14:paraId="0B1BE10F" w14:textId="77777777" w:rsidR="00A64B48" w:rsidRPr="009C0601" w:rsidRDefault="009168EC">
            <w:pPr>
              <w:ind w:left="280" w:hanging="140"/>
              <w:jc w:val="left"/>
              <w:rPr>
                <w:sz w:val="18"/>
                <w:szCs w:val="18"/>
              </w:rPr>
            </w:pPr>
            <w:r w:rsidRPr="009C0601">
              <w:rPr>
                <w:sz w:val="18"/>
                <w:szCs w:val="18"/>
              </w:rPr>
              <w:t>MOBILE 5.286AA</w:t>
            </w:r>
          </w:p>
          <w:p w14:paraId="4795B219" w14:textId="77777777" w:rsidR="00A64B48" w:rsidRPr="009C0601" w:rsidRDefault="009168EC">
            <w:pPr>
              <w:ind w:left="280" w:hanging="140"/>
              <w:jc w:val="left"/>
              <w:rPr>
                <w:sz w:val="18"/>
                <w:szCs w:val="18"/>
              </w:rPr>
            </w:pPr>
            <w:r w:rsidRPr="009C0601">
              <w:rPr>
                <w:sz w:val="18"/>
                <w:szCs w:val="18"/>
              </w:rPr>
              <w:t xml:space="preserve"> </w:t>
            </w:r>
          </w:p>
          <w:p w14:paraId="54DE4505" w14:textId="77777777" w:rsidR="00A64B48" w:rsidRPr="009C0601" w:rsidRDefault="009168EC">
            <w:pPr>
              <w:ind w:left="280" w:hanging="140"/>
              <w:jc w:val="left"/>
              <w:rPr>
                <w:sz w:val="18"/>
                <w:szCs w:val="18"/>
              </w:rPr>
            </w:pPr>
            <w:r w:rsidRPr="009C0601">
              <w:rPr>
                <w:sz w:val="18"/>
                <w:szCs w:val="18"/>
              </w:rPr>
              <w:t xml:space="preserve"> </w:t>
            </w:r>
          </w:p>
          <w:p w14:paraId="6E0AA5C8" w14:textId="77777777" w:rsidR="00A64B48" w:rsidRPr="009C0601" w:rsidRDefault="009168EC">
            <w:pPr>
              <w:ind w:left="280" w:hanging="140"/>
              <w:jc w:val="left"/>
              <w:rPr>
                <w:sz w:val="18"/>
                <w:szCs w:val="18"/>
              </w:rPr>
            </w:pPr>
            <w:r w:rsidRPr="009C0601">
              <w:rPr>
                <w:sz w:val="18"/>
                <w:szCs w:val="18"/>
              </w:rPr>
              <w:t xml:space="preserve"> </w:t>
            </w:r>
          </w:p>
          <w:p w14:paraId="2986E91C" w14:textId="77777777" w:rsidR="00A64B48" w:rsidRPr="009C0601" w:rsidRDefault="009168EC">
            <w:pPr>
              <w:ind w:left="280" w:hanging="140"/>
              <w:jc w:val="left"/>
              <w:rPr>
                <w:sz w:val="18"/>
                <w:szCs w:val="18"/>
              </w:rPr>
            </w:pPr>
            <w:r w:rsidRPr="009C0601">
              <w:rPr>
                <w:sz w:val="18"/>
                <w:szCs w:val="18"/>
              </w:rPr>
              <w:t xml:space="preserve"> </w:t>
            </w:r>
          </w:p>
          <w:p w14:paraId="37A9AFF6" w14:textId="77777777" w:rsidR="00A64B48" w:rsidRPr="009C0601" w:rsidRDefault="009168EC">
            <w:pPr>
              <w:ind w:left="280" w:hanging="140"/>
              <w:jc w:val="left"/>
              <w:rPr>
                <w:sz w:val="18"/>
                <w:szCs w:val="18"/>
              </w:rPr>
            </w:pPr>
            <w:r w:rsidRPr="009C0601">
              <w:rPr>
                <w:sz w:val="18"/>
                <w:szCs w:val="18"/>
              </w:rPr>
              <w:t xml:space="preserve"> </w:t>
            </w:r>
          </w:p>
          <w:p w14:paraId="03D05394" w14:textId="77777777" w:rsidR="00A64B48" w:rsidRPr="009C0601" w:rsidRDefault="009168EC">
            <w:pPr>
              <w:ind w:left="280" w:hanging="140"/>
              <w:jc w:val="left"/>
              <w:rPr>
                <w:sz w:val="18"/>
                <w:szCs w:val="18"/>
              </w:rPr>
            </w:pPr>
            <w:r w:rsidRPr="009C0601">
              <w:rPr>
                <w:sz w:val="18"/>
                <w:szCs w:val="18"/>
              </w:rPr>
              <w:t xml:space="preserve">  </w:t>
            </w:r>
          </w:p>
          <w:p w14:paraId="6A22F4C2" w14:textId="77777777" w:rsidR="00A64B48" w:rsidRPr="009C0601" w:rsidRDefault="009168EC">
            <w:pPr>
              <w:ind w:left="280" w:hanging="140"/>
              <w:jc w:val="left"/>
              <w:rPr>
                <w:sz w:val="18"/>
                <w:szCs w:val="18"/>
              </w:rPr>
            </w:pPr>
            <w:r w:rsidRPr="009C0601">
              <w:rPr>
                <w:sz w:val="18"/>
                <w:szCs w:val="18"/>
              </w:rPr>
              <w:t xml:space="preserve"> </w:t>
            </w:r>
          </w:p>
          <w:p w14:paraId="5A14A5D2" w14:textId="77777777" w:rsidR="00A64B48" w:rsidRPr="009C0601" w:rsidRDefault="009168EC">
            <w:pPr>
              <w:ind w:left="280" w:hanging="140"/>
              <w:jc w:val="left"/>
              <w:rPr>
                <w:sz w:val="18"/>
                <w:szCs w:val="18"/>
              </w:rPr>
            </w:pPr>
            <w:r w:rsidRPr="009C0601">
              <w:rPr>
                <w:sz w:val="18"/>
                <w:szCs w:val="18"/>
              </w:rPr>
              <w:t xml:space="preserve">  </w:t>
            </w:r>
          </w:p>
          <w:p w14:paraId="652A3FFB" w14:textId="77777777" w:rsidR="00A64B48" w:rsidRPr="009C0601" w:rsidRDefault="009168EC">
            <w:pPr>
              <w:ind w:left="280" w:hanging="140"/>
              <w:jc w:val="left"/>
              <w:rPr>
                <w:sz w:val="18"/>
                <w:szCs w:val="18"/>
              </w:rPr>
            </w:pPr>
            <w:r w:rsidRPr="009C0601">
              <w:rPr>
                <w:sz w:val="18"/>
                <w:szCs w:val="18"/>
              </w:rPr>
              <w:t xml:space="preserve"> </w:t>
            </w:r>
          </w:p>
          <w:p w14:paraId="20E56018" w14:textId="77777777" w:rsidR="00A64B48" w:rsidRPr="009C0601" w:rsidRDefault="009168EC">
            <w:pPr>
              <w:spacing w:after="240"/>
              <w:jc w:val="left"/>
              <w:rPr>
                <w:sz w:val="18"/>
                <w:szCs w:val="18"/>
              </w:rPr>
            </w:pPr>
            <w:r w:rsidRPr="009C0601">
              <w:rPr>
                <w:sz w:val="18"/>
                <w:szCs w:val="18"/>
              </w:rPr>
              <w:t>5.209 5.271 5.286° 5.286B 5.286C 5.286E</w:t>
            </w:r>
          </w:p>
        </w:tc>
        <w:tc>
          <w:tcPr>
            <w:tcW w:w="1927" w:type="dxa"/>
            <w:tcBorders>
              <w:top w:val="single" w:sz="6" w:space="0" w:color="000000"/>
              <w:left w:val="single" w:sz="6" w:space="0" w:color="000000"/>
              <w:bottom w:val="single" w:sz="6" w:space="0" w:color="000000"/>
              <w:right w:val="single" w:sz="6" w:space="0" w:color="000000"/>
            </w:tcBorders>
            <w:shd w:val="clear" w:color="auto" w:fill="FFFFFF"/>
          </w:tcPr>
          <w:p w14:paraId="1AA43F61" w14:textId="77777777" w:rsidR="00A64B48" w:rsidRPr="009C0601" w:rsidRDefault="00A64B48">
            <w:pPr>
              <w:jc w:val="left"/>
              <w:rPr>
                <w:sz w:val="18"/>
                <w:szCs w:val="18"/>
              </w:rPr>
            </w:pPr>
          </w:p>
          <w:p w14:paraId="2A202ABB" w14:textId="77777777" w:rsidR="00A64B48" w:rsidRPr="009C0601" w:rsidRDefault="009168EC">
            <w:pPr>
              <w:ind w:left="280" w:hanging="140"/>
              <w:jc w:val="left"/>
              <w:rPr>
                <w:sz w:val="18"/>
                <w:szCs w:val="18"/>
              </w:rPr>
            </w:pPr>
            <w:r w:rsidRPr="009C0601">
              <w:rPr>
                <w:sz w:val="18"/>
                <w:szCs w:val="18"/>
              </w:rPr>
              <w:t>459-460 MHz</w:t>
            </w:r>
          </w:p>
          <w:p w14:paraId="2F140E25" w14:textId="77777777" w:rsidR="00A64B48" w:rsidRPr="009C0601" w:rsidRDefault="009168EC">
            <w:pPr>
              <w:ind w:left="280" w:hanging="140"/>
              <w:jc w:val="left"/>
              <w:rPr>
                <w:sz w:val="18"/>
                <w:szCs w:val="18"/>
              </w:rPr>
            </w:pPr>
            <w:r w:rsidRPr="009C0601">
              <w:rPr>
                <w:sz w:val="18"/>
                <w:szCs w:val="18"/>
              </w:rPr>
              <w:t xml:space="preserve"> </w:t>
            </w:r>
          </w:p>
          <w:p w14:paraId="2F6F5C7C" w14:textId="77777777" w:rsidR="00A64B48" w:rsidRPr="009C0601" w:rsidRDefault="009168EC">
            <w:pPr>
              <w:ind w:left="280" w:hanging="140"/>
              <w:jc w:val="left"/>
              <w:rPr>
                <w:sz w:val="18"/>
                <w:szCs w:val="18"/>
              </w:rPr>
            </w:pPr>
            <w:r w:rsidRPr="009C0601">
              <w:rPr>
                <w:sz w:val="18"/>
                <w:szCs w:val="18"/>
              </w:rPr>
              <w:t>FIXED</w:t>
            </w:r>
          </w:p>
          <w:p w14:paraId="5E3BDFFB" w14:textId="77777777" w:rsidR="00A64B48" w:rsidRPr="009C0601" w:rsidRDefault="009168EC">
            <w:pPr>
              <w:ind w:left="280" w:hanging="140"/>
              <w:jc w:val="left"/>
              <w:rPr>
                <w:sz w:val="18"/>
                <w:szCs w:val="18"/>
              </w:rPr>
            </w:pPr>
            <w:r w:rsidRPr="009C0601">
              <w:rPr>
                <w:sz w:val="18"/>
                <w:szCs w:val="18"/>
              </w:rPr>
              <w:t>MOBILE 5.286AA NF9</w:t>
            </w:r>
          </w:p>
          <w:p w14:paraId="3A0C7F58" w14:textId="77777777" w:rsidR="00A64B48" w:rsidRPr="009C0601" w:rsidRDefault="009168EC">
            <w:pPr>
              <w:ind w:left="280" w:hanging="140"/>
              <w:jc w:val="left"/>
              <w:rPr>
                <w:sz w:val="18"/>
                <w:szCs w:val="18"/>
              </w:rPr>
            </w:pPr>
            <w:r w:rsidRPr="009C0601">
              <w:rPr>
                <w:sz w:val="18"/>
                <w:szCs w:val="18"/>
              </w:rPr>
              <w:t xml:space="preserve"> </w:t>
            </w:r>
          </w:p>
          <w:p w14:paraId="0C7E20AC" w14:textId="77777777" w:rsidR="00A64B48" w:rsidRPr="009C0601" w:rsidRDefault="009168EC">
            <w:pPr>
              <w:ind w:left="280" w:hanging="140"/>
              <w:jc w:val="left"/>
              <w:rPr>
                <w:sz w:val="18"/>
                <w:szCs w:val="18"/>
              </w:rPr>
            </w:pPr>
            <w:r w:rsidRPr="009C0601">
              <w:rPr>
                <w:sz w:val="18"/>
                <w:szCs w:val="18"/>
              </w:rPr>
              <w:t xml:space="preserve"> </w:t>
            </w:r>
          </w:p>
          <w:p w14:paraId="5DB827D2" w14:textId="77777777" w:rsidR="00A64B48" w:rsidRPr="009C0601" w:rsidRDefault="009168EC">
            <w:pPr>
              <w:ind w:left="280" w:hanging="140"/>
              <w:jc w:val="left"/>
              <w:rPr>
                <w:sz w:val="18"/>
                <w:szCs w:val="18"/>
              </w:rPr>
            </w:pPr>
            <w:r w:rsidRPr="009C0601">
              <w:rPr>
                <w:sz w:val="18"/>
                <w:szCs w:val="18"/>
              </w:rPr>
              <w:t xml:space="preserve"> </w:t>
            </w:r>
          </w:p>
          <w:p w14:paraId="7CDC8C1C" w14:textId="77777777" w:rsidR="00A64B48" w:rsidRPr="009C0601" w:rsidRDefault="009168EC">
            <w:pPr>
              <w:ind w:left="280" w:hanging="140"/>
              <w:jc w:val="left"/>
              <w:rPr>
                <w:sz w:val="18"/>
                <w:szCs w:val="18"/>
              </w:rPr>
            </w:pPr>
            <w:r w:rsidRPr="009C0601">
              <w:rPr>
                <w:sz w:val="18"/>
                <w:szCs w:val="18"/>
              </w:rPr>
              <w:t xml:space="preserve"> </w:t>
            </w:r>
          </w:p>
          <w:p w14:paraId="33F812CC" w14:textId="77777777" w:rsidR="00A64B48" w:rsidRPr="009C0601" w:rsidRDefault="009168EC">
            <w:pPr>
              <w:ind w:left="280" w:hanging="140"/>
              <w:jc w:val="left"/>
              <w:rPr>
                <w:sz w:val="18"/>
                <w:szCs w:val="18"/>
              </w:rPr>
            </w:pPr>
            <w:r w:rsidRPr="009C0601">
              <w:rPr>
                <w:sz w:val="18"/>
                <w:szCs w:val="18"/>
              </w:rPr>
              <w:t xml:space="preserve"> </w:t>
            </w:r>
          </w:p>
          <w:p w14:paraId="4EF5E311" w14:textId="77777777" w:rsidR="00A64B48" w:rsidRPr="009C0601" w:rsidRDefault="009168EC">
            <w:pPr>
              <w:ind w:left="280" w:hanging="140"/>
              <w:jc w:val="left"/>
              <w:rPr>
                <w:sz w:val="18"/>
                <w:szCs w:val="18"/>
              </w:rPr>
            </w:pPr>
            <w:r w:rsidRPr="009C0601">
              <w:rPr>
                <w:sz w:val="18"/>
                <w:szCs w:val="18"/>
              </w:rPr>
              <w:t xml:space="preserve"> </w:t>
            </w:r>
          </w:p>
          <w:p w14:paraId="4A14DD8A" w14:textId="77777777" w:rsidR="00A64B48" w:rsidRPr="009C0601" w:rsidRDefault="009168EC">
            <w:pPr>
              <w:ind w:left="280" w:hanging="140"/>
              <w:jc w:val="left"/>
              <w:rPr>
                <w:sz w:val="18"/>
                <w:szCs w:val="18"/>
              </w:rPr>
            </w:pPr>
            <w:r w:rsidRPr="009C0601">
              <w:rPr>
                <w:sz w:val="18"/>
                <w:szCs w:val="18"/>
              </w:rPr>
              <w:t xml:space="preserve"> </w:t>
            </w:r>
          </w:p>
          <w:p w14:paraId="1D83D339" w14:textId="77777777" w:rsidR="00A64B48" w:rsidRPr="009C0601" w:rsidRDefault="009168EC">
            <w:pPr>
              <w:ind w:left="280" w:hanging="140"/>
              <w:jc w:val="left"/>
              <w:rPr>
                <w:sz w:val="18"/>
                <w:szCs w:val="18"/>
              </w:rPr>
            </w:pPr>
            <w:r w:rsidRPr="009C0601">
              <w:rPr>
                <w:sz w:val="18"/>
                <w:szCs w:val="18"/>
              </w:rPr>
              <w:t xml:space="preserve">    </w:t>
            </w:r>
          </w:p>
          <w:p w14:paraId="654AEE3F" w14:textId="77777777" w:rsidR="00A64B48" w:rsidRPr="009C0601" w:rsidRDefault="009168EC">
            <w:pPr>
              <w:ind w:left="280" w:hanging="140"/>
              <w:jc w:val="left"/>
              <w:rPr>
                <w:sz w:val="18"/>
                <w:szCs w:val="18"/>
              </w:rPr>
            </w:pPr>
            <w:r w:rsidRPr="009C0601">
              <w:rPr>
                <w:sz w:val="18"/>
                <w:szCs w:val="18"/>
              </w:rPr>
              <w:t xml:space="preserve"> </w:t>
            </w:r>
          </w:p>
          <w:p w14:paraId="06A2DE1A" w14:textId="77777777" w:rsidR="00A64B48" w:rsidRPr="009C0601" w:rsidRDefault="009168EC">
            <w:pPr>
              <w:ind w:left="280" w:hanging="140"/>
              <w:jc w:val="left"/>
              <w:rPr>
                <w:sz w:val="18"/>
                <w:szCs w:val="18"/>
              </w:rPr>
            </w:pPr>
            <w:r w:rsidRPr="009C0601">
              <w:rPr>
                <w:sz w:val="18"/>
                <w:szCs w:val="18"/>
              </w:rPr>
              <w:t>5.209 5.286A 5.286B 5.286C</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312F3E8C" w14:textId="77777777" w:rsidR="00A64B48" w:rsidRPr="009C0601" w:rsidRDefault="009168EC">
            <w:pPr>
              <w:ind w:left="300" w:right="140" w:hanging="160"/>
              <w:jc w:val="left"/>
              <w:rPr>
                <w:sz w:val="18"/>
                <w:szCs w:val="18"/>
              </w:rPr>
            </w:pPr>
            <w:r w:rsidRPr="009C0601">
              <w:rPr>
                <w:sz w:val="18"/>
                <w:szCs w:val="18"/>
              </w:rPr>
              <w:t xml:space="preserve"> </w:t>
            </w:r>
          </w:p>
          <w:p w14:paraId="7C7F560D" w14:textId="77777777" w:rsidR="00A64B48" w:rsidRPr="009C0601" w:rsidRDefault="009168EC">
            <w:pPr>
              <w:ind w:right="140"/>
              <w:jc w:val="left"/>
              <w:rPr>
                <w:sz w:val="18"/>
                <w:szCs w:val="18"/>
              </w:rPr>
            </w:pPr>
            <w:r w:rsidRPr="009C0601">
              <w:rPr>
                <w:sz w:val="18"/>
                <w:szCs w:val="18"/>
              </w:rPr>
              <w:t xml:space="preserve"> </w:t>
            </w:r>
          </w:p>
          <w:p w14:paraId="3C151EB8" w14:textId="77777777" w:rsidR="00A64B48" w:rsidRPr="009C0601" w:rsidRDefault="009168EC">
            <w:pPr>
              <w:spacing w:after="240"/>
              <w:jc w:val="left"/>
              <w:rPr>
                <w:sz w:val="18"/>
                <w:szCs w:val="18"/>
              </w:rPr>
            </w:pPr>
            <w:r w:rsidRPr="009C0601">
              <w:rPr>
                <w:sz w:val="18"/>
                <w:szCs w:val="18"/>
              </w:rPr>
              <w:t xml:space="preserve"> </w:t>
            </w:r>
          </w:p>
          <w:p w14:paraId="11484533" w14:textId="77777777" w:rsidR="00A64B48" w:rsidRPr="009C0601" w:rsidRDefault="009168EC">
            <w:pPr>
              <w:spacing w:after="240"/>
              <w:jc w:val="left"/>
              <w:rPr>
                <w:sz w:val="18"/>
                <w:szCs w:val="18"/>
              </w:rPr>
            </w:pPr>
            <w:r w:rsidRPr="009C0601">
              <w:rPr>
                <w:sz w:val="18"/>
                <w:szCs w:val="18"/>
              </w:rPr>
              <w:t>Trunked Mobile BTX 454.425 – 460 MHz</w:t>
            </w:r>
          </w:p>
          <w:p w14:paraId="1C936C87" w14:textId="77777777" w:rsidR="00A64B48" w:rsidRPr="009C0601" w:rsidRDefault="009168EC">
            <w:pPr>
              <w:ind w:left="300" w:right="140" w:hanging="160"/>
              <w:jc w:val="left"/>
              <w:rPr>
                <w:sz w:val="18"/>
                <w:szCs w:val="18"/>
              </w:rPr>
            </w:pPr>
            <w:r w:rsidRPr="009C0601">
              <w:rPr>
                <w:sz w:val="18"/>
                <w:szCs w:val="18"/>
              </w:rPr>
              <w:t>IMT450</w:t>
            </w:r>
          </w:p>
          <w:p w14:paraId="5EB736F5" w14:textId="77777777" w:rsidR="00A64B48" w:rsidRPr="009C0601" w:rsidRDefault="009168EC">
            <w:pPr>
              <w:ind w:left="300" w:right="140" w:hanging="160"/>
              <w:jc w:val="left"/>
              <w:rPr>
                <w:sz w:val="18"/>
                <w:szCs w:val="18"/>
              </w:rPr>
            </w:pPr>
            <w:r w:rsidRPr="009C0601">
              <w:rPr>
                <w:sz w:val="18"/>
                <w:szCs w:val="18"/>
              </w:rPr>
              <w:t>Government Services</w:t>
            </w:r>
          </w:p>
          <w:p w14:paraId="35C42C85" w14:textId="77777777" w:rsidR="00A64B48" w:rsidRPr="009C0601" w:rsidRDefault="009168EC">
            <w:pPr>
              <w:ind w:left="300" w:right="140" w:hanging="160"/>
              <w:jc w:val="left"/>
              <w:rPr>
                <w:sz w:val="18"/>
                <w:szCs w:val="18"/>
              </w:rPr>
            </w:pPr>
            <w:r w:rsidRPr="009C0601">
              <w:rPr>
                <w:sz w:val="18"/>
                <w:szCs w:val="18"/>
              </w:rPr>
              <w:t xml:space="preserve"> </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Pr>
          <w:p w14:paraId="41ECCA26" w14:textId="77777777" w:rsidR="00A64B48" w:rsidRPr="009C0601" w:rsidRDefault="009168EC">
            <w:pPr>
              <w:jc w:val="left"/>
              <w:rPr>
                <w:sz w:val="18"/>
                <w:szCs w:val="18"/>
              </w:rPr>
            </w:pPr>
            <w:r w:rsidRPr="009C0601">
              <w:rPr>
                <w:sz w:val="18"/>
                <w:szCs w:val="18"/>
              </w:rPr>
              <w:t xml:space="preserve"> </w:t>
            </w:r>
          </w:p>
          <w:p w14:paraId="3413F9DC" w14:textId="77777777" w:rsidR="00A64B48" w:rsidRPr="009C0601" w:rsidRDefault="009168EC">
            <w:pPr>
              <w:jc w:val="left"/>
              <w:rPr>
                <w:sz w:val="18"/>
                <w:szCs w:val="18"/>
              </w:rPr>
            </w:pPr>
            <w:r w:rsidRPr="009C0601">
              <w:rPr>
                <w:sz w:val="18"/>
                <w:szCs w:val="18"/>
              </w:rPr>
              <w:t xml:space="preserve"> </w:t>
            </w:r>
          </w:p>
          <w:p w14:paraId="7D652F88" w14:textId="77777777" w:rsidR="00A64B48" w:rsidRPr="009C0601" w:rsidRDefault="009168EC">
            <w:pPr>
              <w:jc w:val="left"/>
              <w:rPr>
                <w:sz w:val="18"/>
                <w:szCs w:val="18"/>
              </w:rPr>
            </w:pPr>
            <w:r w:rsidRPr="009C0601">
              <w:rPr>
                <w:sz w:val="18"/>
                <w:szCs w:val="18"/>
              </w:rPr>
              <w:t xml:space="preserve"> </w:t>
            </w:r>
          </w:p>
          <w:p w14:paraId="2DDD609B" w14:textId="77777777" w:rsidR="00A64B48" w:rsidRPr="009C0601" w:rsidRDefault="009168EC">
            <w:pPr>
              <w:jc w:val="left"/>
              <w:rPr>
                <w:sz w:val="18"/>
                <w:szCs w:val="18"/>
              </w:rPr>
            </w:pPr>
            <w:r w:rsidRPr="009C0601">
              <w:rPr>
                <w:sz w:val="18"/>
                <w:szCs w:val="18"/>
              </w:rPr>
              <w:t>Paired with 464.425 – 470 MHz</w:t>
            </w:r>
          </w:p>
          <w:p w14:paraId="20CFD8E0" w14:textId="77777777" w:rsidR="00A64B48" w:rsidRPr="009C0601" w:rsidRDefault="009168EC">
            <w:pPr>
              <w:jc w:val="left"/>
              <w:rPr>
                <w:sz w:val="18"/>
                <w:szCs w:val="18"/>
              </w:rPr>
            </w:pPr>
            <w:r w:rsidRPr="009C0601">
              <w:rPr>
                <w:sz w:val="18"/>
                <w:szCs w:val="18"/>
              </w:rPr>
              <w:t>ITU-R Recommendation M.1036-6 latest version</w:t>
            </w:r>
          </w:p>
          <w:p w14:paraId="60BFD68D" w14:textId="77777777" w:rsidR="00A64B48" w:rsidRPr="009C0601" w:rsidRDefault="009168EC">
            <w:pPr>
              <w:jc w:val="left"/>
              <w:rPr>
                <w:sz w:val="18"/>
                <w:szCs w:val="18"/>
              </w:rPr>
            </w:pPr>
            <w:r w:rsidRPr="009C0601">
              <w:rPr>
                <w:sz w:val="18"/>
                <w:szCs w:val="18"/>
              </w:rPr>
              <w:t>Resolution 224 (Rev WRC-19)</w:t>
            </w:r>
          </w:p>
          <w:p w14:paraId="3A96BC82" w14:textId="77777777" w:rsidR="00A64B48" w:rsidRPr="009C0601" w:rsidRDefault="009168EC">
            <w:pPr>
              <w:jc w:val="left"/>
              <w:rPr>
                <w:sz w:val="18"/>
                <w:szCs w:val="18"/>
              </w:rPr>
            </w:pPr>
            <w:r w:rsidRPr="009C0601">
              <w:rPr>
                <w:sz w:val="18"/>
                <w:szCs w:val="18"/>
              </w:rPr>
              <w:t>Radio Frequency Spectrum Regulations as amended (Annex B) (GG. No. 38641, 30 March 2015).</w:t>
            </w:r>
          </w:p>
          <w:p w14:paraId="43CAA689" w14:textId="77777777" w:rsidR="00A64B48" w:rsidRPr="009C0601" w:rsidRDefault="009168EC">
            <w:pPr>
              <w:jc w:val="left"/>
              <w:rPr>
                <w:sz w:val="18"/>
                <w:szCs w:val="18"/>
              </w:rPr>
            </w:pPr>
            <w:r w:rsidRPr="009C0601">
              <w:rPr>
                <w:sz w:val="18"/>
                <w:szCs w:val="18"/>
              </w:rPr>
              <w:t>Radio Frequency Spectrum Assignment Plan 2015, Government Gazette 38640 (Notice 270 of 2015)</w:t>
            </w:r>
          </w:p>
          <w:p w14:paraId="5063B168" w14:textId="77777777" w:rsidR="00A64B48" w:rsidRPr="009C0601" w:rsidRDefault="009168EC">
            <w:pPr>
              <w:jc w:val="left"/>
              <w:rPr>
                <w:sz w:val="18"/>
                <w:szCs w:val="18"/>
              </w:rPr>
            </w:pPr>
            <w:r w:rsidRPr="009C0601">
              <w:rPr>
                <w:sz w:val="18"/>
                <w:szCs w:val="18"/>
              </w:rPr>
              <w:t>International Mobile Telecommunication Roadmap (GG No. 42829 Notice 600 of 2019).</w:t>
            </w:r>
          </w:p>
          <w:p w14:paraId="1B99C23E" w14:textId="77777777" w:rsidR="00A64B48" w:rsidRPr="009C0601" w:rsidRDefault="009168EC">
            <w:pPr>
              <w:jc w:val="left"/>
              <w:rPr>
                <w:sz w:val="18"/>
                <w:szCs w:val="18"/>
              </w:rPr>
            </w:pPr>
            <w:r w:rsidRPr="009C0601">
              <w:rPr>
                <w:sz w:val="18"/>
                <w:szCs w:val="18"/>
              </w:rPr>
              <w:t>New RFSAP to be developed</w:t>
            </w:r>
          </w:p>
        </w:tc>
      </w:tr>
      <w:tr w:rsidR="00A64B48" w:rsidRPr="009C0601" w14:paraId="56FE325F" w14:textId="77777777">
        <w:trPr>
          <w:trHeight w:val="6690"/>
          <w:jc w:val="center"/>
        </w:trPr>
        <w:tc>
          <w:tcPr>
            <w:tcW w:w="1475" w:type="dxa"/>
            <w:tcBorders>
              <w:top w:val="single" w:sz="6" w:space="0" w:color="000000"/>
              <w:left w:val="single" w:sz="6" w:space="0" w:color="000000"/>
              <w:bottom w:val="single" w:sz="6" w:space="0" w:color="000000"/>
              <w:right w:val="single" w:sz="6" w:space="0" w:color="000000"/>
            </w:tcBorders>
            <w:shd w:val="clear" w:color="auto" w:fill="FFFFFF"/>
          </w:tcPr>
          <w:p w14:paraId="260D0E84" w14:textId="77777777" w:rsidR="00A64B48" w:rsidRPr="009C0601" w:rsidRDefault="009168EC">
            <w:pPr>
              <w:ind w:left="280" w:hanging="140"/>
              <w:jc w:val="left"/>
              <w:rPr>
                <w:sz w:val="18"/>
                <w:szCs w:val="18"/>
              </w:rPr>
            </w:pPr>
            <w:r w:rsidRPr="009C0601">
              <w:rPr>
                <w:sz w:val="18"/>
                <w:szCs w:val="18"/>
              </w:rPr>
              <w:lastRenderedPageBreak/>
              <w:t>460-470 MHz</w:t>
            </w:r>
          </w:p>
          <w:p w14:paraId="5DF2A1E9" w14:textId="77777777" w:rsidR="00A64B48" w:rsidRPr="009C0601" w:rsidRDefault="009168EC">
            <w:pPr>
              <w:ind w:left="280" w:hanging="140"/>
              <w:jc w:val="left"/>
              <w:rPr>
                <w:sz w:val="18"/>
                <w:szCs w:val="18"/>
              </w:rPr>
            </w:pPr>
            <w:r w:rsidRPr="009C0601">
              <w:rPr>
                <w:sz w:val="18"/>
                <w:szCs w:val="18"/>
              </w:rPr>
              <w:t xml:space="preserve"> </w:t>
            </w:r>
          </w:p>
          <w:p w14:paraId="403A5E2E" w14:textId="77777777" w:rsidR="00A64B48" w:rsidRPr="009C0601" w:rsidRDefault="009168EC">
            <w:pPr>
              <w:ind w:left="280" w:hanging="140"/>
              <w:jc w:val="left"/>
              <w:rPr>
                <w:sz w:val="18"/>
                <w:szCs w:val="18"/>
              </w:rPr>
            </w:pPr>
            <w:r w:rsidRPr="009C0601">
              <w:rPr>
                <w:sz w:val="18"/>
                <w:szCs w:val="18"/>
              </w:rPr>
              <w:t>FIXED</w:t>
            </w:r>
          </w:p>
          <w:p w14:paraId="1A3BF231" w14:textId="77777777" w:rsidR="00A64B48" w:rsidRPr="009C0601" w:rsidRDefault="009168EC">
            <w:pPr>
              <w:ind w:left="280" w:hanging="140"/>
              <w:jc w:val="left"/>
              <w:rPr>
                <w:sz w:val="18"/>
                <w:szCs w:val="18"/>
              </w:rPr>
            </w:pPr>
            <w:r w:rsidRPr="009C0601">
              <w:rPr>
                <w:sz w:val="18"/>
                <w:szCs w:val="18"/>
              </w:rPr>
              <w:t>MOBILE 5.286AA</w:t>
            </w:r>
          </w:p>
          <w:p w14:paraId="08C6EF5C" w14:textId="77777777" w:rsidR="00A64B48" w:rsidRPr="009C0601" w:rsidRDefault="009168EC">
            <w:pPr>
              <w:ind w:left="280" w:hanging="140"/>
              <w:jc w:val="left"/>
              <w:rPr>
                <w:sz w:val="18"/>
                <w:szCs w:val="18"/>
              </w:rPr>
            </w:pPr>
            <w:r w:rsidRPr="009C0601">
              <w:rPr>
                <w:sz w:val="18"/>
                <w:szCs w:val="18"/>
              </w:rPr>
              <w:t xml:space="preserve"> </w:t>
            </w:r>
          </w:p>
          <w:p w14:paraId="52D960AE" w14:textId="77777777" w:rsidR="00A64B48" w:rsidRPr="009C0601" w:rsidRDefault="009168EC">
            <w:pPr>
              <w:ind w:left="280" w:hanging="140"/>
              <w:jc w:val="left"/>
              <w:rPr>
                <w:sz w:val="18"/>
                <w:szCs w:val="18"/>
              </w:rPr>
            </w:pPr>
            <w:r w:rsidRPr="009C0601">
              <w:rPr>
                <w:sz w:val="18"/>
                <w:szCs w:val="18"/>
              </w:rPr>
              <w:t xml:space="preserve"> </w:t>
            </w:r>
          </w:p>
          <w:p w14:paraId="785EDF41" w14:textId="77777777" w:rsidR="00A64B48" w:rsidRPr="009C0601" w:rsidRDefault="009168EC">
            <w:pPr>
              <w:ind w:left="280" w:hanging="140"/>
              <w:jc w:val="left"/>
              <w:rPr>
                <w:sz w:val="18"/>
                <w:szCs w:val="18"/>
              </w:rPr>
            </w:pPr>
            <w:r w:rsidRPr="009C0601">
              <w:rPr>
                <w:sz w:val="18"/>
                <w:szCs w:val="18"/>
              </w:rPr>
              <w:t xml:space="preserve"> </w:t>
            </w:r>
          </w:p>
          <w:p w14:paraId="6AA7BDF7" w14:textId="77777777" w:rsidR="00A64B48" w:rsidRPr="009C0601" w:rsidRDefault="009168EC">
            <w:pPr>
              <w:ind w:left="280" w:hanging="140"/>
              <w:jc w:val="left"/>
              <w:rPr>
                <w:sz w:val="18"/>
                <w:szCs w:val="18"/>
              </w:rPr>
            </w:pPr>
            <w:r w:rsidRPr="009C0601">
              <w:rPr>
                <w:sz w:val="18"/>
                <w:szCs w:val="18"/>
              </w:rPr>
              <w:t xml:space="preserve"> </w:t>
            </w:r>
          </w:p>
          <w:p w14:paraId="402FA896" w14:textId="77777777" w:rsidR="00A64B48" w:rsidRPr="009C0601" w:rsidRDefault="009168EC">
            <w:pPr>
              <w:ind w:left="280" w:hanging="140"/>
              <w:jc w:val="left"/>
              <w:rPr>
                <w:sz w:val="18"/>
                <w:szCs w:val="18"/>
              </w:rPr>
            </w:pPr>
            <w:r w:rsidRPr="009C0601">
              <w:rPr>
                <w:sz w:val="18"/>
                <w:szCs w:val="18"/>
              </w:rPr>
              <w:t xml:space="preserve"> </w:t>
            </w:r>
          </w:p>
          <w:p w14:paraId="7F6365FE" w14:textId="77777777" w:rsidR="00A64B48" w:rsidRPr="009C0601" w:rsidRDefault="009168EC">
            <w:pPr>
              <w:ind w:left="280" w:hanging="140"/>
              <w:jc w:val="left"/>
              <w:rPr>
                <w:sz w:val="18"/>
                <w:szCs w:val="18"/>
              </w:rPr>
            </w:pPr>
            <w:r w:rsidRPr="009C0601">
              <w:rPr>
                <w:sz w:val="18"/>
                <w:szCs w:val="18"/>
              </w:rPr>
              <w:t xml:space="preserve"> </w:t>
            </w:r>
          </w:p>
          <w:p w14:paraId="234CC9DF" w14:textId="77777777" w:rsidR="00A64B48" w:rsidRPr="009C0601" w:rsidRDefault="009168EC">
            <w:pPr>
              <w:ind w:left="280" w:hanging="140"/>
              <w:jc w:val="left"/>
              <w:rPr>
                <w:sz w:val="18"/>
                <w:szCs w:val="18"/>
              </w:rPr>
            </w:pPr>
            <w:r w:rsidRPr="009C0601">
              <w:rPr>
                <w:sz w:val="18"/>
                <w:szCs w:val="18"/>
              </w:rPr>
              <w:t xml:space="preserve"> </w:t>
            </w:r>
          </w:p>
          <w:p w14:paraId="53E92895" w14:textId="77777777" w:rsidR="00A64B48" w:rsidRPr="009C0601" w:rsidRDefault="009168EC">
            <w:pPr>
              <w:ind w:left="280" w:hanging="140"/>
              <w:jc w:val="left"/>
              <w:rPr>
                <w:sz w:val="18"/>
                <w:szCs w:val="18"/>
              </w:rPr>
            </w:pPr>
            <w:r w:rsidRPr="009C0601">
              <w:rPr>
                <w:sz w:val="18"/>
                <w:szCs w:val="18"/>
              </w:rPr>
              <w:t xml:space="preserve"> </w:t>
            </w:r>
          </w:p>
          <w:p w14:paraId="32C6BB4A" w14:textId="77777777" w:rsidR="00A64B48" w:rsidRPr="009C0601" w:rsidRDefault="009168EC">
            <w:pPr>
              <w:ind w:left="280" w:hanging="140"/>
              <w:jc w:val="left"/>
              <w:rPr>
                <w:sz w:val="18"/>
                <w:szCs w:val="18"/>
              </w:rPr>
            </w:pPr>
            <w:r w:rsidRPr="009C0601">
              <w:rPr>
                <w:sz w:val="18"/>
                <w:szCs w:val="18"/>
              </w:rPr>
              <w:t xml:space="preserve"> </w:t>
            </w:r>
          </w:p>
          <w:p w14:paraId="0D0BD396" w14:textId="77777777" w:rsidR="00A64B48" w:rsidRPr="009C0601" w:rsidRDefault="009168EC">
            <w:pPr>
              <w:ind w:left="280" w:hanging="140"/>
              <w:jc w:val="left"/>
              <w:rPr>
                <w:sz w:val="18"/>
                <w:szCs w:val="18"/>
              </w:rPr>
            </w:pPr>
            <w:r w:rsidRPr="009C0601">
              <w:rPr>
                <w:sz w:val="18"/>
                <w:szCs w:val="18"/>
              </w:rPr>
              <w:t xml:space="preserve"> </w:t>
            </w:r>
          </w:p>
          <w:p w14:paraId="19C0E2D5" w14:textId="77777777" w:rsidR="00A64B48" w:rsidRPr="009C0601" w:rsidRDefault="009168EC">
            <w:pPr>
              <w:spacing w:after="240"/>
              <w:jc w:val="left"/>
              <w:rPr>
                <w:sz w:val="18"/>
                <w:szCs w:val="18"/>
              </w:rPr>
            </w:pPr>
            <w:r w:rsidRPr="009C0601">
              <w:rPr>
                <w:sz w:val="18"/>
                <w:szCs w:val="18"/>
              </w:rPr>
              <w:t xml:space="preserve"> </w:t>
            </w:r>
          </w:p>
          <w:p w14:paraId="17CAC7D8" w14:textId="77777777" w:rsidR="00A64B48" w:rsidRPr="009C0601" w:rsidRDefault="009168EC">
            <w:pPr>
              <w:spacing w:after="240"/>
              <w:jc w:val="left"/>
              <w:rPr>
                <w:sz w:val="18"/>
                <w:szCs w:val="18"/>
              </w:rPr>
            </w:pPr>
            <w:r w:rsidRPr="009C0601">
              <w:rPr>
                <w:sz w:val="18"/>
                <w:szCs w:val="18"/>
              </w:rPr>
              <w:t xml:space="preserve"> </w:t>
            </w:r>
          </w:p>
          <w:p w14:paraId="5961615D" w14:textId="77777777" w:rsidR="00A64B48" w:rsidRPr="009C0601" w:rsidRDefault="009168EC">
            <w:pPr>
              <w:spacing w:after="240"/>
              <w:jc w:val="left"/>
              <w:rPr>
                <w:sz w:val="18"/>
                <w:szCs w:val="18"/>
              </w:rPr>
            </w:pPr>
            <w:r w:rsidRPr="009C0601">
              <w:rPr>
                <w:sz w:val="18"/>
                <w:szCs w:val="18"/>
              </w:rPr>
              <w:t xml:space="preserve"> </w:t>
            </w:r>
          </w:p>
          <w:p w14:paraId="07E119F6" w14:textId="77777777" w:rsidR="00A64B48" w:rsidRPr="009C0601" w:rsidRDefault="009168EC">
            <w:pPr>
              <w:spacing w:after="240"/>
              <w:jc w:val="left"/>
              <w:rPr>
                <w:sz w:val="18"/>
                <w:szCs w:val="18"/>
              </w:rPr>
            </w:pPr>
            <w:r w:rsidRPr="009C0601">
              <w:rPr>
                <w:sz w:val="18"/>
                <w:szCs w:val="18"/>
              </w:rPr>
              <w:t>Meteorological-satellite (space-to-Earth)</w:t>
            </w:r>
          </w:p>
          <w:p w14:paraId="61AD986E" w14:textId="77777777" w:rsidR="00A64B48" w:rsidRPr="009C0601" w:rsidRDefault="009168EC">
            <w:pPr>
              <w:ind w:left="280" w:hanging="140"/>
              <w:jc w:val="left"/>
              <w:rPr>
                <w:sz w:val="18"/>
                <w:szCs w:val="18"/>
              </w:rPr>
            </w:pPr>
            <w:r w:rsidRPr="009C0601">
              <w:rPr>
                <w:sz w:val="18"/>
                <w:szCs w:val="18"/>
              </w:rPr>
              <w:t xml:space="preserve"> </w:t>
            </w:r>
          </w:p>
          <w:p w14:paraId="5BBD984A" w14:textId="77777777" w:rsidR="00A64B48" w:rsidRPr="009C0601" w:rsidRDefault="009168EC">
            <w:pPr>
              <w:ind w:left="280" w:hanging="140"/>
              <w:jc w:val="left"/>
              <w:rPr>
                <w:sz w:val="18"/>
                <w:szCs w:val="18"/>
              </w:rPr>
            </w:pPr>
            <w:r w:rsidRPr="009C0601">
              <w:rPr>
                <w:sz w:val="18"/>
                <w:szCs w:val="18"/>
              </w:rPr>
              <w:t xml:space="preserve"> </w:t>
            </w:r>
          </w:p>
          <w:p w14:paraId="1388310B" w14:textId="77777777" w:rsidR="00A64B48" w:rsidRPr="009C0601" w:rsidRDefault="009168EC">
            <w:pPr>
              <w:ind w:left="280" w:right="140" w:hanging="140"/>
              <w:jc w:val="left"/>
              <w:rPr>
                <w:sz w:val="18"/>
                <w:szCs w:val="18"/>
              </w:rPr>
            </w:pPr>
            <w:r w:rsidRPr="009C0601">
              <w:rPr>
                <w:sz w:val="18"/>
                <w:szCs w:val="18"/>
              </w:rPr>
              <w:t xml:space="preserve">   </w:t>
            </w:r>
          </w:p>
          <w:p w14:paraId="6ACE2485" w14:textId="77777777" w:rsidR="00A64B48" w:rsidRPr="009C0601" w:rsidRDefault="009168EC">
            <w:pPr>
              <w:ind w:left="280" w:right="140" w:hanging="140"/>
              <w:jc w:val="left"/>
              <w:rPr>
                <w:sz w:val="18"/>
                <w:szCs w:val="18"/>
              </w:rPr>
            </w:pPr>
            <w:r w:rsidRPr="009C0601">
              <w:rPr>
                <w:sz w:val="18"/>
                <w:szCs w:val="18"/>
              </w:rPr>
              <w:t>5.287 5.288 5.289 5.290</w:t>
            </w:r>
          </w:p>
        </w:tc>
        <w:tc>
          <w:tcPr>
            <w:tcW w:w="1927" w:type="dxa"/>
            <w:tcBorders>
              <w:top w:val="single" w:sz="6" w:space="0" w:color="000000"/>
              <w:left w:val="single" w:sz="6" w:space="0" w:color="000000"/>
              <w:bottom w:val="single" w:sz="6" w:space="0" w:color="000000"/>
              <w:right w:val="single" w:sz="6" w:space="0" w:color="000000"/>
            </w:tcBorders>
          </w:tcPr>
          <w:p w14:paraId="015C04FF" w14:textId="77777777" w:rsidR="00A64B48" w:rsidRPr="009C0601" w:rsidRDefault="009168EC">
            <w:pPr>
              <w:ind w:left="280" w:hanging="140"/>
              <w:jc w:val="left"/>
              <w:rPr>
                <w:sz w:val="18"/>
                <w:szCs w:val="18"/>
              </w:rPr>
            </w:pPr>
            <w:r w:rsidRPr="009C0601">
              <w:rPr>
                <w:sz w:val="18"/>
                <w:szCs w:val="18"/>
              </w:rPr>
              <w:t>460-470 MHz</w:t>
            </w:r>
          </w:p>
          <w:p w14:paraId="423855B8" w14:textId="77777777" w:rsidR="00A64B48" w:rsidRPr="009C0601" w:rsidRDefault="009168EC">
            <w:pPr>
              <w:ind w:left="280" w:hanging="140"/>
              <w:jc w:val="left"/>
              <w:rPr>
                <w:sz w:val="18"/>
                <w:szCs w:val="18"/>
              </w:rPr>
            </w:pPr>
            <w:r w:rsidRPr="009C0601">
              <w:rPr>
                <w:sz w:val="18"/>
                <w:szCs w:val="18"/>
              </w:rPr>
              <w:t xml:space="preserve"> </w:t>
            </w:r>
          </w:p>
          <w:p w14:paraId="063D5EB2" w14:textId="77777777" w:rsidR="00A64B48" w:rsidRPr="009C0601" w:rsidRDefault="009168EC">
            <w:pPr>
              <w:ind w:left="280" w:hanging="140"/>
              <w:jc w:val="left"/>
              <w:rPr>
                <w:sz w:val="18"/>
                <w:szCs w:val="18"/>
              </w:rPr>
            </w:pPr>
            <w:r w:rsidRPr="009C0601">
              <w:rPr>
                <w:sz w:val="18"/>
                <w:szCs w:val="18"/>
              </w:rPr>
              <w:t>FIXED</w:t>
            </w:r>
          </w:p>
          <w:p w14:paraId="7B66925A" w14:textId="77777777" w:rsidR="00A64B48" w:rsidRPr="009C0601" w:rsidRDefault="009168EC">
            <w:pPr>
              <w:ind w:left="280" w:hanging="140"/>
              <w:jc w:val="left"/>
              <w:rPr>
                <w:sz w:val="18"/>
                <w:szCs w:val="18"/>
              </w:rPr>
            </w:pPr>
            <w:r w:rsidRPr="009C0601">
              <w:rPr>
                <w:sz w:val="18"/>
                <w:szCs w:val="18"/>
              </w:rPr>
              <w:t>MOBILE 5.286AA NF9</w:t>
            </w:r>
          </w:p>
          <w:p w14:paraId="29096FAC" w14:textId="77777777" w:rsidR="00A64B48" w:rsidRPr="009C0601" w:rsidRDefault="009168EC">
            <w:pPr>
              <w:ind w:left="280" w:hanging="140"/>
              <w:jc w:val="left"/>
              <w:rPr>
                <w:sz w:val="18"/>
                <w:szCs w:val="18"/>
              </w:rPr>
            </w:pPr>
            <w:r w:rsidRPr="009C0601">
              <w:rPr>
                <w:sz w:val="18"/>
                <w:szCs w:val="18"/>
              </w:rPr>
              <w:t xml:space="preserve"> </w:t>
            </w:r>
          </w:p>
          <w:p w14:paraId="6A0DDF64" w14:textId="77777777" w:rsidR="00A64B48" w:rsidRPr="009C0601" w:rsidRDefault="009168EC">
            <w:pPr>
              <w:ind w:left="280" w:hanging="140"/>
              <w:jc w:val="left"/>
              <w:rPr>
                <w:sz w:val="18"/>
                <w:szCs w:val="18"/>
              </w:rPr>
            </w:pPr>
            <w:r w:rsidRPr="009C0601">
              <w:rPr>
                <w:sz w:val="18"/>
                <w:szCs w:val="18"/>
              </w:rPr>
              <w:t xml:space="preserve"> </w:t>
            </w:r>
          </w:p>
          <w:p w14:paraId="313FEB3A" w14:textId="77777777" w:rsidR="00A64B48" w:rsidRPr="009C0601" w:rsidRDefault="009168EC">
            <w:pPr>
              <w:ind w:left="280" w:hanging="140"/>
              <w:jc w:val="left"/>
              <w:rPr>
                <w:sz w:val="18"/>
                <w:szCs w:val="18"/>
              </w:rPr>
            </w:pPr>
            <w:r w:rsidRPr="009C0601">
              <w:rPr>
                <w:sz w:val="18"/>
                <w:szCs w:val="18"/>
              </w:rPr>
              <w:t xml:space="preserve"> </w:t>
            </w:r>
          </w:p>
          <w:p w14:paraId="7C2FD91F" w14:textId="77777777" w:rsidR="00A64B48" w:rsidRPr="009C0601" w:rsidRDefault="009168EC">
            <w:pPr>
              <w:ind w:left="280" w:hanging="140"/>
              <w:jc w:val="left"/>
              <w:rPr>
                <w:sz w:val="18"/>
                <w:szCs w:val="18"/>
              </w:rPr>
            </w:pPr>
            <w:r w:rsidRPr="009C0601">
              <w:rPr>
                <w:sz w:val="18"/>
                <w:szCs w:val="18"/>
              </w:rPr>
              <w:t xml:space="preserve"> </w:t>
            </w:r>
          </w:p>
          <w:p w14:paraId="52A97E49" w14:textId="77777777" w:rsidR="00A64B48" w:rsidRPr="009C0601" w:rsidRDefault="009168EC">
            <w:pPr>
              <w:ind w:left="280" w:hanging="140"/>
              <w:jc w:val="left"/>
              <w:rPr>
                <w:sz w:val="18"/>
                <w:szCs w:val="18"/>
              </w:rPr>
            </w:pPr>
            <w:r w:rsidRPr="009C0601">
              <w:rPr>
                <w:sz w:val="18"/>
                <w:szCs w:val="18"/>
              </w:rPr>
              <w:t xml:space="preserve"> </w:t>
            </w:r>
          </w:p>
          <w:p w14:paraId="4B5E9275" w14:textId="77777777" w:rsidR="00A64B48" w:rsidRPr="009C0601" w:rsidRDefault="009168EC">
            <w:pPr>
              <w:ind w:left="280" w:hanging="140"/>
              <w:jc w:val="left"/>
              <w:rPr>
                <w:sz w:val="18"/>
                <w:szCs w:val="18"/>
              </w:rPr>
            </w:pPr>
            <w:r w:rsidRPr="009C0601">
              <w:rPr>
                <w:sz w:val="18"/>
                <w:szCs w:val="18"/>
              </w:rPr>
              <w:t xml:space="preserve"> </w:t>
            </w:r>
          </w:p>
          <w:p w14:paraId="0625677A" w14:textId="77777777" w:rsidR="00A64B48" w:rsidRPr="009C0601" w:rsidRDefault="009168EC">
            <w:pPr>
              <w:ind w:left="280" w:hanging="140"/>
              <w:jc w:val="left"/>
              <w:rPr>
                <w:sz w:val="18"/>
                <w:szCs w:val="18"/>
              </w:rPr>
            </w:pPr>
            <w:r w:rsidRPr="009C0601">
              <w:rPr>
                <w:sz w:val="18"/>
                <w:szCs w:val="18"/>
              </w:rPr>
              <w:t xml:space="preserve"> </w:t>
            </w:r>
          </w:p>
          <w:p w14:paraId="63FF660B" w14:textId="77777777" w:rsidR="00A64B48" w:rsidRPr="009C0601" w:rsidRDefault="009168EC">
            <w:pPr>
              <w:ind w:left="280" w:hanging="140"/>
              <w:jc w:val="left"/>
              <w:rPr>
                <w:sz w:val="18"/>
                <w:szCs w:val="18"/>
              </w:rPr>
            </w:pPr>
            <w:r w:rsidRPr="009C0601">
              <w:rPr>
                <w:sz w:val="18"/>
                <w:szCs w:val="18"/>
              </w:rPr>
              <w:t xml:space="preserve"> </w:t>
            </w:r>
          </w:p>
          <w:p w14:paraId="57FAB313" w14:textId="77777777" w:rsidR="00A64B48" w:rsidRPr="009C0601" w:rsidRDefault="009168EC">
            <w:pPr>
              <w:ind w:left="280" w:hanging="140"/>
              <w:jc w:val="left"/>
              <w:rPr>
                <w:sz w:val="18"/>
                <w:szCs w:val="18"/>
              </w:rPr>
            </w:pPr>
            <w:r w:rsidRPr="009C0601">
              <w:rPr>
                <w:sz w:val="18"/>
                <w:szCs w:val="18"/>
              </w:rPr>
              <w:t xml:space="preserve"> </w:t>
            </w:r>
          </w:p>
          <w:p w14:paraId="47B4BC24" w14:textId="77777777" w:rsidR="00A64B48" w:rsidRPr="009C0601" w:rsidRDefault="009168EC">
            <w:pPr>
              <w:ind w:left="280" w:hanging="140"/>
              <w:jc w:val="left"/>
              <w:rPr>
                <w:sz w:val="18"/>
                <w:szCs w:val="18"/>
              </w:rPr>
            </w:pPr>
            <w:r w:rsidRPr="009C0601">
              <w:rPr>
                <w:sz w:val="18"/>
                <w:szCs w:val="18"/>
              </w:rPr>
              <w:t xml:space="preserve"> </w:t>
            </w:r>
          </w:p>
          <w:p w14:paraId="7BA27B8E" w14:textId="77777777" w:rsidR="00A64B48" w:rsidRPr="009C0601" w:rsidRDefault="009168EC">
            <w:pPr>
              <w:spacing w:after="240"/>
              <w:jc w:val="left"/>
              <w:rPr>
                <w:sz w:val="18"/>
                <w:szCs w:val="18"/>
              </w:rPr>
            </w:pPr>
            <w:r w:rsidRPr="009C0601">
              <w:rPr>
                <w:sz w:val="18"/>
                <w:szCs w:val="18"/>
              </w:rPr>
              <w:t xml:space="preserve"> </w:t>
            </w:r>
          </w:p>
          <w:p w14:paraId="236AE58F" w14:textId="77777777" w:rsidR="00A64B48" w:rsidRPr="009C0601" w:rsidRDefault="009168EC">
            <w:pPr>
              <w:spacing w:after="240"/>
              <w:jc w:val="left"/>
              <w:rPr>
                <w:sz w:val="18"/>
                <w:szCs w:val="18"/>
              </w:rPr>
            </w:pPr>
            <w:r w:rsidRPr="009C0601">
              <w:rPr>
                <w:sz w:val="18"/>
                <w:szCs w:val="18"/>
              </w:rPr>
              <w:t xml:space="preserve"> </w:t>
            </w:r>
          </w:p>
          <w:p w14:paraId="56F552E0" w14:textId="77777777" w:rsidR="00A64B48" w:rsidRPr="009C0601" w:rsidRDefault="009168EC">
            <w:pPr>
              <w:spacing w:after="240"/>
              <w:jc w:val="left"/>
              <w:rPr>
                <w:sz w:val="18"/>
                <w:szCs w:val="18"/>
              </w:rPr>
            </w:pPr>
            <w:r w:rsidRPr="009C0601">
              <w:rPr>
                <w:sz w:val="18"/>
                <w:szCs w:val="18"/>
              </w:rPr>
              <w:t xml:space="preserve"> </w:t>
            </w:r>
          </w:p>
          <w:p w14:paraId="1C79307F" w14:textId="77777777" w:rsidR="00A64B48" w:rsidRPr="009C0601" w:rsidRDefault="009168EC">
            <w:pPr>
              <w:spacing w:after="240"/>
              <w:jc w:val="left"/>
              <w:rPr>
                <w:sz w:val="18"/>
                <w:szCs w:val="18"/>
              </w:rPr>
            </w:pPr>
            <w:r w:rsidRPr="009C0601">
              <w:rPr>
                <w:sz w:val="18"/>
                <w:szCs w:val="18"/>
              </w:rPr>
              <w:t>Meteorological-satellite (space-to-Earth)</w:t>
            </w:r>
          </w:p>
          <w:p w14:paraId="704638CC" w14:textId="77777777" w:rsidR="00A64B48" w:rsidRPr="009C0601" w:rsidRDefault="009168EC">
            <w:pPr>
              <w:spacing w:after="240"/>
              <w:jc w:val="left"/>
              <w:rPr>
                <w:sz w:val="18"/>
                <w:szCs w:val="18"/>
              </w:rPr>
            </w:pPr>
            <w:r w:rsidRPr="009C0601">
              <w:rPr>
                <w:sz w:val="18"/>
                <w:szCs w:val="18"/>
              </w:rPr>
              <w:t>Earth exploration-satellite (space-to-Earth)</w:t>
            </w:r>
          </w:p>
          <w:p w14:paraId="50FDE0F2" w14:textId="77777777" w:rsidR="00A64B48" w:rsidRPr="009C0601" w:rsidRDefault="009168EC">
            <w:pPr>
              <w:ind w:left="280" w:hanging="140"/>
              <w:jc w:val="left"/>
              <w:rPr>
                <w:sz w:val="18"/>
                <w:szCs w:val="18"/>
              </w:rPr>
            </w:pPr>
            <w:r w:rsidRPr="009C0601">
              <w:rPr>
                <w:sz w:val="18"/>
                <w:szCs w:val="18"/>
              </w:rPr>
              <w:t xml:space="preserve"> </w:t>
            </w:r>
          </w:p>
          <w:p w14:paraId="36AB810D" w14:textId="77777777" w:rsidR="00A64B48" w:rsidRPr="009C0601" w:rsidRDefault="009168EC">
            <w:pPr>
              <w:ind w:left="280" w:right="140" w:hanging="140"/>
              <w:jc w:val="left"/>
              <w:rPr>
                <w:sz w:val="18"/>
                <w:szCs w:val="18"/>
              </w:rPr>
            </w:pPr>
            <w:r w:rsidRPr="009C0601">
              <w:rPr>
                <w:sz w:val="18"/>
                <w:szCs w:val="18"/>
              </w:rPr>
              <w:t>5.287 5.289</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14:paraId="6C82A118" w14:textId="77777777" w:rsidR="00A64B48" w:rsidRPr="009C0601" w:rsidRDefault="009168EC">
            <w:pPr>
              <w:spacing w:after="240"/>
              <w:jc w:val="left"/>
              <w:rPr>
                <w:sz w:val="18"/>
                <w:szCs w:val="18"/>
              </w:rPr>
            </w:pPr>
            <w:r w:rsidRPr="009C0601">
              <w:rPr>
                <w:sz w:val="18"/>
                <w:szCs w:val="18"/>
              </w:rPr>
              <w:t xml:space="preserve"> </w:t>
            </w:r>
          </w:p>
          <w:p w14:paraId="6A6AF999" w14:textId="77777777" w:rsidR="00A64B48" w:rsidRPr="009C0601" w:rsidRDefault="009168EC">
            <w:pPr>
              <w:spacing w:after="240"/>
              <w:jc w:val="left"/>
              <w:rPr>
                <w:sz w:val="18"/>
                <w:szCs w:val="18"/>
              </w:rPr>
            </w:pPr>
            <w:r w:rsidRPr="009C0601">
              <w:rPr>
                <w:sz w:val="18"/>
                <w:szCs w:val="18"/>
              </w:rPr>
              <w:t>Fixed Links (460 – 463 MHz)</w:t>
            </w:r>
          </w:p>
          <w:p w14:paraId="24F6415E" w14:textId="77777777" w:rsidR="00A64B48" w:rsidRPr="009C0601" w:rsidRDefault="009168EC">
            <w:pPr>
              <w:spacing w:after="240"/>
              <w:jc w:val="left"/>
              <w:rPr>
                <w:sz w:val="18"/>
                <w:szCs w:val="18"/>
              </w:rPr>
            </w:pPr>
            <w:r w:rsidRPr="009C0601">
              <w:rPr>
                <w:sz w:val="18"/>
                <w:szCs w:val="18"/>
              </w:rPr>
              <w:t>Single Frequency Mobile (463.025 – 463.975 MHz)</w:t>
            </w:r>
          </w:p>
          <w:p w14:paraId="16368460" w14:textId="77777777" w:rsidR="00A64B48" w:rsidRPr="009C0601" w:rsidRDefault="009168EC">
            <w:pPr>
              <w:spacing w:after="240"/>
              <w:jc w:val="left"/>
              <w:rPr>
                <w:sz w:val="18"/>
                <w:szCs w:val="18"/>
              </w:rPr>
            </w:pPr>
            <w:r w:rsidRPr="009C0601">
              <w:rPr>
                <w:sz w:val="18"/>
                <w:szCs w:val="18"/>
              </w:rPr>
              <w:t>Low Power Mobile Radio (463.975 MHz, 464.125 MHz, 464.175 MHz, 464.325 MHz, 464.375 MHz)</w:t>
            </w:r>
          </w:p>
          <w:p w14:paraId="44810674" w14:textId="77777777" w:rsidR="00A64B48" w:rsidRPr="009C0601" w:rsidRDefault="009168EC">
            <w:pPr>
              <w:spacing w:after="240"/>
              <w:jc w:val="left"/>
              <w:rPr>
                <w:sz w:val="18"/>
                <w:szCs w:val="18"/>
              </w:rPr>
            </w:pPr>
            <w:r w:rsidRPr="009C0601">
              <w:rPr>
                <w:sz w:val="18"/>
                <w:szCs w:val="18"/>
              </w:rPr>
              <w:t>Single Frequency Mobile (464.375 – 464.425 MHz)</w:t>
            </w:r>
          </w:p>
          <w:p w14:paraId="24E17718" w14:textId="77777777" w:rsidR="00A64B48" w:rsidRPr="009C0601" w:rsidRDefault="009168EC">
            <w:pPr>
              <w:spacing w:after="240"/>
              <w:jc w:val="left"/>
              <w:rPr>
                <w:sz w:val="18"/>
                <w:szCs w:val="18"/>
              </w:rPr>
            </w:pPr>
            <w:r w:rsidRPr="009C0601">
              <w:rPr>
                <w:sz w:val="18"/>
                <w:szCs w:val="18"/>
              </w:rPr>
              <w:t>Trunked Mobile MTX (464.425 – 470 MHz)</w:t>
            </w:r>
          </w:p>
          <w:p w14:paraId="78A29D38" w14:textId="77777777" w:rsidR="00A64B48" w:rsidRPr="009C0601" w:rsidRDefault="009168EC">
            <w:pPr>
              <w:spacing w:after="240"/>
              <w:jc w:val="left"/>
              <w:rPr>
                <w:sz w:val="18"/>
                <w:szCs w:val="18"/>
              </w:rPr>
            </w:pPr>
            <w:r w:rsidRPr="009C0601">
              <w:rPr>
                <w:sz w:val="18"/>
                <w:szCs w:val="18"/>
              </w:rPr>
              <w:t>IMT450</w:t>
            </w:r>
          </w:p>
          <w:p w14:paraId="117674D1" w14:textId="77777777" w:rsidR="00A64B48" w:rsidRPr="009C0601" w:rsidRDefault="009168EC">
            <w:pPr>
              <w:spacing w:after="240"/>
              <w:jc w:val="left"/>
              <w:rPr>
                <w:sz w:val="18"/>
                <w:szCs w:val="18"/>
              </w:rPr>
            </w:pPr>
            <w:r w:rsidRPr="009C0601">
              <w:rPr>
                <w:sz w:val="18"/>
                <w:szCs w:val="18"/>
              </w:rPr>
              <w:t>Security Systems (464.5375 MHz)</w:t>
            </w:r>
          </w:p>
          <w:p w14:paraId="086C38FE" w14:textId="77777777" w:rsidR="00A64B48" w:rsidRPr="009C0601" w:rsidRDefault="009168EC">
            <w:pPr>
              <w:spacing w:after="240"/>
              <w:jc w:val="left"/>
              <w:rPr>
                <w:sz w:val="18"/>
                <w:szCs w:val="18"/>
              </w:rPr>
            </w:pPr>
            <w:r w:rsidRPr="009C0601">
              <w:rPr>
                <w:sz w:val="18"/>
                <w:szCs w:val="18"/>
              </w:rPr>
              <w:t>Non-specific SRDs (464.5 – 464.5875 MHz)</w:t>
            </w:r>
          </w:p>
          <w:p w14:paraId="3AD30B31" w14:textId="77777777" w:rsidR="00A64B48" w:rsidRPr="009C0601" w:rsidRDefault="009168EC">
            <w:pPr>
              <w:spacing w:after="240"/>
              <w:jc w:val="left"/>
              <w:rPr>
                <w:sz w:val="18"/>
                <w:szCs w:val="18"/>
              </w:rPr>
            </w:pPr>
            <w:r w:rsidRPr="009C0601">
              <w:rPr>
                <w:sz w:val="18"/>
                <w:szCs w:val="18"/>
              </w:rPr>
              <w:t xml:space="preserve"> Government Services</w:t>
            </w:r>
          </w:p>
        </w:tc>
        <w:tc>
          <w:tcPr>
            <w:tcW w:w="2964" w:type="dxa"/>
            <w:tcBorders>
              <w:top w:val="single" w:sz="6" w:space="0" w:color="000000"/>
              <w:left w:val="single" w:sz="6" w:space="0" w:color="000000"/>
              <w:bottom w:val="single" w:sz="6" w:space="0" w:color="000000"/>
              <w:right w:val="single" w:sz="6" w:space="0" w:color="000000"/>
            </w:tcBorders>
            <w:shd w:val="clear" w:color="auto" w:fill="FFFFFF"/>
          </w:tcPr>
          <w:p w14:paraId="4D612301" w14:textId="77777777" w:rsidR="00A64B48" w:rsidRPr="009C0601" w:rsidRDefault="009168EC">
            <w:pPr>
              <w:jc w:val="left"/>
              <w:rPr>
                <w:sz w:val="18"/>
                <w:szCs w:val="18"/>
              </w:rPr>
            </w:pPr>
            <w:r w:rsidRPr="009C0601">
              <w:rPr>
                <w:sz w:val="18"/>
                <w:szCs w:val="18"/>
              </w:rPr>
              <w:t xml:space="preserve"> </w:t>
            </w:r>
          </w:p>
          <w:p w14:paraId="2288ACCA" w14:textId="77777777" w:rsidR="00A64B48" w:rsidRPr="009C0601" w:rsidRDefault="009168EC">
            <w:pPr>
              <w:jc w:val="left"/>
              <w:rPr>
                <w:sz w:val="18"/>
                <w:szCs w:val="18"/>
              </w:rPr>
            </w:pPr>
            <w:r w:rsidRPr="009C0601">
              <w:rPr>
                <w:sz w:val="18"/>
                <w:szCs w:val="18"/>
              </w:rPr>
              <w:t xml:space="preserve"> </w:t>
            </w:r>
          </w:p>
          <w:p w14:paraId="70598989" w14:textId="77777777" w:rsidR="00A64B48" w:rsidRPr="009C0601" w:rsidRDefault="009168EC">
            <w:pPr>
              <w:jc w:val="left"/>
              <w:rPr>
                <w:sz w:val="18"/>
                <w:szCs w:val="18"/>
              </w:rPr>
            </w:pPr>
            <w:r w:rsidRPr="009C0601">
              <w:rPr>
                <w:sz w:val="18"/>
                <w:szCs w:val="18"/>
              </w:rPr>
              <w:t>Paired with 450 – 453 MHz</w:t>
            </w:r>
          </w:p>
          <w:p w14:paraId="35FE49E7" w14:textId="77777777" w:rsidR="00A64B48" w:rsidRPr="009C0601" w:rsidRDefault="009168EC">
            <w:pPr>
              <w:jc w:val="left"/>
              <w:rPr>
                <w:sz w:val="18"/>
                <w:szCs w:val="18"/>
              </w:rPr>
            </w:pPr>
            <w:r w:rsidRPr="009C0601">
              <w:rPr>
                <w:sz w:val="18"/>
                <w:szCs w:val="18"/>
              </w:rPr>
              <w:t xml:space="preserve"> </w:t>
            </w:r>
          </w:p>
          <w:p w14:paraId="7765E394" w14:textId="77777777" w:rsidR="00A64B48" w:rsidRPr="009C0601" w:rsidRDefault="009168EC">
            <w:pPr>
              <w:jc w:val="left"/>
              <w:rPr>
                <w:sz w:val="18"/>
                <w:szCs w:val="18"/>
              </w:rPr>
            </w:pPr>
            <w:r w:rsidRPr="009C0601">
              <w:rPr>
                <w:sz w:val="18"/>
                <w:szCs w:val="18"/>
              </w:rPr>
              <w:t xml:space="preserve"> </w:t>
            </w:r>
          </w:p>
          <w:p w14:paraId="1AD89B9B" w14:textId="77777777" w:rsidR="00A64B48" w:rsidRPr="009C0601" w:rsidRDefault="009168EC">
            <w:pPr>
              <w:jc w:val="left"/>
              <w:rPr>
                <w:sz w:val="18"/>
                <w:szCs w:val="18"/>
              </w:rPr>
            </w:pPr>
            <w:r w:rsidRPr="009C0601">
              <w:rPr>
                <w:sz w:val="18"/>
                <w:szCs w:val="18"/>
              </w:rPr>
              <w:t xml:space="preserve"> </w:t>
            </w:r>
          </w:p>
          <w:p w14:paraId="02D64016" w14:textId="77777777" w:rsidR="00A64B48" w:rsidRPr="009C0601" w:rsidRDefault="009168EC">
            <w:pPr>
              <w:jc w:val="left"/>
              <w:rPr>
                <w:sz w:val="18"/>
                <w:szCs w:val="18"/>
              </w:rPr>
            </w:pPr>
            <w:r w:rsidRPr="009C0601">
              <w:rPr>
                <w:sz w:val="18"/>
                <w:szCs w:val="18"/>
              </w:rPr>
              <w:t xml:space="preserve"> </w:t>
            </w:r>
          </w:p>
          <w:p w14:paraId="70653700" w14:textId="77777777" w:rsidR="00A64B48" w:rsidRPr="009C0601" w:rsidRDefault="009168EC">
            <w:pPr>
              <w:jc w:val="left"/>
              <w:rPr>
                <w:sz w:val="18"/>
                <w:szCs w:val="18"/>
              </w:rPr>
            </w:pPr>
            <w:r w:rsidRPr="009C0601">
              <w:rPr>
                <w:sz w:val="18"/>
                <w:szCs w:val="18"/>
              </w:rPr>
              <w:t xml:space="preserve"> </w:t>
            </w:r>
          </w:p>
          <w:p w14:paraId="75FBDEE1" w14:textId="77777777" w:rsidR="00A64B48" w:rsidRPr="009C0601" w:rsidRDefault="009168EC">
            <w:pPr>
              <w:jc w:val="left"/>
              <w:rPr>
                <w:sz w:val="18"/>
                <w:szCs w:val="18"/>
              </w:rPr>
            </w:pPr>
            <w:r w:rsidRPr="009C0601">
              <w:rPr>
                <w:sz w:val="18"/>
                <w:szCs w:val="18"/>
              </w:rPr>
              <w:t xml:space="preserve"> </w:t>
            </w:r>
          </w:p>
          <w:p w14:paraId="5AA25373" w14:textId="77777777" w:rsidR="00A64B48" w:rsidRPr="009C0601" w:rsidRDefault="009168EC">
            <w:pPr>
              <w:jc w:val="left"/>
              <w:rPr>
                <w:sz w:val="18"/>
                <w:szCs w:val="18"/>
              </w:rPr>
            </w:pPr>
            <w:r w:rsidRPr="009C0601">
              <w:rPr>
                <w:sz w:val="18"/>
                <w:szCs w:val="18"/>
              </w:rPr>
              <w:t xml:space="preserve"> </w:t>
            </w:r>
          </w:p>
          <w:p w14:paraId="20684A68" w14:textId="77777777" w:rsidR="00A64B48" w:rsidRPr="009C0601" w:rsidRDefault="009168EC">
            <w:pPr>
              <w:jc w:val="left"/>
              <w:rPr>
                <w:sz w:val="18"/>
                <w:szCs w:val="18"/>
              </w:rPr>
            </w:pPr>
            <w:r w:rsidRPr="009C0601">
              <w:rPr>
                <w:sz w:val="18"/>
                <w:szCs w:val="18"/>
              </w:rPr>
              <w:t xml:space="preserve"> </w:t>
            </w:r>
          </w:p>
          <w:p w14:paraId="5BFB3346" w14:textId="77777777" w:rsidR="00A64B48" w:rsidRPr="009C0601" w:rsidRDefault="009168EC">
            <w:pPr>
              <w:jc w:val="left"/>
              <w:rPr>
                <w:sz w:val="18"/>
                <w:szCs w:val="18"/>
              </w:rPr>
            </w:pPr>
            <w:r w:rsidRPr="009C0601">
              <w:rPr>
                <w:sz w:val="18"/>
                <w:szCs w:val="18"/>
              </w:rPr>
              <w:t>Paired with BTX (454.425 – 460 MHz)</w:t>
            </w:r>
          </w:p>
          <w:p w14:paraId="4EEAE6CF" w14:textId="77777777" w:rsidR="00A64B48" w:rsidRPr="009C0601" w:rsidRDefault="009168EC">
            <w:pPr>
              <w:jc w:val="left"/>
              <w:rPr>
                <w:sz w:val="18"/>
                <w:szCs w:val="18"/>
              </w:rPr>
            </w:pPr>
            <w:r w:rsidRPr="009C0601">
              <w:rPr>
                <w:sz w:val="18"/>
                <w:szCs w:val="18"/>
              </w:rPr>
              <w:t xml:space="preserve"> </w:t>
            </w:r>
          </w:p>
          <w:p w14:paraId="24A57FFF" w14:textId="77777777" w:rsidR="00A64B48" w:rsidRPr="009C0601" w:rsidRDefault="009168EC">
            <w:pPr>
              <w:jc w:val="left"/>
              <w:rPr>
                <w:sz w:val="18"/>
                <w:szCs w:val="18"/>
              </w:rPr>
            </w:pPr>
            <w:r w:rsidRPr="009C0601">
              <w:rPr>
                <w:sz w:val="18"/>
                <w:szCs w:val="18"/>
              </w:rPr>
              <w:t>ITU-R Recommendation M.1036-6 latest version Resolution 224 (Rev WRC-19)</w:t>
            </w:r>
          </w:p>
          <w:p w14:paraId="7C2C2995" w14:textId="77777777" w:rsidR="00A64B48" w:rsidRPr="009C0601" w:rsidRDefault="009168EC">
            <w:pPr>
              <w:jc w:val="left"/>
              <w:rPr>
                <w:sz w:val="18"/>
                <w:szCs w:val="18"/>
              </w:rPr>
            </w:pPr>
            <w:r w:rsidRPr="009C0601">
              <w:rPr>
                <w:sz w:val="18"/>
                <w:szCs w:val="18"/>
              </w:rPr>
              <w:t>Radio Frequency Spectrum Regulations as amended (Annex B) (GG. No. 38641, 30 March 2015).</w:t>
            </w:r>
          </w:p>
          <w:p w14:paraId="45443210" w14:textId="77777777" w:rsidR="00A64B48" w:rsidRPr="009C0601" w:rsidRDefault="009168EC">
            <w:pPr>
              <w:jc w:val="left"/>
              <w:rPr>
                <w:sz w:val="18"/>
                <w:szCs w:val="18"/>
              </w:rPr>
            </w:pPr>
            <w:r w:rsidRPr="009C0601">
              <w:rPr>
                <w:sz w:val="18"/>
                <w:szCs w:val="18"/>
              </w:rPr>
              <w:t>Radio Frequency Spectrum Assignment Plan 2015, GG 38640 (Notice 270 of 2015)</w:t>
            </w:r>
          </w:p>
          <w:p w14:paraId="6441703E" w14:textId="77777777" w:rsidR="00A64B48" w:rsidRPr="009C0601" w:rsidRDefault="009168EC">
            <w:pPr>
              <w:jc w:val="left"/>
              <w:rPr>
                <w:sz w:val="18"/>
                <w:szCs w:val="18"/>
              </w:rPr>
            </w:pPr>
            <w:r w:rsidRPr="009C0601">
              <w:rPr>
                <w:sz w:val="18"/>
                <w:szCs w:val="18"/>
              </w:rPr>
              <w:t>International Mobile Telecommunication Roadmap (GG No. 42829 Notice 600 of 2019).</w:t>
            </w:r>
          </w:p>
          <w:p w14:paraId="3D7BF1F6" w14:textId="77777777" w:rsidR="00A64B48" w:rsidRPr="009C0601" w:rsidRDefault="009168EC">
            <w:pPr>
              <w:jc w:val="left"/>
              <w:rPr>
                <w:sz w:val="18"/>
                <w:szCs w:val="18"/>
              </w:rPr>
            </w:pPr>
            <w:r w:rsidRPr="009C0601">
              <w:rPr>
                <w:sz w:val="18"/>
                <w:szCs w:val="18"/>
              </w:rPr>
              <w:t>New RFSAP to be developed</w:t>
            </w:r>
          </w:p>
        </w:tc>
      </w:tr>
    </w:tbl>
    <w:p w14:paraId="70DF55B4" w14:textId="77777777" w:rsidR="00A64B48" w:rsidRPr="009C0601" w:rsidRDefault="009168EC">
      <w:pPr>
        <w:spacing w:before="240" w:after="240" w:line="276" w:lineRule="auto"/>
        <w:jc w:val="center"/>
        <w:rPr>
          <w:color w:val="000000"/>
          <w:sz w:val="20"/>
          <w:szCs w:val="20"/>
        </w:rPr>
      </w:pPr>
      <w:r w:rsidRPr="009C0601">
        <w:rPr>
          <w:b/>
          <w:color w:val="000000"/>
          <w:sz w:val="20"/>
          <w:szCs w:val="20"/>
          <w:u w:val="single"/>
        </w:rPr>
        <w:t>Table 3</w:t>
      </w:r>
      <w:r w:rsidRPr="009C0601">
        <w:rPr>
          <w:b/>
          <w:color w:val="000000"/>
          <w:sz w:val="20"/>
          <w:szCs w:val="20"/>
        </w:rPr>
        <w:t>: National Radio Frequency Plan for South Africa for 450 - 470 MHz band</w:t>
      </w:r>
    </w:p>
    <w:p w14:paraId="42E7C982" w14:textId="77777777" w:rsidR="00A64B48" w:rsidRPr="009C0601" w:rsidRDefault="009168EC">
      <w:pPr>
        <w:rPr>
          <w:b/>
          <w:sz w:val="32"/>
          <w:szCs w:val="32"/>
        </w:rPr>
      </w:pPr>
      <w:bookmarkStart w:id="18" w:name="_heading=h.z337ya" w:colFirst="0" w:colLast="0"/>
      <w:bookmarkEnd w:id="18"/>
      <w:r w:rsidRPr="009C0601">
        <w:br w:type="page"/>
      </w:r>
    </w:p>
    <w:p w14:paraId="512A6873" w14:textId="77777777" w:rsidR="00A64B48" w:rsidRPr="009C0601" w:rsidRDefault="009168EC">
      <w:pPr>
        <w:pStyle w:val="Heading1"/>
        <w:ind w:left="1276" w:hanging="567"/>
        <w:rPr>
          <w:rFonts w:ascii="Times New Roman" w:eastAsia="Times New Roman" w:hAnsi="Times New Roman" w:cs="Times New Roman"/>
        </w:rPr>
      </w:pPr>
      <w:bookmarkStart w:id="19" w:name="_heading=h.3j2qqm3" w:colFirst="0" w:colLast="0"/>
      <w:bookmarkEnd w:id="19"/>
      <w:r w:rsidRPr="009C0601">
        <w:rPr>
          <w:rFonts w:ascii="Times New Roman" w:eastAsia="Times New Roman" w:hAnsi="Times New Roman" w:cs="Times New Roman"/>
        </w:rPr>
        <w:lastRenderedPageBreak/>
        <w:t>Appendix B Propagation Model</w:t>
      </w:r>
    </w:p>
    <w:p w14:paraId="62F5F704" w14:textId="77777777" w:rsidR="00A64B48" w:rsidRPr="009C0601" w:rsidRDefault="009168EC">
      <w:pPr>
        <w:tabs>
          <w:tab w:val="left" w:pos="720"/>
        </w:tabs>
        <w:spacing w:after="120" w:line="276" w:lineRule="auto"/>
        <w:jc w:val="both"/>
        <w:rPr>
          <w:b/>
          <w:color w:val="000000"/>
          <w:sz w:val="22"/>
          <w:szCs w:val="22"/>
        </w:rPr>
      </w:pPr>
      <w:bookmarkStart w:id="20" w:name="_heading=h.1y810tw" w:colFirst="0" w:colLast="0"/>
      <w:bookmarkEnd w:id="20"/>
      <w:r w:rsidRPr="009C0601">
        <w:rPr>
          <w:b/>
          <w:color w:val="000000"/>
          <w:sz w:val="22"/>
          <w:szCs w:val="22"/>
        </w:rPr>
        <w:t>Propagation Model</w:t>
      </w:r>
    </w:p>
    <w:p w14:paraId="11123C3B" w14:textId="77777777" w:rsidR="00A64B48" w:rsidRPr="009C0601" w:rsidRDefault="009168EC">
      <w:pPr>
        <w:spacing w:line="276" w:lineRule="auto"/>
        <w:jc w:val="both"/>
        <w:rPr>
          <w:sz w:val="22"/>
          <w:szCs w:val="22"/>
        </w:rPr>
      </w:pPr>
      <w:r w:rsidRPr="009C0601">
        <w:rPr>
          <w:sz w:val="22"/>
          <w:szCs w:val="22"/>
        </w:rPr>
        <w:t>The following methods are proposed for assessment of anticipated interference inside neighbouring countries based on established trigger values. Due to the complexity of radio-wave propagation, different methods are proposed to be considered by administrations and are included here for guidance purposes only. It should be noted that the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approximations are not included in this recommendation and should be negotiated between countries based on their radio monitoring practices.</w:t>
      </w:r>
    </w:p>
    <w:p w14:paraId="039D6CDE" w14:textId="77777777" w:rsidR="00A64B48" w:rsidRPr="009C0601" w:rsidRDefault="00A64B48">
      <w:pPr>
        <w:tabs>
          <w:tab w:val="left" w:pos="720"/>
        </w:tabs>
        <w:spacing w:line="276" w:lineRule="auto"/>
        <w:jc w:val="both"/>
        <w:rPr>
          <w:b/>
          <w:color w:val="000000"/>
          <w:sz w:val="22"/>
          <w:szCs w:val="22"/>
        </w:rPr>
      </w:pPr>
    </w:p>
    <w:p w14:paraId="4966346C" w14:textId="77777777" w:rsidR="00A64B48" w:rsidRPr="009C0601" w:rsidRDefault="009168EC">
      <w:pPr>
        <w:tabs>
          <w:tab w:val="left" w:pos="720"/>
        </w:tabs>
        <w:spacing w:after="120" w:line="276" w:lineRule="auto"/>
        <w:jc w:val="both"/>
        <w:rPr>
          <w:b/>
          <w:color w:val="000000"/>
          <w:sz w:val="22"/>
          <w:szCs w:val="22"/>
        </w:rPr>
      </w:pPr>
      <w:r w:rsidRPr="009C0601">
        <w:rPr>
          <w:b/>
          <w:color w:val="000000"/>
          <w:sz w:val="22"/>
          <w:szCs w:val="22"/>
        </w:rPr>
        <w:t>Path specific model</w:t>
      </w:r>
    </w:p>
    <w:p w14:paraId="70F600C7" w14:textId="77777777" w:rsidR="00A64B48" w:rsidRPr="009C0601" w:rsidRDefault="009168EC">
      <w:pPr>
        <w:tabs>
          <w:tab w:val="left" w:pos="720"/>
        </w:tabs>
        <w:spacing w:line="276" w:lineRule="auto"/>
        <w:jc w:val="both"/>
        <w:rPr>
          <w:b/>
          <w:color w:val="000000"/>
          <w:sz w:val="22"/>
          <w:szCs w:val="22"/>
        </w:rPr>
      </w:pPr>
      <w:r w:rsidRPr="009C0601">
        <w:rPr>
          <w:color w:val="000000"/>
          <w:sz w:val="22"/>
          <w:szCs w:val="22"/>
        </w:rPr>
        <w:t>Where appropriately detailed terrain data is available, the propagation model for interference field strength prediction is the latest version of ITU-R Rec. P.452 </w:t>
      </w:r>
      <w:r w:rsidRPr="009C0601">
        <w:rPr>
          <w:color w:val="000000"/>
          <w:sz w:val="22"/>
          <w:szCs w:val="22"/>
          <w:vertAlign w:val="superscript"/>
        </w:rPr>
        <w:footnoteReference w:id="18"/>
      </w:r>
      <w:r w:rsidRPr="009C0601">
        <w:rPr>
          <w:color w:val="000000"/>
          <w:sz w:val="22"/>
          <w:szCs w:val="22"/>
        </w:rPr>
        <w:t xml:space="preserve">. For the relevant transmitting terminal, predictions of path loss would be made at </w:t>
      </w:r>
      <w:r w:rsidRPr="009C0601">
        <w:rPr>
          <w:i/>
          <w:color w:val="000000"/>
          <w:sz w:val="22"/>
          <w:szCs w:val="22"/>
        </w:rPr>
        <w:t>x</w:t>
      </w:r>
      <w:r w:rsidRPr="009C0601">
        <w:rPr>
          <w:color w:val="000000"/>
          <w:sz w:val="22"/>
          <w:szCs w:val="22"/>
        </w:rPr>
        <w:t xml:space="preserve"> km steps along radials of </w:t>
      </w:r>
      <w:r w:rsidRPr="009C0601">
        <w:rPr>
          <w:i/>
          <w:color w:val="000000"/>
          <w:sz w:val="22"/>
          <w:szCs w:val="22"/>
        </w:rPr>
        <w:t>y</w:t>
      </w:r>
      <w:r w:rsidRPr="009C0601">
        <w:rPr>
          <w:color w:val="000000"/>
          <w:sz w:val="22"/>
          <w:szCs w:val="22"/>
        </w:rPr>
        <w:t xml:space="preserve"> km at </w:t>
      </w:r>
      <w:r w:rsidRPr="009C0601">
        <w:rPr>
          <w:i/>
          <w:color w:val="000000"/>
          <w:sz w:val="22"/>
          <w:szCs w:val="22"/>
        </w:rPr>
        <w:t>z</w:t>
      </w:r>
      <w:r w:rsidRPr="009C0601">
        <w:rPr>
          <w:color w:val="000000"/>
          <w:sz w:val="22"/>
          <w:szCs w:val="22"/>
        </w:rPr>
        <w:t xml:space="preserve"> degree intervals</w:t>
      </w:r>
      <w:r w:rsidRPr="009C0601">
        <w:rPr>
          <w:color w:val="000000"/>
          <w:sz w:val="22"/>
          <w:szCs w:val="22"/>
          <w:vertAlign w:val="superscript"/>
        </w:rPr>
        <w:footnoteReference w:id="19"/>
      </w:r>
      <w:r w:rsidRPr="009C0601">
        <w:rPr>
          <w:color w:val="000000"/>
          <w:sz w:val="22"/>
          <w:szCs w:val="22"/>
        </w:rPr>
        <w:t>. The values for those receiver locations within the neighbouring country would be used to construct a histogram of path loss – and if more than 10% of predicted values exceed the threshold, the station should be coordinated.</w:t>
      </w:r>
    </w:p>
    <w:p w14:paraId="2888C190" w14:textId="77777777" w:rsidR="00A64B48" w:rsidRPr="009C0601" w:rsidRDefault="00A64B48">
      <w:pPr>
        <w:spacing w:line="276" w:lineRule="auto"/>
        <w:jc w:val="both"/>
        <w:rPr>
          <w:color w:val="000000"/>
          <w:sz w:val="22"/>
          <w:szCs w:val="22"/>
        </w:rPr>
      </w:pPr>
    </w:p>
    <w:p w14:paraId="2176811D" w14:textId="77777777" w:rsidR="00A64B48" w:rsidRPr="009C0601" w:rsidRDefault="009168EC">
      <w:pPr>
        <w:spacing w:after="120" w:line="276" w:lineRule="auto"/>
        <w:jc w:val="both"/>
        <w:rPr>
          <w:b/>
          <w:color w:val="000000"/>
          <w:sz w:val="22"/>
          <w:szCs w:val="22"/>
        </w:rPr>
      </w:pPr>
      <w:r w:rsidRPr="009C0601">
        <w:rPr>
          <w:b/>
          <w:color w:val="000000"/>
          <w:sz w:val="22"/>
          <w:szCs w:val="22"/>
        </w:rPr>
        <w:t>Site general model</w:t>
      </w:r>
    </w:p>
    <w:p w14:paraId="5A43FA2B" w14:textId="77777777" w:rsidR="00A64B48" w:rsidRPr="009C0601" w:rsidRDefault="009168EC">
      <w:pPr>
        <w:tabs>
          <w:tab w:val="left" w:pos="720"/>
        </w:tabs>
        <w:spacing w:line="276" w:lineRule="auto"/>
        <w:jc w:val="both"/>
        <w:rPr>
          <w:color w:val="000000"/>
          <w:sz w:val="22"/>
          <w:szCs w:val="22"/>
        </w:rPr>
      </w:pPr>
      <w:r w:rsidRPr="009C0601">
        <w:rPr>
          <w:color w:val="000000"/>
          <w:sz w:val="22"/>
          <w:szCs w:val="22"/>
        </w:rPr>
        <w:t>If it is not desirable to utilise detailed terrain height data for the propagation modelling in the border area, the basic model to be used to trigger coordination between administrations and to decide if coordination is necessary, is ITU-R Rec. P.1546</w:t>
      </w:r>
      <w:r w:rsidRPr="009C0601">
        <w:rPr>
          <w:color w:val="000000"/>
          <w:sz w:val="22"/>
          <w:szCs w:val="22"/>
          <w:vertAlign w:val="superscript"/>
        </w:rPr>
        <w:footnoteReference w:id="20"/>
      </w:r>
      <w:r w:rsidRPr="009C0601">
        <w:rPr>
          <w:color w:val="000000"/>
          <w:sz w:val="22"/>
          <w:szCs w:val="22"/>
        </w:rPr>
        <w:t>, “Method for point to area predictions for terrestrial services in the frequency range 30 to 3000 MHz”. This model is to be employed for 50% of locations, 10% time and using a receiver height of 3 m. For specific reception areas where terrain roughness adjustments for improved accuracy of field strength prediction are needed, administrations may use correction factors according to terrain irregularity and/or an averaged value of the TCA parameter in order to describe the roughness of the area on and around the coordination line.</w:t>
      </w:r>
    </w:p>
    <w:p w14:paraId="7CE12C25" w14:textId="77777777" w:rsidR="00A64B48" w:rsidRPr="009C0601" w:rsidRDefault="009168EC">
      <w:pPr>
        <w:tabs>
          <w:tab w:val="left" w:pos="720"/>
        </w:tabs>
        <w:spacing w:line="276" w:lineRule="auto"/>
        <w:jc w:val="both"/>
        <w:rPr>
          <w:color w:val="000000"/>
          <w:sz w:val="22"/>
          <w:szCs w:val="22"/>
        </w:rPr>
      </w:pPr>
      <w:r w:rsidRPr="009C0601">
        <w:rPr>
          <w:color w:val="000000"/>
          <w:sz w:val="22"/>
          <w:szCs w:val="22"/>
        </w:rPr>
        <w:t>Administrations and/or operators concerned may agree to deviate from the aforementioned model by mutual consent.</w:t>
      </w:r>
    </w:p>
    <w:p w14:paraId="65677030" w14:textId="77777777" w:rsidR="00A64B48" w:rsidRPr="009C0601" w:rsidRDefault="00A64B48">
      <w:pPr>
        <w:tabs>
          <w:tab w:val="left" w:pos="540"/>
        </w:tabs>
        <w:spacing w:line="276" w:lineRule="auto"/>
        <w:jc w:val="both"/>
        <w:rPr>
          <w:color w:val="000000"/>
          <w:sz w:val="22"/>
          <w:szCs w:val="22"/>
        </w:rPr>
      </w:pPr>
    </w:p>
    <w:p w14:paraId="4C47DF3E" w14:textId="77777777" w:rsidR="00A64B48" w:rsidRPr="009C0601" w:rsidRDefault="009168EC">
      <w:pPr>
        <w:spacing w:after="120" w:line="276" w:lineRule="auto"/>
        <w:jc w:val="both"/>
        <w:rPr>
          <w:b/>
          <w:color w:val="000000"/>
          <w:sz w:val="22"/>
          <w:szCs w:val="22"/>
        </w:rPr>
      </w:pPr>
      <w:r w:rsidRPr="009C0601">
        <w:rPr>
          <w:b/>
          <w:color w:val="000000"/>
          <w:sz w:val="22"/>
          <w:szCs w:val="22"/>
        </w:rPr>
        <w:t>Area calculations</w:t>
      </w:r>
    </w:p>
    <w:p w14:paraId="7C4C2663" w14:textId="77777777" w:rsidR="00A64B48" w:rsidRPr="009C0601" w:rsidRDefault="009168EC">
      <w:pPr>
        <w:tabs>
          <w:tab w:val="left" w:pos="720"/>
        </w:tabs>
        <w:spacing w:line="276" w:lineRule="auto"/>
        <w:jc w:val="both"/>
        <w:rPr>
          <w:color w:val="000000"/>
          <w:sz w:val="22"/>
          <w:szCs w:val="22"/>
        </w:rPr>
      </w:pPr>
      <w:r w:rsidRPr="009C0601">
        <w:rPr>
          <w:color w:val="000000"/>
          <w:sz w:val="22"/>
          <w:szCs w:val="22"/>
        </w:rPr>
        <w:lastRenderedPageBreak/>
        <w:t>In the case where greater accuracy is required, administrations and operators may use the area calculation below. For calculations, all the pixels of a given geographical area to be agreed between the Administrations concerned in a neighbouring country are to be taken into consideration. For the relevant base station, predictions of path loss should be made for all the pixels of a given geographical area from a base station and at a receiver antenna height of 3 m above ground.</w:t>
      </w:r>
    </w:p>
    <w:p w14:paraId="10698E24" w14:textId="77777777" w:rsidR="00A64B48" w:rsidRPr="009C0601" w:rsidRDefault="00A64B48">
      <w:pPr>
        <w:spacing w:line="276" w:lineRule="auto"/>
        <w:jc w:val="both"/>
        <w:rPr>
          <w:color w:val="000000"/>
          <w:sz w:val="22"/>
          <w:szCs w:val="22"/>
        </w:rPr>
      </w:pPr>
    </w:p>
    <w:p w14:paraId="3C7EBD64" w14:textId="77777777" w:rsidR="00A64B48" w:rsidRPr="009C0601" w:rsidRDefault="009168EC">
      <w:pPr>
        <w:spacing w:line="276" w:lineRule="auto"/>
        <w:jc w:val="both"/>
        <w:rPr>
          <w:color w:val="000000"/>
          <w:sz w:val="22"/>
          <w:szCs w:val="22"/>
        </w:rPr>
      </w:pPr>
      <w:r w:rsidRPr="009C0601">
        <w:rPr>
          <w:color w:val="000000"/>
          <w:sz w:val="22"/>
          <w:szCs w:val="22"/>
        </w:rPr>
        <w:t>For evaluation:</w:t>
      </w:r>
    </w:p>
    <w:p w14:paraId="653475A6"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Only 10% of the number of geographical area pixels between the border line (including the border line) and the 6 km line itself inside the neighbouring country may be interfered with by higher field strength than the trigger field strength value given for the border line in the main text above at a height of 3 m above ground.</w:t>
      </w:r>
    </w:p>
    <w:p w14:paraId="289256B8"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Only 10% of the number of geographical area pixels between the 6 km (including also the 6 km line) and 12 km line inside the neighbouring country may be interfered with by a higher field strength than the trigger field strength value given for the 6 km line in the main text above at a height of 3 m above ground.</w:t>
      </w:r>
    </w:p>
    <w:p w14:paraId="11159C86" w14:textId="77777777" w:rsidR="00A64B48" w:rsidRPr="009C0601" w:rsidRDefault="00A64B48">
      <w:pPr>
        <w:spacing w:line="276" w:lineRule="auto"/>
        <w:jc w:val="both"/>
        <w:rPr>
          <w:color w:val="000000"/>
          <w:sz w:val="22"/>
          <w:szCs w:val="22"/>
        </w:rPr>
      </w:pPr>
    </w:p>
    <w:p w14:paraId="052285B1" w14:textId="77777777" w:rsidR="00A64B48" w:rsidRPr="009C0601" w:rsidRDefault="009168EC">
      <w:pPr>
        <w:spacing w:line="276" w:lineRule="auto"/>
        <w:jc w:val="both"/>
        <w:rPr>
          <w:color w:val="000000"/>
          <w:sz w:val="22"/>
          <w:szCs w:val="22"/>
        </w:rPr>
      </w:pPr>
      <w:r w:rsidRPr="009C0601">
        <w:rPr>
          <w:color w:val="000000"/>
          <w:sz w:val="22"/>
          <w:szCs w:val="22"/>
        </w:rPr>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 line.</w:t>
      </w:r>
    </w:p>
    <w:p w14:paraId="186F95F2" w14:textId="77777777" w:rsidR="00A64B48" w:rsidRPr="009C0601" w:rsidRDefault="009168EC">
      <w:pPr>
        <w:spacing w:line="276" w:lineRule="auto"/>
        <w:jc w:val="both"/>
        <w:rPr>
          <w:color w:val="000000"/>
          <w:sz w:val="22"/>
          <w:szCs w:val="22"/>
        </w:rPr>
      </w:pPr>
      <w:r w:rsidRPr="009C0601">
        <w:rPr>
          <w:color w:val="000000"/>
          <w:sz w:val="22"/>
          <w:szCs w:val="22"/>
        </w:rPr>
        <w:t>If the distance between a base station and a terrain point of a border line is closer than or equal to 1 km, the free space propagation model needs to be applied. Furthermore, if there is no terrain obstacle within the 1</w:t>
      </w:r>
      <w:r w:rsidRPr="009C0601">
        <w:rPr>
          <w:color w:val="000000"/>
          <w:sz w:val="22"/>
          <w:szCs w:val="22"/>
          <w:vertAlign w:val="superscript"/>
        </w:rPr>
        <w:t>st</w:t>
      </w:r>
      <w:r w:rsidRPr="009C0601">
        <w:rPr>
          <w:color w:val="000000"/>
          <w:sz w:val="22"/>
          <w:szCs w:val="22"/>
        </w:rPr>
        <w:t xml:space="preserve"> Fresnel zone, the free space propagation model should be applied.</w:t>
      </w:r>
    </w:p>
    <w:p w14:paraId="0BD812B3" w14:textId="77777777" w:rsidR="00A64B48" w:rsidRPr="009C0601" w:rsidRDefault="009168EC">
      <w:pPr>
        <w:spacing w:line="276" w:lineRule="auto"/>
        <w:jc w:val="both"/>
        <w:rPr>
          <w:color w:val="000000"/>
          <w:sz w:val="22"/>
          <w:szCs w:val="22"/>
        </w:rPr>
      </w:pPr>
      <w:r w:rsidRPr="009C0601">
        <w:rPr>
          <w:color w:val="000000"/>
          <w:sz w:val="22"/>
          <w:szCs w:val="22"/>
        </w:rPr>
        <w:t>If clutter data is not available, it is proposed to extend the usage of the free space propagation model to a few kilometres, depending on the clutter situation in border areas.</w:t>
      </w:r>
    </w:p>
    <w:p w14:paraId="7B520FD3" w14:textId="77777777" w:rsidR="00A64B48" w:rsidRPr="009C0601" w:rsidRDefault="009168EC">
      <w:pPr>
        <w:spacing w:line="276" w:lineRule="auto"/>
        <w:jc w:val="both"/>
        <w:rPr>
          <w:color w:val="000000"/>
          <w:sz w:val="22"/>
          <w:szCs w:val="22"/>
        </w:rPr>
      </w:pPr>
      <w:bookmarkStart w:id="21" w:name="_heading=h.4i7ojhp" w:colFirst="0" w:colLast="0"/>
      <w:bookmarkEnd w:id="21"/>
      <w:r w:rsidRPr="009C0601">
        <w:rPr>
          <w:color w:val="000000"/>
          <w:sz w:val="22"/>
          <w:szCs w:val="22"/>
        </w:rPr>
        <w:t>For area type interference calculations, propagation models with path-specific terrain correction factors are recommended (e.g., the latest Recommendation ITU–R P.1546</w:t>
      </w:r>
      <w:r w:rsidRPr="009C0601">
        <w:rPr>
          <w:color w:val="000000"/>
          <w:sz w:val="22"/>
          <w:szCs w:val="22"/>
          <w:vertAlign w:val="superscript"/>
        </w:rPr>
        <w:footnoteReference w:id="21"/>
      </w:r>
      <w:r w:rsidRPr="009C0601">
        <w:rPr>
          <w:color w:val="000000"/>
          <w:sz w:val="22"/>
          <w:szCs w:val="22"/>
        </w:rPr>
        <w:t xml:space="preserve">  with the Terrain Clearance Angle correction factor TCA, HCM </w:t>
      </w:r>
      <w:r w:rsidRPr="009C0601">
        <w:rPr>
          <w:color w:val="000000"/>
          <w:sz w:val="22"/>
          <w:szCs w:val="22"/>
          <w:vertAlign w:val="superscript"/>
        </w:rPr>
        <w:footnoteReference w:id="22"/>
      </w:r>
      <w:r w:rsidRPr="009C0601">
        <w:rPr>
          <w:color w:val="000000"/>
          <w:sz w:val="22"/>
          <w:szCs w:val="22"/>
        </w:rPr>
        <w:t xml:space="preserve"> method with the Terrain Clearance Angle correction factor or Recommendation ITU–R P.1812 </w:t>
      </w:r>
      <w:r w:rsidRPr="009C0601">
        <w:rPr>
          <w:color w:val="000000"/>
          <w:sz w:val="22"/>
          <w:szCs w:val="22"/>
          <w:vertAlign w:val="superscript"/>
        </w:rPr>
        <w:t>[</w:t>
      </w:r>
      <w:r w:rsidRPr="009C0601">
        <w:rPr>
          <w:color w:val="000000"/>
          <w:sz w:val="22"/>
          <w:szCs w:val="22"/>
          <w:vertAlign w:val="superscript"/>
        </w:rPr>
        <w:footnoteReference w:id="23"/>
      </w:r>
      <w:r w:rsidRPr="009C0601">
        <w:rPr>
          <w:color w:val="000000"/>
          <w:sz w:val="22"/>
          <w:szCs w:val="22"/>
          <w:vertAlign w:val="superscript"/>
        </w:rPr>
        <w:t>], [</w:t>
      </w:r>
      <w:r w:rsidRPr="009C0601">
        <w:rPr>
          <w:color w:val="000000"/>
          <w:sz w:val="22"/>
          <w:szCs w:val="22"/>
          <w:vertAlign w:val="superscript"/>
        </w:rPr>
        <w:footnoteReference w:id="24"/>
      </w:r>
      <w:r w:rsidRPr="009C0601">
        <w:rPr>
          <w:color w:val="000000"/>
          <w:sz w:val="22"/>
          <w:szCs w:val="22"/>
          <w:vertAlign w:val="superscript"/>
        </w:rPr>
        <w:t>]</w:t>
      </w:r>
      <w:r w:rsidRPr="009C0601">
        <w:rPr>
          <w:color w:val="000000"/>
          <w:sz w:val="22"/>
          <w:szCs w:val="22"/>
        </w:rPr>
        <w:t>).</w:t>
      </w:r>
    </w:p>
    <w:p w14:paraId="163617B4" w14:textId="77777777" w:rsidR="00A64B48" w:rsidRPr="009C0601" w:rsidRDefault="009168EC">
      <w:pPr>
        <w:spacing w:line="276" w:lineRule="auto"/>
        <w:jc w:val="both"/>
        <w:rPr>
          <w:color w:val="000000"/>
          <w:sz w:val="22"/>
          <w:szCs w:val="22"/>
        </w:rPr>
      </w:pPr>
      <w:r w:rsidRPr="009C0601">
        <w:rPr>
          <w:color w:val="000000"/>
          <w:sz w:val="22"/>
          <w:szCs w:val="22"/>
        </w:rPr>
        <w:lastRenderedPageBreak/>
        <w:t xml:space="preserve">As to correction factors for clutter in ‘open area’ and ‘quasi-open area’, 20 dB and 15 dB should be used, respectively. Recommendations ITU–R P.1406 </w:t>
      </w:r>
      <w:r w:rsidRPr="009C0601">
        <w:rPr>
          <w:color w:val="000000"/>
          <w:sz w:val="22"/>
          <w:szCs w:val="22"/>
          <w:vertAlign w:val="superscript"/>
        </w:rPr>
        <w:footnoteReference w:id="25"/>
      </w:r>
      <w:r w:rsidRPr="009C0601">
        <w:rPr>
          <w:color w:val="000000"/>
          <w:sz w:val="22"/>
          <w:szCs w:val="22"/>
        </w:rPr>
        <w:t xml:space="preserve"> and/or ITU-R P.2108 </w:t>
      </w:r>
      <w:r w:rsidRPr="009C0601">
        <w:rPr>
          <w:color w:val="000000"/>
          <w:sz w:val="22"/>
          <w:szCs w:val="22"/>
          <w:vertAlign w:val="superscript"/>
        </w:rPr>
        <w:footnoteReference w:id="26"/>
      </w:r>
      <w:r w:rsidRPr="009C0601">
        <w:rPr>
          <w:color w:val="000000"/>
          <w:sz w:val="22"/>
          <w:szCs w:val="22"/>
        </w:rPr>
        <w:t xml:space="preserve"> should be used if a finer selection of clutter is required.</w:t>
      </w:r>
    </w:p>
    <w:p w14:paraId="34380638" w14:textId="77777777" w:rsidR="00A64B48" w:rsidRPr="009C0601" w:rsidRDefault="00A64B48">
      <w:pPr>
        <w:spacing w:line="276" w:lineRule="auto"/>
        <w:jc w:val="both"/>
        <w:rPr>
          <w:color w:val="000000"/>
          <w:sz w:val="22"/>
          <w:szCs w:val="22"/>
        </w:rPr>
      </w:pPr>
    </w:p>
    <w:p w14:paraId="6453642A" w14:textId="77777777" w:rsidR="00A64B48" w:rsidRPr="009C0601" w:rsidRDefault="009168EC">
      <w:pPr>
        <w:spacing w:line="276" w:lineRule="auto"/>
        <w:jc w:val="both"/>
        <w:rPr>
          <w:color w:val="000000"/>
          <w:sz w:val="22"/>
          <w:szCs w:val="22"/>
        </w:rPr>
      </w:pPr>
      <w:r w:rsidRPr="009C0601">
        <w:rPr>
          <w:color w:val="000000"/>
          <w:sz w:val="22"/>
          <w:szCs w:val="22"/>
        </w:rPr>
        <w:t xml:space="preserve">It must be noted that terrain irregularity factor </w:t>
      </w:r>
      <w:r w:rsidRPr="009C0601">
        <w:rPr>
          <w:i/>
          <w:color w:val="000000"/>
          <w:sz w:val="22"/>
          <w:szCs w:val="22"/>
        </w:rPr>
        <w:t>Δh</w:t>
      </w:r>
      <w:r w:rsidRPr="009C0601">
        <w:rPr>
          <w:color w:val="000000"/>
          <w:sz w:val="22"/>
          <w:szCs w:val="22"/>
        </w:rPr>
        <w:t xml:space="preserve"> is not recommended to be used in area calculations. Administrations and/or operators concerned may agree to deviate from the aforementioned models by mutual consent.</w:t>
      </w:r>
    </w:p>
    <w:p w14:paraId="6E368695" w14:textId="77777777" w:rsidR="00A64B48" w:rsidRPr="009C0601" w:rsidRDefault="009168EC">
      <w:pPr>
        <w:rPr>
          <w:b/>
          <w:sz w:val="32"/>
          <w:szCs w:val="32"/>
        </w:rPr>
      </w:pPr>
      <w:bookmarkStart w:id="22" w:name="_heading=h.2xcytpi" w:colFirst="0" w:colLast="0"/>
      <w:bookmarkEnd w:id="22"/>
      <w:r w:rsidRPr="009C0601">
        <w:br w:type="page"/>
      </w:r>
    </w:p>
    <w:p w14:paraId="3CD5EE7A" w14:textId="77777777" w:rsidR="00A64B48" w:rsidRPr="009C0601" w:rsidRDefault="009168EC">
      <w:pPr>
        <w:pStyle w:val="Heading1"/>
        <w:ind w:left="1276" w:hanging="567"/>
        <w:rPr>
          <w:rFonts w:ascii="Times New Roman" w:eastAsia="Times New Roman" w:hAnsi="Times New Roman" w:cs="Times New Roman"/>
        </w:rPr>
      </w:pPr>
      <w:bookmarkStart w:id="23" w:name="_heading=h.1ci93xb" w:colFirst="0" w:colLast="0"/>
      <w:bookmarkEnd w:id="23"/>
      <w:r w:rsidRPr="009C0601">
        <w:rPr>
          <w:rFonts w:ascii="Times New Roman" w:eastAsia="Times New Roman" w:hAnsi="Times New Roman" w:cs="Times New Roman"/>
        </w:rPr>
        <w:lastRenderedPageBreak/>
        <w:t>Appendix C Coordination for IMT-Systems</w:t>
      </w:r>
    </w:p>
    <w:p w14:paraId="762A8AF8" w14:textId="77777777" w:rsidR="00A64B48" w:rsidRPr="009C0601" w:rsidRDefault="009168EC">
      <w:pPr>
        <w:pStyle w:val="Heading5"/>
        <w:rPr>
          <w:rFonts w:ascii="Times New Roman" w:eastAsia="Times New Roman" w:hAnsi="Times New Roman" w:cs="Times New Roman"/>
          <w:color w:val="000000"/>
        </w:rPr>
      </w:pPr>
      <w:bookmarkStart w:id="24" w:name="_heading=h.3whwml4" w:colFirst="0" w:colLast="0"/>
      <w:bookmarkEnd w:id="24"/>
      <w:r w:rsidRPr="009C0601">
        <w:rPr>
          <w:rFonts w:ascii="Times New Roman" w:eastAsia="Times New Roman" w:hAnsi="Times New Roman" w:cs="Times New Roman"/>
          <w:color w:val="000000"/>
        </w:rPr>
        <w:t>PREFERENTIAL PHYSICAL-LAYER CELL IDENTITIES (PCI) FOR IMT-2000/LTE</w:t>
      </w:r>
      <w:r w:rsidRPr="009C0601">
        <w:rPr>
          <w:rFonts w:ascii="Times New Roman" w:eastAsia="Times New Roman" w:hAnsi="Times New Roman" w:cs="Times New Roman"/>
          <w:color w:val="000000"/>
          <w:vertAlign w:val="superscript"/>
        </w:rPr>
        <w:footnoteReference w:id="27"/>
      </w:r>
      <w:r w:rsidRPr="009C0601">
        <w:rPr>
          <w:rFonts w:ascii="Times New Roman" w:eastAsia="Times New Roman" w:hAnsi="Times New Roman" w:cs="Times New Roman"/>
          <w:color w:val="000000"/>
        </w:rPr>
        <w:t xml:space="preserve"> </w:t>
      </w:r>
    </w:p>
    <w:p w14:paraId="59224554" w14:textId="77777777" w:rsidR="00A64B48" w:rsidRPr="009C0601" w:rsidRDefault="00A64B48">
      <w:pPr>
        <w:keepNext/>
        <w:keepLines/>
        <w:tabs>
          <w:tab w:val="left" w:pos="540"/>
        </w:tabs>
        <w:jc w:val="center"/>
        <w:rPr>
          <w:color w:val="000000"/>
        </w:rPr>
      </w:pPr>
    </w:p>
    <w:p w14:paraId="12CA7D76" w14:textId="77777777" w:rsidR="00A64B48" w:rsidRPr="009C0601" w:rsidRDefault="009168EC">
      <w:pPr>
        <w:pBdr>
          <w:top w:val="single" w:sz="4" w:space="1" w:color="000000"/>
          <w:left w:val="single" w:sz="4" w:space="4" w:color="000000"/>
          <w:bottom w:val="single" w:sz="4" w:space="1" w:color="000000"/>
          <w:right w:val="single" w:sz="4" w:space="4" w:color="000000"/>
        </w:pBdr>
        <w:rPr>
          <w:color w:val="000000"/>
          <w:sz w:val="22"/>
          <w:szCs w:val="22"/>
        </w:rPr>
      </w:pPr>
      <w:r w:rsidRPr="009C0601">
        <w:rPr>
          <w:color w:val="000000"/>
          <w:sz w:val="22"/>
          <w:szCs w:val="22"/>
        </w:rPr>
        <w:t>The following is extracted from ECC/REC (11)05 as an operational example and can be adapted for the SADC countries for LTE. A respective extract from ECC/REC (15)01 may be considered for expanding the same onto NR.</w:t>
      </w:r>
    </w:p>
    <w:p w14:paraId="7D3BD874" w14:textId="77777777" w:rsidR="00A64B48" w:rsidRPr="009C0601" w:rsidRDefault="00A64B48">
      <w:pPr>
        <w:rPr>
          <w:color w:val="000000"/>
        </w:rPr>
      </w:pPr>
    </w:p>
    <w:p w14:paraId="7BEBCA01" w14:textId="77777777" w:rsidR="00A64B48" w:rsidRPr="009C0601" w:rsidRDefault="009168EC">
      <w:pPr>
        <w:pBdr>
          <w:top w:val="nil"/>
          <w:left w:val="nil"/>
          <w:bottom w:val="nil"/>
          <w:right w:val="nil"/>
          <w:between w:val="nil"/>
        </w:pBdr>
        <w:spacing w:after="240" w:line="276" w:lineRule="auto"/>
        <w:jc w:val="both"/>
        <w:rPr>
          <w:color w:val="000000"/>
          <w:sz w:val="22"/>
          <w:szCs w:val="22"/>
        </w:rPr>
      </w:pPr>
      <w:r w:rsidRPr="009C0601">
        <w:rPr>
          <w:color w:val="000000"/>
          <w:sz w:val="22"/>
          <w:szCs w:val="22"/>
        </w:rPr>
        <w:t>PCI coordination is only needed when channel centre frequencies are aligned independently of the channel bandwidth.</w:t>
      </w:r>
    </w:p>
    <w:p w14:paraId="1FB18FE9" w14:textId="77777777" w:rsidR="00A64B48" w:rsidRPr="009C0601" w:rsidRDefault="009168EC">
      <w:pPr>
        <w:pBdr>
          <w:top w:val="nil"/>
          <w:left w:val="nil"/>
          <w:bottom w:val="nil"/>
          <w:right w:val="nil"/>
          <w:between w:val="nil"/>
        </w:pBdr>
        <w:spacing w:after="120" w:line="276" w:lineRule="auto"/>
        <w:jc w:val="both"/>
        <w:rPr>
          <w:color w:val="000000"/>
          <w:sz w:val="22"/>
          <w:szCs w:val="22"/>
        </w:rPr>
      </w:pPr>
      <w:r w:rsidRPr="009C0601">
        <w:rPr>
          <w:color w:val="000000"/>
          <w:sz w:val="22"/>
          <w:szCs w:val="22"/>
        </w:rPr>
        <w:t>3GPP TS 36.211</w:t>
      </w:r>
      <w:r w:rsidRPr="009C0601">
        <w:rPr>
          <w:color w:val="000000"/>
          <w:sz w:val="22"/>
          <w:szCs w:val="22"/>
          <w:vertAlign w:val="superscript"/>
        </w:rPr>
        <w:footnoteReference w:id="28"/>
      </w:r>
      <w:r w:rsidRPr="009C0601">
        <w:rPr>
          <w:color w:val="000000"/>
          <w:sz w:val="22"/>
          <w:szCs w:val="22"/>
        </w:rPr>
        <w:t xml:space="preserve"> defines 168 “unique physical-layer cell-identity groups” in §6.11, numbered 0.167, hereafter called “PCI groups” for LTE. Within each PCI group, there are three separate PCIs giving 504 PCIs in total.</w:t>
      </w:r>
    </w:p>
    <w:p w14:paraId="79EAA7BF" w14:textId="77777777" w:rsidR="00A64B48" w:rsidRPr="009C0601" w:rsidRDefault="009168EC">
      <w:pPr>
        <w:pBdr>
          <w:top w:val="nil"/>
          <w:left w:val="nil"/>
          <w:bottom w:val="nil"/>
          <w:right w:val="nil"/>
          <w:between w:val="nil"/>
        </w:pBdr>
        <w:spacing w:after="120" w:line="276" w:lineRule="auto"/>
        <w:jc w:val="both"/>
        <w:rPr>
          <w:color w:val="000000"/>
          <w:sz w:val="22"/>
          <w:szCs w:val="22"/>
        </w:rPr>
      </w:pPr>
      <w:r w:rsidRPr="009C0601">
        <w:rPr>
          <w:color w:val="000000"/>
          <w:sz w:val="22"/>
          <w:szCs w:val="22"/>
        </w:rPr>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14:paraId="3A323CE1" w14:textId="77777777" w:rsidR="00A64B48" w:rsidRPr="009C0601" w:rsidRDefault="009168EC">
      <w:pPr>
        <w:pBdr>
          <w:top w:val="nil"/>
          <w:left w:val="nil"/>
          <w:bottom w:val="nil"/>
          <w:right w:val="nil"/>
          <w:between w:val="nil"/>
        </w:pBdr>
        <w:spacing w:after="120" w:line="276" w:lineRule="auto"/>
        <w:jc w:val="both"/>
        <w:rPr>
          <w:color w:val="000000"/>
          <w:sz w:val="22"/>
          <w:szCs w:val="22"/>
        </w:rPr>
      </w:pPr>
      <w:r w:rsidRPr="009C0601">
        <w:rPr>
          <w:color w:val="000000"/>
          <w:sz w:val="22"/>
          <w:szCs w:val="22"/>
        </w:rPr>
        <w:t>Administrations may wish to define different field strength levels (than those provided in the main text referring to this Appendix) for non-preferential PCIs.</w:t>
      </w:r>
    </w:p>
    <w:p w14:paraId="34564C32" w14:textId="77777777" w:rsidR="00A64B48" w:rsidRPr="009C0601" w:rsidRDefault="009168EC">
      <w:pPr>
        <w:pBdr>
          <w:top w:val="nil"/>
          <w:left w:val="nil"/>
          <w:bottom w:val="nil"/>
          <w:right w:val="nil"/>
          <w:between w:val="nil"/>
        </w:pBdr>
        <w:spacing w:after="120" w:line="276" w:lineRule="auto"/>
        <w:jc w:val="both"/>
        <w:rPr>
          <w:color w:val="000000"/>
          <w:sz w:val="22"/>
          <w:szCs w:val="22"/>
        </w:rPr>
      </w:pPr>
      <w:r w:rsidRPr="009C0601">
        <w:rPr>
          <w:color w:val="000000"/>
          <w:sz w:val="22"/>
          <w:szCs w:val="22"/>
        </w:rPr>
        <w:t>As shown in the table below, the PCIs should be divided into 6 sub-sets containing each one sixth of the available PCIs. Each country is allocated three sets (half of the PCIs) in a bilateral case and two sets (one third of the PCIs) in a trilateral case.</w:t>
      </w:r>
    </w:p>
    <w:p w14:paraId="6DB5E670" w14:textId="77777777" w:rsidR="00A64B48" w:rsidRPr="009C0601" w:rsidRDefault="009168EC">
      <w:pPr>
        <w:spacing w:line="276" w:lineRule="auto"/>
        <w:jc w:val="both"/>
        <w:rPr>
          <w:sz w:val="22"/>
          <w:szCs w:val="22"/>
        </w:rPr>
      </w:pPr>
      <w:r w:rsidRPr="009C0601">
        <w:rPr>
          <w:sz w:val="22"/>
          <w:szCs w:val="22"/>
        </w:rPr>
        <w:t>Four types of countries are defined in a way such that no country will use the same code set as any one of its neighbours. The following lists describe a sample distribution for African countries:</w:t>
      </w:r>
    </w:p>
    <w:p w14:paraId="76565371" w14:textId="77777777" w:rsidR="00A64B48" w:rsidRPr="009C0601" w:rsidRDefault="009168EC">
      <w:pPr>
        <w:spacing w:line="276" w:lineRule="auto"/>
        <w:jc w:val="both"/>
        <w:rPr>
          <w:sz w:val="22"/>
          <w:szCs w:val="22"/>
        </w:rPr>
      </w:pPr>
      <w:r w:rsidRPr="009C0601">
        <w:rPr>
          <w:i/>
          <w:sz w:val="22"/>
          <w:szCs w:val="22"/>
        </w:rPr>
        <w:t>Country type 1</w:t>
      </w:r>
      <w:r w:rsidRPr="009C0601">
        <w:rPr>
          <w:sz w:val="22"/>
          <w:szCs w:val="22"/>
        </w:rPr>
        <w:t>: Botswana, Cameroon, Comoros, Democratic Republic of the Congo, Ghana, Guinea-Bissau, Kenya, Liberia, Malawi, Mauritius, Niger, Republic of the Sudan, Swaziland.</w:t>
      </w:r>
    </w:p>
    <w:p w14:paraId="68CC0086" w14:textId="77777777" w:rsidR="00A64B48" w:rsidRPr="009C0601" w:rsidRDefault="009168EC">
      <w:pPr>
        <w:spacing w:line="276" w:lineRule="auto"/>
        <w:jc w:val="both"/>
        <w:rPr>
          <w:sz w:val="22"/>
          <w:szCs w:val="22"/>
        </w:rPr>
      </w:pPr>
      <w:r w:rsidRPr="009C0601">
        <w:rPr>
          <w:i/>
          <w:sz w:val="22"/>
          <w:szCs w:val="22"/>
        </w:rPr>
        <w:t>Country type 2</w:t>
      </w:r>
      <w:r w:rsidRPr="009C0601">
        <w:rPr>
          <w:sz w:val="22"/>
          <w:szCs w:val="22"/>
        </w:rPr>
        <w:t>: Algeria, Angola, Benin, Cape Verde, Chad, Cote d'Ivoire, Egypt, Ethiopia, Madagascar, Senegal, United Republic of Tanzania, Zimbabwe.</w:t>
      </w:r>
    </w:p>
    <w:p w14:paraId="753CF2DD" w14:textId="77777777" w:rsidR="00A64B48" w:rsidRPr="009C0601" w:rsidRDefault="009168EC">
      <w:pPr>
        <w:spacing w:line="276" w:lineRule="auto"/>
        <w:jc w:val="both"/>
        <w:rPr>
          <w:sz w:val="22"/>
          <w:szCs w:val="22"/>
        </w:rPr>
      </w:pPr>
      <w:r w:rsidRPr="009C0601">
        <w:rPr>
          <w:i/>
          <w:sz w:val="22"/>
          <w:szCs w:val="22"/>
        </w:rPr>
        <w:t>Country type 3</w:t>
      </w:r>
      <w:r w:rsidRPr="009C0601">
        <w:rPr>
          <w:sz w:val="22"/>
          <w:szCs w:val="22"/>
        </w:rPr>
        <w:t>: Burkina Faso, Congo, Djibouti, Equatorial Guinea, Guinea, Mauritania, Nigeria, Rwanda, Sao Tome and Principe, Seychelles, South Africa, South Sudan, Tunisia, Zambia.</w:t>
      </w:r>
    </w:p>
    <w:p w14:paraId="3E3DEE7D" w14:textId="77777777" w:rsidR="00A64B48" w:rsidRPr="009C0601" w:rsidRDefault="009168EC">
      <w:pPr>
        <w:spacing w:line="276" w:lineRule="auto"/>
        <w:jc w:val="both"/>
        <w:rPr>
          <w:sz w:val="22"/>
          <w:szCs w:val="22"/>
        </w:rPr>
      </w:pPr>
      <w:r w:rsidRPr="009C0601">
        <w:rPr>
          <w:i/>
          <w:sz w:val="22"/>
          <w:szCs w:val="22"/>
        </w:rPr>
        <w:t>Country type 4</w:t>
      </w:r>
      <w:r w:rsidRPr="009C0601">
        <w:rPr>
          <w:sz w:val="22"/>
          <w:szCs w:val="22"/>
        </w:rPr>
        <w:t>: Burundi, Central African Republic, Eritrea, Gabon, Gambia, Lesotho, Libyan Arab Jamahiriya, Mali, Morocco, Mozambique, Namibia, Sierra Leone, Somalia, Togo, Uganda.</w:t>
      </w:r>
    </w:p>
    <w:p w14:paraId="68F301F5" w14:textId="77777777" w:rsidR="00A64B48" w:rsidRPr="009C0601" w:rsidRDefault="00A64B48">
      <w:pPr>
        <w:spacing w:line="276" w:lineRule="auto"/>
        <w:jc w:val="both"/>
        <w:rPr>
          <w:sz w:val="22"/>
          <w:szCs w:val="22"/>
        </w:rPr>
      </w:pPr>
    </w:p>
    <w:p w14:paraId="4D9EF7F5" w14:textId="77777777" w:rsidR="00A64B48" w:rsidRPr="009C0601" w:rsidRDefault="009168EC">
      <w:pPr>
        <w:spacing w:line="276" w:lineRule="auto"/>
        <w:jc w:val="both"/>
        <w:rPr>
          <w:sz w:val="22"/>
          <w:szCs w:val="22"/>
        </w:rPr>
      </w:pPr>
      <w:r w:rsidRPr="009C0601">
        <w:rPr>
          <w:sz w:val="22"/>
          <w:szCs w:val="22"/>
        </w:rPr>
        <w:t>(Note: A sample country type map can be found in the figure below).</w:t>
      </w:r>
    </w:p>
    <w:p w14:paraId="669B57AE" w14:textId="77777777" w:rsidR="00A64B48" w:rsidRPr="009C0601" w:rsidRDefault="00A64B48">
      <w:pPr>
        <w:spacing w:line="276" w:lineRule="auto"/>
        <w:jc w:val="both"/>
        <w:rPr>
          <w:sz w:val="22"/>
          <w:szCs w:val="22"/>
        </w:rPr>
      </w:pPr>
    </w:p>
    <w:p w14:paraId="707F9AB4" w14:textId="77777777" w:rsidR="00A64B48" w:rsidRPr="009C0601" w:rsidRDefault="009168EC">
      <w:pPr>
        <w:spacing w:line="276" w:lineRule="auto"/>
        <w:jc w:val="both"/>
        <w:rPr>
          <w:sz w:val="22"/>
          <w:szCs w:val="22"/>
        </w:rPr>
      </w:pPr>
      <w:r w:rsidRPr="009C0601">
        <w:rPr>
          <w:sz w:val="22"/>
          <w:szCs w:val="22"/>
        </w:rPr>
        <w:t>For each type of country, the following tables and figure describe the sharing of the PCIs with its neighbouring countries, with the following conventions of writing:</w:t>
      </w:r>
    </w:p>
    <w:p w14:paraId="6A5EEC31" w14:textId="77777777" w:rsidR="00A64B48" w:rsidRPr="009C0601" w:rsidRDefault="00A64B48"/>
    <w:tbl>
      <w:tblPr>
        <w:tblStyle w:val="a3"/>
        <w:tblW w:w="2830"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Look w:val="0400" w:firstRow="0" w:lastRow="0" w:firstColumn="0" w:lastColumn="0" w:noHBand="0" w:noVBand="1"/>
      </w:tblPr>
      <w:tblGrid>
        <w:gridCol w:w="562"/>
        <w:gridCol w:w="2268"/>
      </w:tblGrid>
      <w:tr w:rsidR="00A64B48" w:rsidRPr="009C0601" w14:paraId="69078114" w14:textId="77777777">
        <w:trPr>
          <w:jc w:val="center"/>
        </w:trPr>
        <w:tc>
          <w:tcPr>
            <w:tcW w:w="562" w:type="dxa"/>
            <w:shd w:val="clear" w:color="auto" w:fill="000000"/>
          </w:tcPr>
          <w:p w14:paraId="5697F6EE" w14:textId="77777777" w:rsidR="00A64B48" w:rsidRPr="009C0601" w:rsidRDefault="00A64B48"/>
        </w:tc>
        <w:tc>
          <w:tcPr>
            <w:tcW w:w="2268" w:type="dxa"/>
          </w:tcPr>
          <w:p w14:paraId="1EE8EE37" w14:textId="77777777" w:rsidR="00A64B48" w:rsidRPr="009C0601" w:rsidRDefault="009168EC">
            <w:r w:rsidRPr="009C0601">
              <w:t>Preferential PCI</w:t>
            </w:r>
          </w:p>
        </w:tc>
      </w:tr>
      <w:tr w:rsidR="00A64B48" w:rsidRPr="009C0601" w14:paraId="5587CE3B" w14:textId="77777777">
        <w:trPr>
          <w:jc w:val="center"/>
        </w:trPr>
        <w:tc>
          <w:tcPr>
            <w:tcW w:w="562" w:type="dxa"/>
          </w:tcPr>
          <w:p w14:paraId="5FEFD8F2" w14:textId="77777777" w:rsidR="00A64B48" w:rsidRPr="009C0601" w:rsidRDefault="00A64B48"/>
        </w:tc>
        <w:tc>
          <w:tcPr>
            <w:tcW w:w="2268" w:type="dxa"/>
          </w:tcPr>
          <w:p w14:paraId="0F629F59" w14:textId="77777777" w:rsidR="00A64B48" w:rsidRPr="009C0601" w:rsidRDefault="009168EC">
            <w:r w:rsidRPr="009C0601">
              <w:t>Non-preferential PCI</w:t>
            </w:r>
          </w:p>
        </w:tc>
      </w:tr>
    </w:tbl>
    <w:p w14:paraId="55FF906A" w14:textId="77777777" w:rsidR="00A64B48" w:rsidRPr="009C0601" w:rsidRDefault="00A64B48"/>
    <w:p w14:paraId="48540A53" w14:textId="77777777" w:rsidR="00A64B48" w:rsidRPr="009C0601" w:rsidRDefault="00A64B48"/>
    <w:p w14:paraId="5B1CE77F" w14:textId="77777777" w:rsidR="00A64B48" w:rsidRPr="009C0601" w:rsidRDefault="009168EC">
      <w:pPr>
        <w:pBdr>
          <w:top w:val="nil"/>
          <w:left w:val="nil"/>
          <w:bottom w:val="nil"/>
          <w:right w:val="nil"/>
          <w:between w:val="nil"/>
        </w:pBdr>
        <w:spacing w:after="240"/>
        <w:jc w:val="both"/>
        <w:rPr>
          <w:color w:val="000000"/>
          <w:sz w:val="22"/>
          <w:szCs w:val="22"/>
        </w:rPr>
      </w:pPr>
      <w:r w:rsidRPr="009C0601">
        <w:rPr>
          <w:color w:val="000000"/>
          <w:sz w:val="22"/>
          <w:szCs w:val="22"/>
        </w:rPr>
        <w:t>The 504 physical-layer cell-identities should be divided into the following 6 sub-sets when the carrier frequencies are aligned in border areas:</w:t>
      </w:r>
    </w:p>
    <w:tbl>
      <w:tblPr>
        <w:tblStyle w:val="a4"/>
        <w:tblW w:w="10348" w:type="dxa"/>
        <w:tblInd w:w="-717" w:type="dxa"/>
        <w:tblLayout w:type="fixed"/>
        <w:tblLook w:val="0000" w:firstRow="0" w:lastRow="0" w:firstColumn="0" w:lastColumn="0" w:noHBand="0" w:noVBand="0"/>
      </w:tblPr>
      <w:tblGrid>
        <w:gridCol w:w="1003"/>
        <w:gridCol w:w="540"/>
        <w:gridCol w:w="720"/>
        <w:gridCol w:w="720"/>
        <w:gridCol w:w="720"/>
        <w:gridCol w:w="720"/>
        <w:gridCol w:w="720"/>
        <w:gridCol w:w="80"/>
        <w:gridCol w:w="1000"/>
        <w:gridCol w:w="540"/>
        <w:gridCol w:w="19"/>
        <w:gridCol w:w="731"/>
        <w:gridCol w:w="708"/>
        <w:gridCol w:w="709"/>
        <w:gridCol w:w="709"/>
        <w:gridCol w:w="709"/>
      </w:tblGrid>
      <w:tr w:rsidR="00A64B48" w:rsidRPr="009C0601" w14:paraId="7C5EAF68"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7EE9C8B4" w14:textId="77777777" w:rsidR="00A64B48" w:rsidRPr="009C0601" w:rsidRDefault="009168EC">
            <w:pPr>
              <w:pBdr>
                <w:top w:val="nil"/>
                <w:left w:val="nil"/>
                <w:bottom w:val="nil"/>
                <w:right w:val="nil"/>
                <w:between w:val="nil"/>
              </w:pBdr>
              <w:tabs>
                <w:tab w:val="left" w:pos="2340"/>
                <w:tab w:val="right" w:pos="9629"/>
              </w:tabs>
              <w:spacing w:after="240"/>
              <w:ind w:left="1440"/>
              <w:jc w:val="both"/>
              <w:rPr>
                <w:rFonts w:ascii="Arial" w:eastAsia="Arial" w:hAnsi="Arial" w:cs="Arial"/>
                <w:b/>
                <w:color w:val="000000"/>
                <w:sz w:val="16"/>
                <w:szCs w:val="16"/>
              </w:rPr>
            </w:pPr>
            <w:r w:rsidRPr="009C0601">
              <w:rPr>
                <w:rFonts w:ascii="Arial" w:eastAsia="Arial" w:hAnsi="Arial" w:cs="Arial"/>
                <w:b/>
                <w:color w:val="000000"/>
                <w:sz w:val="16"/>
                <w:szCs w:val="16"/>
              </w:rPr>
              <w:t xml:space="preserve">PCI </w:t>
            </w:r>
          </w:p>
        </w:tc>
        <w:tc>
          <w:tcPr>
            <w:tcW w:w="540" w:type="dxa"/>
            <w:tcBorders>
              <w:top w:val="single" w:sz="6" w:space="0" w:color="000000"/>
              <w:left w:val="single" w:sz="6" w:space="0" w:color="000000"/>
              <w:bottom w:val="single" w:sz="6" w:space="0" w:color="000000"/>
              <w:right w:val="single" w:sz="6" w:space="0" w:color="000000"/>
            </w:tcBorders>
          </w:tcPr>
          <w:p w14:paraId="69C58BDD" w14:textId="77777777" w:rsidR="00A64B48" w:rsidRPr="009C0601" w:rsidRDefault="009168EC">
            <w:pPr>
              <w:pBdr>
                <w:top w:val="nil"/>
                <w:left w:val="nil"/>
                <w:bottom w:val="nil"/>
                <w:right w:val="nil"/>
                <w:between w:val="nil"/>
              </w:pBdr>
              <w:tabs>
                <w:tab w:val="left" w:pos="2340"/>
                <w:tab w:val="right" w:pos="9629"/>
              </w:tabs>
              <w:spacing w:after="240"/>
              <w:ind w:left="1440"/>
              <w:jc w:val="both"/>
              <w:rPr>
                <w:rFonts w:ascii="Arial" w:eastAsia="Arial" w:hAnsi="Arial" w:cs="Arial"/>
                <w:color w:val="000000"/>
                <w:sz w:val="16"/>
                <w:szCs w:val="16"/>
              </w:rPr>
            </w:pPr>
            <w:r w:rsidRPr="009C0601">
              <w:rPr>
                <w:rFonts w:ascii="Arial" w:eastAsia="Arial" w:hAnsi="Arial" w:cs="Arial"/>
                <w:color w:val="000000"/>
                <w:sz w:val="16"/>
                <w:szCs w:val="16"/>
              </w:rPr>
              <w:t>Set A</w:t>
            </w:r>
          </w:p>
        </w:tc>
        <w:tc>
          <w:tcPr>
            <w:tcW w:w="720" w:type="dxa"/>
            <w:tcBorders>
              <w:top w:val="single" w:sz="6" w:space="0" w:color="000000"/>
              <w:left w:val="single" w:sz="6" w:space="0" w:color="000000"/>
              <w:bottom w:val="single" w:sz="6" w:space="0" w:color="000000"/>
              <w:right w:val="single" w:sz="6" w:space="0" w:color="000000"/>
            </w:tcBorders>
          </w:tcPr>
          <w:p w14:paraId="5A937B78" w14:textId="77777777" w:rsidR="00A64B48" w:rsidRPr="009C0601" w:rsidRDefault="009168EC">
            <w:pPr>
              <w:pBdr>
                <w:top w:val="nil"/>
                <w:left w:val="nil"/>
                <w:bottom w:val="nil"/>
                <w:right w:val="nil"/>
                <w:between w:val="nil"/>
              </w:pBdr>
              <w:tabs>
                <w:tab w:val="left" w:pos="2340"/>
                <w:tab w:val="right" w:pos="9629"/>
              </w:tabs>
              <w:spacing w:after="240"/>
              <w:ind w:left="1440"/>
              <w:jc w:val="both"/>
              <w:rPr>
                <w:rFonts w:ascii="Arial" w:eastAsia="Arial" w:hAnsi="Arial" w:cs="Arial"/>
                <w:color w:val="000000"/>
                <w:sz w:val="16"/>
                <w:szCs w:val="16"/>
              </w:rPr>
            </w:pPr>
            <w:r w:rsidRPr="009C0601">
              <w:rPr>
                <w:rFonts w:ascii="Arial" w:eastAsia="Arial" w:hAnsi="Arial" w:cs="Arial"/>
                <w:color w:val="000000"/>
                <w:sz w:val="16"/>
                <w:szCs w:val="16"/>
              </w:rPr>
              <w:t>Set B</w:t>
            </w:r>
          </w:p>
        </w:tc>
        <w:tc>
          <w:tcPr>
            <w:tcW w:w="720" w:type="dxa"/>
            <w:tcBorders>
              <w:top w:val="single" w:sz="6" w:space="0" w:color="000000"/>
              <w:left w:val="single" w:sz="6" w:space="0" w:color="000000"/>
              <w:bottom w:val="single" w:sz="6" w:space="0" w:color="000000"/>
              <w:right w:val="single" w:sz="6" w:space="0" w:color="000000"/>
            </w:tcBorders>
          </w:tcPr>
          <w:p w14:paraId="66F490CB" w14:textId="77777777" w:rsidR="00A64B48" w:rsidRPr="009C0601" w:rsidRDefault="009168EC">
            <w:pPr>
              <w:pBdr>
                <w:top w:val="nil"/>
                <w:left w:val="nil"/>
                <w:bottom w:val="nil"/>
                <w:right w:val="nil"/>
                <w:between w:val="nil"/>
              </w:pBdr>
              <w:tabs>
                <w:tab w:val="left" w:pos="2340"/>
                <w:tab w:val="right" w:pos="9629"/>
              </w:tabs>
              <w:spacing w:after="240"/>
              <w:ind w:left="1440"/>
              <w:jc w:val="both"/>
              <w:rPr>
                <w:rFonts w:ascii="Arial" w:eastAsia="Arial" w:hAnsi="Arial" w:cs="Arial"/>
                <w:color w:val="000000"/>
                <w:sz w:val="16"/>
                <w:szCs w:val="16"/>
              </w:rPr>
            </w:pPr>
            <w:r w:rsidRPr="009C0601">
              <w:rPr>
                <w:rFonts w:ascii="Arial" w:eastAsia="Arial" w:hAnsi="Arial" w:cs="Arial"/>
                <w:color w:val="000000"/>
                <w:sz w:val="16"/>
                <w:szCs w:val="16"/>
              </w:rPr>
              <w:t>Set C</w:t>
            </w:r>
          </w:p>
        </w:tc>
        <w:tc>
          <w:tcPr>
            <w:tcW w:w="720" w:type="dxa"/>
            <w:tcBorders>
              <w:top w:val="single" w:sz="6" w:space="0" w:color="000000"/>
              <w:left w:val="single" w:sz="6" w:space="0" w:color="000000"/>
              <w:bottom w:val="single" w:sz="6" w:space="0" w:color="000000"/>
              <w:right w:val="single" w:sz="4" w:space="0" w:color="000000"/>
            </w:tcBorders>
          </w:tcPr>
          <w:p w14:paraId="4F63B2A8" w14:textId="77777777" w:rsidR="00A64B48" w:rsidRPr="009C0601" w:rsidRDefault="009168EC">
            <w:pPr>
              <w:pBdr>
                <w:top w:val="nil"/>
                <w:left w:val="nil"/>
                <w:bottom w:val="nil"/>
                <w:right w:val="nil"/>
                <w:between w:val="nil"/>
              </w:pBdr>
              <w:tabs>
                <w:tab w:val="left" w:pos="2340"/>
                <w:tab w:val="right" w:pos="9629"/>
              </w:tabs>
              <w:spacing w:after="240"/>
              <w:ind w:left="1440"/>
              <w:jc w:val="both"/>
              <w:rPr>
                <w:rFonts w:ascii="Arial" w:eastAsia="Arial" w:hAnsi="Arial" w:cs="Arial"/>
                <w:color w:val="000000"/>
                <w:sz w:val="16"/>
                <w:szCs w:val="16"/>
              </w:rPr>
            </w:pPr>
            <w:r w:rsidRPr="009C0601">
              <w:rPr>
                <w:rFonts w:ascii="Arial" w:eastAsia="Arial" w:hAnsi="Arial" w:cs="Arial"/>
                <w:color w:val="000000"/>
                <w:sz w:val="16"/>
                <w:szCs w:val="16"/>
              </w:rPr>
              <w:t>Set D</w:t>
            </w:r>
          </w:p>
        </w:tc>
        <w:tc>
          <w:tcPr>
            <w:tcW w:w="720" w:type="dxa"/>
            <w:tcBorders>
              <w:top w:val="single" w:sz="4" w:space="0" w:color="000000"/>
              <w:left w:val="single" w:sz="4" w:space="0" w:color="000000"/>
              <w:bottom w:val="single" w:sz="4" w:space="0" w:color="000000"/>
              <w:right w:val="single" w:sz="4" w:space="0" w:color="000000"/>
            </w:tcBorders>
          </w:tcPr>
          <w:p w14:paraId="3EC9BAFC" w14:textId="77777777" w:rsidR="00A64B48" w:rsidRPr="009C0601" w:rsidRDefault="009168EC">
            <w:pPr>
              <w:pBdr>
                <w:top w:val="nil"/>
                <w:left w:val="nil"/>
                <w:bottom w:val="nil"/>
                <w:right w:val="nil"/>
                <w:between w:val="nil"/>
              </w:pBdr>
              <w:tabs>
                <w:tab w:val="left" w:pos="2340"/>
                <w:tab w:val="right" w:pos="9629"/>
              </w:tabs>
              <w:spacing w:after="240"/>
              <w:ind w:left="1440"/>
              <w:jc w:val="both"/>
              <w:rPr>
                <w:rFonts w:ascii="Arial" w:eastAsia="Arial" w:hAnsi="Arial" w:cs="Arial"/>
                <w:color w:val="000000"/>
                <w:sz w:val="16"/>
                <w:szCs w:val="16"/>
              </w:rPr>
            </w:pPr>
            <w:r w:rsidRPr="009C0601">
              <w:rPr>
                <w:rFonts w:ascii="Arial" w:eastAsia="Arial" w:hAnsi="Arial" w:cs="Arial"/>
                <w:color w:val="000000"/>
                <w:sz w:val="16"/>
                <w:szCs w:val="16"/>
              </w:rPr>
              <w:t>Set E</w:t>
            </w:r>
          </w:p>
        </w:tc>
        <w:tc>
          <w:tcPr>
            <w:tcW w:w="720" w:type="dxa"/>
            <w:tcBorders>
              <w:top w:val="single" w:sz="4" w:space="0" w:color="000000"/>
              <w:left w:val="single" w:sz="4" w:space="0" w:color="000000"/>
              <w:bottom w:val="single" w:sz="4" w:space="0" w:color="000000"/>
              <w:right w:val="single" w:sz="4" w:space="0" w:color="000000"/>
            </w:tcBorders>
          </w:tcPr>
          <w:p w14:paraId="5C173B39" w14:textId="77777777" w:rsidR="00A64B48" w:rsidRPr="009C0601" w:rsidRDefault="009168EC">
            <w:pPr>
              <w:pBdr>
                <w:top w:val="nil"/>
                <w:left w:val="nil"/>
                <w:bottom w:val="nil"/>
                <w:right w:val="nil"/>
                <w:between w:val="nil"/>
              </w:pBdr>
              <w:tabs>
                <w:tab w:val="left" w:pos="2340"/>
                <w:tab w:val="right" w:pos="9629"/>
              </w:tabs>
              <w:spacing w:after="240"/>
              <w:ind w:left="1440"/>
              <w:jc w:val="both"/>
              <w:rPr>
                <w:rFonts w:ascii="Arial" w:eastAsia="Arial" w:hAnsi="Arial" w:cs="Arial"/>
                <w:color w:val="000000"/>
                <w:sz w:val="16"/>
                <w:szCs w:val="16"/>
              </w:rPr>
            </w:pPr>
            <w:r w:rsidRPr="009C0601">
              <w:rPr>
                <w:rFonts w:ascii="Arial" w:eastAsia="Arial" w:hAnsi="Arial" w:cs="Arial"/>
                <w:color w:val="000000"/>
                <w:sz w:val="16"/>
                <w:szCs w:val="16"/>
              </w:rPr>
              <w:t>Set F</w:t>
            </w:r>
          </w:p>
        </w:tc>
        <w:tc>
          <w:tcPr>
            <w:tcW w:w="80" w:type="dxa"/>
            <w:tcBorders>
              <w:left w:val="single" w:sz="4" w:space="0" w:color="000000"/>
            </w:tcBorders>
          </w:tcPr>
          <w:p w14:paraId="0247E63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1B573355" w14:textId="77777777" w:rsidR="00A64B48" w:rsidRPr="009C0601" w:rsidRDefault="009168EC">
            <w:pPr>
              <w:pBdr>
                <w:top w:val="nil"/>
                <w:left w:val="nil"/>
                <w:bottom w:val="nil"/>
                <w:right w:val="nil"/>
                <w:between w:val="nil"/>
              </w:pBdr>
              <w:spacing w:after="240"/>
              <w:jc w:val="both"/>
              <w:rPr>
                <w:rFonts w:ascii="Arial" w:eastAsia="Arial" w:hAnsi="Arial" w:cs="Arial"/>
                <w:b/>
                <w:color w:val="000000"/>
                <w:sz w:val="16"/>
                <w:szCs w:val="16"/>
              </w:rPr>
            </w:pPr>
            <w:r w:rsidRPr="009C0601">
              <w:rPr>
                <w:rFonts w:ascii="Arial" w:eastAsia="Arial" w:hAnsi="Arial" w:cs="Arial"/>
                <w:b/>
                <w:color w:val="000000"/>
                <w:sz w:val="16"/>
                <w:szCs w:val="16"/>
              </w:rPr>
              <w:t xml:space="preserve">PCI </w:t>
            </w:r>
          </w:p>
        </w:tc>
        <w:tc>
          <w:tcPr>
            <w:tcW w:w="540" w:type="dxa"/>
            <w:tcBorders>
              <w:top w:val="single" w:sz="6" w:space="0" w:color="000000"/>
              <w:left w:val="single" w:sz="6" w:space="0" w:color="000000"/>
              <w:bottom w:val="single" w:sz="6" w:space="0" w:color="000000"/>
              <w:right w:val="single" w:sz="6" w:space="0" w:color="000000"/>
            </w:tcBorders>
          </w:tcPr>
          <w:p w14:paraId="7B590092"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A</w:t>
            </w:r>
          </w:p>
        </w:tc>
        <w:tc>
          <w:tcPr>
            <w:tcW w:w="750" w:type="dxa"/>
            <w:gridSpan w:val="2"/>
            <w:tcBorders>
              <w:top w:val="single" w:sz="6" w:space="0" w:color="000000"/>
              <w:left w:val="single" w:sz="6" w:space="0" w:color="000000"/>
              <w:bottom w:val="single" w:sz="6" w:space="0" w:color="000000"/>
              <w:right w:val="single" w:sz="6" w:space="0" w:color="000000"/>
            </w:tcBorders>
          </w:tcPr>
          <w:p w14:paraId="2077D6D4"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B</w:t>
            </w:r>
          </w:p>
        </w:tc>
        <w:tc>
          <w:tcPr>
            <w:tcW w:w="708" w:type="dxa"/>
            <w:tcBorders>
              <w:top w:val="single" w:sz="6" w:space="0" w:color="000000"/>
              <w:left w:val="single" w:sz="6" w:space="0" w:color="000000"/>
              <w:bottom w:val="single" w:sz="6" w:space="0" w:color="000000"/>
              <w:right w:val="single" w:sz="6" w:space="0" w:color="000000"/>
            </w:tcBorders>
          </w:tcPr>
          <w:p w14:paraId="30794B2C"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C</w:t>
            </w:r>
          </w:p>
        </w:tc>
        <w:tc>
          <w:tcPr>
            <w:tcW w:w="709" w:type="dxa"/>
            <w:tcBorders>
              <w:top w:val="single" w:sz="6" w:space="0" w:color="000000"/>
              <w:left w:val="single" w:sz="6" w:space="0" w:color="000000"/>
              <w:bottom w:val="single" w:sz="6" w:space="0" w:color="000000"/>
              <w:right w:val="single" w:sz="6" w:space="0" w:color="000000"/>
            </w:tcBorders>
          </w:tcPr>
          <w:p w14:paraId="3845ADC1"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D</w:t>
            </w:r>
          </w:p>
        </w:tc>
        <w:tc>
          <w:tcPr>
            <w:tcW w:w="709" w:type="dxa"/>
            <w:tcBorders>
              <w:top w:val="single" w:sz="6" w:space="0" w:color="000000"/>
              <w:left w:val="single" w:sz="6" w:space="0" w:color="000000"/>
              <w:bottom w:val="single" w:sz="6" w:space="0" w:color="000000"/>
              <w:right w:val="single" w:sz="6" w:space="0" w:color="000000"/>
            </w:tcBorders>
          </w:tcPr>
          <w:p w14:paraId="642785A0"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E</w:t>
            </w:r>
          </w:p>
        </w:tc>
        <w:tc>
          <w:tcPr>
            <w:tcW w:w="709" w:type="dxa"/>
            <w:tcBorders>
              <w:top w:val="single" w:sz="6" w:space="0" w:color="000000"/>
              <w:left w:val="single" w:sz="6" w:space="0" w:color="000000"/>
              <w:bottom w:val="single" w:sz="6" w:space="0" w:color="000000"/>
              <w:right w:val="single" w:sz="6" w:space="0" w:color="000000"/>
            </w:tcBorders>
          </w:tcPr>
          <w:p w14:paraId="5B3E3406"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F</w:t>
            </w:r>
          </w:p>
        </w:tc>
      </w:tr>
      <w:tr w:rsidR="00A64B48" w:rsidRPr="009C0601" w14:paraId="3AA5E28E"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577C11D4" w14:textId="77777777" w:rsidR="00A64B48" w:rsidRPr="009C0601" w:rsidRDefault="009168EC">
            <w:pPr>
              <w:pBdr>
                <w:top w:val="nil"/>
                <w:left w:val="nil"/>
                <w:bottom w:val="nil"/>
                <w:right w:val="nil"/>
                <w:between w:val="nil"/>
              </w:pBdr>
              <w:spacing w:after="240"/>
              <w:jc w:val="both"/>
              <w:rPr>
                <w:rFonts w:ascii="Arial" w:eastAsia="Arial" w:hAnsi="Arial" w:cs="Arial"/>
                <w:b/>
                <w:color w:val="000000"/>
                <w:sz w:val="16"/>
                <w:szCs w:val="16"/>
              </w:rPr>
            </w:pPr>
            <w:r w:rsidRPr="009C0601">
              <w:rPr>
                <w:rFonts w:ascii="Arial" w:eastAsia="Arial" w:hAnsi="Arial" w:cs="Arial"/>
                <w:b/>
                <w:color w:val="000000"/>
                <w:sz w:val="16"/>
                <w:szCs w:val="16"/>
              </w:rPr>
              <w:t>Country 1</w:t>
            </w:r>
          </w:p>
        </w:tc>
        <w:tc>
          <w:tcPr>
            <w:tcW w:w="540" w:type="dxa"/>
            <w:tcBorders>
              <w:top w:val="single" w:sz="6" w:space="0" w:color="000000"/>
              <w:left w:val="single" w:sz="6" w:space="0" w:color="000000"/>
              <w:bottom w:val="single" w:sz="6" w:space="0" w:color="000000"/>
              <w:right w:val="single" w:sz="6" w:space="0" w:color="000000"/>
            </w:tcBorders>
          </w:tcPr>
          <w:p w14:paraId="4DC4E554"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0..83</w:t>
            </w:r>
          </w:p>
        </w:tc>
        <w:tc>
          <w:tcPr>
            <w:tcW w:w="720" w:type="dxa"/>
            <w:tcBorders>
              <w:top w:val="single" w:sz="6" w:space="0" w:color="000000"/>
              <w:left w:val="single" w:sz="6" w:space="0" w:color="000000"/>
              <w:bottom w:val="single" w:sz="6" w:space="0" w:color="000000"/>
              <w:right w:val="single" w:sz="6" w:space="0" w:color="000000"/>
            </w:tcBorders>
          </w:tcPr>
          <w:p w14:paraId="159EB643"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84..167</w:t>
            </w:r>
          </w:p>
        </w:tc>
        <w:tc>
          <w:tcPr>
            <w:tcW w:w="720" w:type="dxa"/>
            <w:tcBorders>
              <w:top w:val="single" w:sz="6" w:space="0" w:color="000000"/>
              <w:left w:val="single" w:sz="6" w:space="0" w:color="000000"/>
              <w:bottom w:val="single" w:sz="6" w:space="0" w:color="000000"/>
              <w:right w:val="single" w:sz="6" w:space="0" w:color="000000"/>
            </w:tcBorders>
          </w:tcPr>
          <w:p w14:paraId="04C2EDA7"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168..251</w:t>
            </w:r>
          </w:p>
        </w:tc>
        <w:tc>
          <w:tcPr>
            <w:tcW w:w="720" w:type="dxa"/>
            <w:tcBorders>
              <w:top w:val="single" w:sz="6" w:space="0" w:color="000000"/>
              <w:left w:val="single" w:sz="6" w:space="0" w:color="000000"/>
              <w:bottom w:val="single" w:sz="6" w:space="0" w:color="000000"/>
              <w:right w:val="single" w:sz="4" w:space="0" w:color="000000"/>
            </w:tcBorders>
          </w:tcPr>
          <w:p w14:paraId="4523D3D1"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252..335</w:t>
            </w:r>
          </w:p>
        </w:tc>
        <w:tc>
          <w:tcPr>
            <w:tcW w:w="720" w:type="dxa"/>
            <w:tcBorders>
              <w:top w:val="single" w:sz="4" w:space="0" w:color="000000"/>
              <w:left w:val="single" w:sz="4" w:space="0" w:color="000000"/>
              <w:bottom w:val="single" w:sz="4" w:space="0" w:color="000000"/>
              <w:right w:val="single" w:sz="4" w:space="0" w:color="000000"/>
            </w:tcBorders>
          </w:tcPr>
          <w:p w14:paraId="0A81E2F4"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336..419</w:t>
            </w:r>
          </w:p>
        </w:tc>
        <w:tc>
          <w:tcPr>
            <w:tcW w:w="720" w:type="dxa"/>
            <w:tcBorders>
              <w:top w:val="single" w:sz="4" w:space="0" w:color="000000"/>
              <w:left w:val="single" w:sz="4" w:space="0" w:color="000000"/>
              <w:bottom w:val="single" w:sz="4" w:space="0" w:color="000000"/>
              <w:right w:val="single" w:sz="4" w:space="0" w:color="000000"/>
            </w:tcBorders>
          </w:tcPr>
          <w:p w14:paraId="33EC5EF1"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420..503</w:t>
            </w:r>
          </w:p>
        </w:tc>
        <w:tc>
          <w:tcPr>
            <w:tcW w:w="80" w:type="dxa"/>
            <w:tcBorders>
              <w:left w:val="single" w:sz="4" w:space="0" w:color="000000"/>
            </w:tcBorders>
          </w:tcPr>
          <w:p w14:paraId="0E03152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274F253A" w14:textId="77777777" w:rsidR="00A64B48" w:rsidRPr="009C0601" w:rsidRDefault="009168EC">
            <w:pPr>
              <w:pBdr>
                <w:top w:val="nil"/>
                <w:left w:val="nil"/>
                <w:bottom w:val="nil"/>
                <w:right w:val="nil"/>
                <w:between w:val="nil"/>
              </w:pBdr>
              <w:spacing w:after="240"/>
              <w:jc w:val="both"/>
              <w:rPr>
                <w:rFonts w:ascii="Arial" w:eastAsia="Arial" w:hAnsi="Arial" w:cs="Arial"/>
                <w:b/>
                <w:color w:val="000000"/>
                <w:sz w:val="16"/>
                <w:szCs w:val="16"/>
              </w:rPr>
            </w:pPr>
            <w:r w:rsidRPr="009C0601">
              <w:rPr>
                <w:rFonts w:ascii="Arial" w:eastAsia="Arial" w:hAnsi="Arial" w:cs="Arial"/>
                <w:b/>
                <w:color w:val="000000"/>
                <w:sz w:val="16"/>
                <w:szCs w:val="16"/>
              </w:rPr>
              <w:t>Country 2</w:t>
            </w:r>
          </w:p>
        </w:tc>
        <w:tc>
          <w:tcPr>
            <w:tcW w:w="559" w:type="dxa"/>
            <w:gridSpan w:val="2"/>
            <w:tcBorders>
              <w:top w:val="single" w:sz="6" w:space="0" w:color="000000"/>
              <w:left w:val="single" w:sz="6" w:space="0" w:color="000000"/>
              <w:bottom w:val="single" w:sz="6" w:space="0" w:color="000000"/>
              <w:right w:val="single" w:sz="6" w:space="0" w:color="000000"/>
            </w:tcBorders>
          </w:tcPr>
          <w:p w14:paraId="2253F46B"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0..83</w:t>
            </w:r>
          </w:p>
        </w:tc>
        <w:tc>
          <w:tcPr>
            <w:tcW w:w="731" w:type="dxa"/>
            <w:tcBorders>
              <w:top w:val="single" w:sz="6" w:space="0" w:color="000000"/>
              <w:left w:val="single" w:sz="6" w:space="0" w:color="000000"/>
              <w:bottom w:val="single" w:sz="6" w:space="0" w:color="000000"/>
              <w:right w:val="single" w:sz="6" w:space="0" w:color="000000"/>
            </w:tcBorders>
          </w:tcPr>
          <w:p w14:paraId="09D47841"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84..167</w:t>
            </w:r>
          </w:p>
        </w:tc>
        <w:tc>
          <w:tcPr>
            <w:tcW w:w="708" w:type="dxa"/>
            <w:tcBorders>
              <w:top w:val="single" w:sz="6" w:space="0" w:color="000000"/>
              <w:left w:val="single" w:sz="6" w:space="0" w:color="000000"/>
              <w:bottom w:val="single" w:sz="6" w:space="0" w:color="000000"/>
              <w:right w:val="single" w:sz="6" w:space="0" w:color="000000"/>
            </w:tcBorders>
          </w:tcPr>
          <w:p w14:paraId="3715FEC0"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168..251</w:t>
            </w:r>
          </w:p>
        </w:tc>
        <w:tc>
          <w:tcPr>
            <w:tcW w:w="709" w:type="dxa"/>
            <w:tcBorders>
              <w:top w:val="single" w:sz="6" w:space="0" w:color="000000"/>
              <w:left w:val="single" w:sz="6" w:space="0" w:color="000000"/>
              <w:bottom w:val="single" w:sz="6" w:space="0" w:color="000000"/>
              <w:right w:val="single" w:sz="6" w:space="0" w:color="000000"/>
            </w:tcBorders>
          </w:tcPr>
          <w:p w14:paraId="61DADADF"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252..335</w:t>
            </w:r>
          </w:p>
        </w:tc>
        <w:tc>
          <w:tcPr>
            <w:tcW w:w="709" w:type="dxa"/>
            <w:tcBorders>
              <w:top w:val="single" w:sz="6" w:space="0" w:color="000000"/>
              <w:left w:val="single" w:sz="6" w:space="0" w:color="000000"/>
              <w:bottom w:val="single" w:sz="6" w:space="0" w:color="000000"/>
              <w:right w:val="single" w:sz="6" w:space="0" w:color="000000"/>
            </w:tcBorders>
          </w:tcPr>
          <w:p w14:paraId="240B9606"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336..419</w:t>
            </w:r>
          </w:p>
        </w:tc>
        <w:tc>
          <w:tcPr>
            <w:tcW w:w="709" w:type="dxa"/>
            <w:tcBorders>
              <w:top w:val="single" w:sz="6" w:space="0" w:color="000000"/>
              <w:left w:val="single" w:sz="6" w:space="0" w:color="000000"/>
              <w:bottom w:val="single" w:sz="6" w:space="0" w:color="000000"/>
              <w:right w:val="single" w:sz="6" w:space="0" w:color="000000"/>
            </w:tcBorders>
          </w:tcPr>
          <w:p w14:paraId="6B872511"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420..503</w:t>
            </w:r>
          </w:p>
        </w:tc>
      </w:tr>
      <w:tr w:rsidR="00A64B48" w:rsidRPr="009C0601" w14:paraId="43E72B43"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08F1324A"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1-2</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2822E60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5DE037CB"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7DC953F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2FA80AA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5CAE226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1F6AB2EB"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left w:val="single" w:sz="4" w:space="0" w:color="000000"/>
            </w:tcBorders>
          </w:tcPr>
          <w:p w14:paraId="5B5EB19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5AD0E8D7"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2-1</w:t>
            </w:r>
          </w:p>
        </w:tc>
        <w:tc>
          <w:tcPr>
            <w:tcW w:w="559" w:type="dxa"/>
            <w:gridSpan w:val="2"/>
            <w:tcBorders>
              <w:top w:val="single" w:sz="6" w:space="0" w:color="000000"/>
              <w:left w:val="single" w:sz="6" w:space="0" w:color="000000"/>
              <w:bottom w:val="single" w:sz="6" w:space="0" w:color="000000"/>
              <w:right w:val="single" w:sz="6" w:space="0" w:color="000000"/>
            </w:tcBorders>
          </w:tcPr>
          <w:p w14:paraId="1B81764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6" w:space="0" w:color="000000"/>
              <w:left w:val="single" w:sz="6" w:space="0" w:color="000000"/>
              <w:bottom w:val="single" w:sz="6" w:space="0" w:color="000000"/>
              <w:right w:val="single" w:sz="6" w:space="0" w:color="000000"/>
            </w:tcBorders>
          </w:tcPr>
          <w:p w14:paraId="50A2F9B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000000"/>
          </w:tcPr>
          <w:p w14:paraId="1752308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000000"/>
          </w:tcPr>
          <w:p w14:paraId="471D79F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000000"/>
          </w:tcPr>
          <w:p w14:paraId="50DD1CB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4DA4BCA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5A01FF9D"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16739131"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1-2-3</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6A95D53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1120DB8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3493516B"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12A73B4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34990E1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6EBE949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left w:val="single" w:sz="4" w:space="0" w:color="000000"/>
            </w:tcBorders>
          </w:tcPr>
          <w:p w14:paraId="205872C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6" w:space="0" w:color="000000"/>
              <w:left w:val="single" w:sz="6" w:space="0" w:color="000000"/>
              <w:bottom w:val="single" w:sz="6" w:space="0" w:color="000000"/>
              <w:right w:val="single" w:sz="6" w:space="0" w:color="000000"/>
            </w:tcBorders>
          </w:tcPr>
          <w:p w14:paraId="7C38F09F"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2-3-1</w:t>
            </w:r>
          </w:p>
        </w:tc>
        <w:tc>
          <w:tcPr>
            <w:tcW w:w="559" w:type="dxa"/>
            <w:gridSpan w:val="2"/>
            <w:tcBorders>
              <w:top w:val="single" w:sz="6" w:space="0" w:color="000000"/>
              <w:left w:val="single" w:sz="6" w:space="0" w:color="000000"/>
              <w:bottom w:val="single" w:sz="6" w:space="0" w:color="000000"/>
              <w:right w:val="single" w:sz="6" w:space="0" w:color="000000"/>
            </w:tcBorders>
          </w:tcPr>
          <w:p w14:paraId="2F73EEE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6" w:space="0" w:color="000000"/>
              <w:left w:val="single" w:sz="6" w:space="0" w:color="000000"/>
              <w:bottom w:val="single" w:sz="6" w:space="0" w:color="000000"/>
              <w:right w:val="single" w:sz="6" w:space="0" w:color="000000"/>
            </w:tcBorders>
          </w:tcPr>
          <w:p w14:paraId="0DA130E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000000"/>
          </w:tcPr>
          <w:p w14:paraId="7BDD894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shd w:val="clear" w:color="auto" w:fill="000000"/>
          </w:tcPr>
          <w:p w14:paraId="7CE8123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6E10262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6" w:space="0" w:color="000000"/>
              <w:right w:val="single" w:sz="6" w:space="0" w:color="000000"/>
            </w:tcBorders>
          </w:tcPr>
          <w:p w14:paraId="7C9422A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37F51A39"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19B804A0"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1-3</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439638C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750C1AA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6C67710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5767026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25D4684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60B09E5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left w:val="single" w:sz="4" w:space="0" w:color="000000"/>
            </w:tcBorders>
          </w:tcPr>
          <w:p w14:paraId="72B66A4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6" w:space="0" w:color="000000"/>
              <w:left w:val="single" w:sz="6" w:space="0" w:color="000000"/>
              <w:bottom w:val="single" w:sz="4" w:space="0" w:color="000000"/>
              <w:right w:val="single" w:sz="6" w:space="0" w:color="000000"/>
            </w:tcBorders>
          </w:tcPr>
          <w:p w14:paraId="5B192D38"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2-3</w:t>
            </w:r>
          </w:p>
        </w:tc>
        <w:tc>
          <w:tcPr>
            <w:tcW w:w="559" w:type="dxa"/>
            <w:gridSpan w:val="2"/>
            <w:tcBorders>
              <w:top w:val="single" w:sz="6" w:space="0" w:color="000000"/>
              <w:left w:val="single" w:sz="6" w:space="0" w:color="000000"/>
              <w:bottom w:val="single" w:sz="4" w:space="0" w:color="000000"/>
              <w:right w:val="single" w:sz="6" w:space="0" w:color="000000"/>
            </w:tcBorders>
          </w:tcPr>
          <w:p w14:paraId="6FE892F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6" w:space="0" w:color="000000"/>
              <w:left w:val="single" w:sz="6" w:space="0" w:color="000000"/>
              <w:bottom w:val="single" w:sz="4" w:space="0" w:color="000000"/>
              <w:right w:val="single" w:sz="6" w:space="0" w:color="000000"/>
            </w:tcBorders>
            <w:shd w:val="clear" w:color="auto" w:fill="000000"/>
          </w:tcPr>
          <w:p w14:paraId="485BBEF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6" w:space="0" w:color="000000"/>
              <w:left w:val="single" w:sz="6" w:space="0" w:color="000000"/>
              <w:bottom w:val="single" w:sz="4" w:space="0" w:color="000000"/>
              <w:right w:val="single" w:sz="6" w:space="0" w:color="000000"/>
            </w:tcBorders>
            <w:shd w:val="clear" w:color="auto" w:fill="000000"/>
          </w:tcPr>
          <w:p w14:paraId="02BACA0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4" w:space="0" w:color="000000"/>
              <w:right w:val="single" w:sz="6" w:space="0" w:color="000000"/>
            </w:tcBorders>
            <w:shd w:val="clear" w:color="auto" w:fill="000000"/>
          </w:tcPr>
          <w:p w14:paraId="52E61BE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4" w:space="0" w:color="000000"/>
              <w:right w:val="single" w:sz="6" w:space="0" w:color="000000"/>
            </w:tcBorders>
          </w:tcPr>
          <w:p w14:paraId="60C95C3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6" w:space="0" w:color="000000"/>
              <w:left w:val="single" w:sz="6" w:space="0" w:color="000000"/>
              <w:bottom w:val="single" w:sz="4" w:space="0" w:color="000000"/>
              <w:right w:val="single" w:sz="6" w:space="0" w:color="000000"/>
            </w:tcBorders>
          </w:tcPr>
          <w:p w14:paraId="27E2842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0B3F7EF3"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50FBC3D0"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1-2-4</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6593EAD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76A5F42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579379A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4FAE78E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7360CDB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63C1E91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right w:val="single" w:sz="4" w:space="0" w:color="000000"/>
            </w:tcBorders>
          </w:tcPr>
          <w:p w14:paraId="2117BC9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26AAF7A0"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2-1-4</w:t>
            </w:r>
          </w:p>
        </w:tc>
        <w:tc>
          <w:tcPr>
            <w:tcW w:w="559" w:type="dxa"/>
            <w:gridSpan w:val="2"/>
            <w:tcBorders>
              <w:top w:val="single" w:sz="4" w:space="0" w:color="000000"/>
              <w:left w:val="single" w:sz="4" w:space="0" w:color="000000"/>
              <w:bottom w:val="single" w:sz="4" w:space="0" w:color="000000"/>
              <w:right w:val="single" w:sz="4" w:space="0" w:color="000000"/>
            </w:tcBorders>
          </w:tcPr>
          <w:p w14:paraId="07EA77E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4906133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Pr>
          <w:p w14:paraId="091CC17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2F377FF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F3549B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A59347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1654010A"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1DF5D418"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1-4</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7AD66FD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F8C694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18AEFBF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C061226"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5FF2EB3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53735D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right w:val="single" w:sz="4" w:space="0" w:color="000000"/>
            </w:tcBorders>
          </w:tcPr>
          <w:p w14:paraId="32183E4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671B3D0E"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2-4</w:t>
            </w:r>
          </w:p>
        </w:tc>
        <w:tc>
          <w:tcPr>
            <w:tcW w:w="559" w:type="dxa"/>
            <w:gridSpan w:val="2"/>
            <w:tcBorders>
              <w:top w:val="single" w:sz="4" w:space="0" w:color="000000"/>
              <w:left w:val="single" w:sz="4" w:space="0" w:color="000000"/>
              <w:bottom w:val="single" w:sz="4" w:space="0" w:color="000000"/>
              <w:right w:val="single" w:sz="4" w:space="0" w:color="000000"/>
            </w:tcBorders>
          </w:tcPr>
          <w:p w14:paraId="1B02328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3E5A3DB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Pr>
          <w:p w14:paraId="26FE5DF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7668C78"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42787A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7B8AC928"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1A3F494F"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2FB899B3"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1-3-4</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57ED434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443B50D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329A061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59E8E8C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573762F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tcPr>
          <w:p w14:paraId="02DBEEC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right w:val="single" w:sz="4" w:space="0" w:color="000000"/>
            </w:tcBorders>
          </w:tcPr>
          <w:p w14:paraId="4A6319D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56E3EC28"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2-3-4</w:t>
            </w:r>
          </w:p>
        </w:tc>
        <w:tc>
          <w:tcPr>
            <w:tcW w:w="559" w:type="dxa"/>
            <w:gridSpan w:val="2"/>
            <w:tcBorders>
              <w:top w:val="single" w:sz="4" w:space="0" w:color="000000"/>
              <w:left w:val="single" w:sz="4" w:space="0" w:color="000000"/>
              <w:bottom w:val="single" w:sz="4" w:space="0" w:color="000000"/>
              <w:right w:val="single" w:sz="4" w:space="0" w:color="000000"/>
            </w:tcBorders>
          </w:tcPr>
          <w:p w14:paraId="00E7A63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tcPr>
          <w:p w14:paraId="51DFF36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000000"/>
          </w:tcPr>
          <w:p w14:paraId="1789A07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15DCF52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58B6AF4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36F91F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2E8C8228" w14:textId="77777777">
        <w:trPr>
          <w:trHeight w:val="247"/>
        </w:trPr>
        <w:tc>
          <w:tcPr>
            <w:tcW w:w="1004" w:type="dxa"/>
          </w:tcPr>
          <w:p w14:paraId="08EC255B"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540" w:type="dxa"/>
          </w:tcPr>
          <w:p w14:paraId="6661DCB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Pr>
          <w:p w14:paraId="535E1FD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Pr>
          <w:p w14:paraId="5CF86B7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Pr>
          <w:p w14:paraId="4140D2A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bottom w:val="single" w:sz="4" w:space="0" w:color="000000"/>
            </w:tcBorders>
          </w:tcPr>
          <w:p w14:paraId="6EDE69F8"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bottom w:val="single" w:sz="4" w:space="0" w:color="000000"/>
            </w:tcBorders>
          </w:tcPr>
          <w:p w14:paraId="6594415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Pr>
          <w:p w14:paraId="039C406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bottom w:val="single" w:sz="4" w:space="0" w:color="000000"/>
            </w:tcBorders>
          </w:tcPr>
          <w:p w14:paraId="1C5FDBC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559" w:type="dxa"/>
            <w:gridSpan w:val="2"/>
            <w:tcBorders>
              <w:top w:val="single" w:sz="4" w:space="0" w:color="000000"/>
              <w:bottom w:val="single" w:sz="4" w:space="0" w:color="000000"/>
            </w:tcBorders>
          </w:tcPr>
          <w:p w14:paraId="247E4C4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bottom w:val="single" w:sz="4" w:space="0" w:color="000000"/>
            </w:tcBorders>
          </w:tcPr>
          <w:p w14:paraId="1C40755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bottom w:val="single" w:sz="4" w:space="0" w:color="000000"/>
            </w:tcBorders>
          </w:tcPr>
          <w:p w14:paraId="6FE1692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bottom w:val="single" w:sz="4" w:space="0" w:color="000000"/>
            </w:tcBorders>
          </w:tcPr>
          <w:p w14:paraId="358B2CD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bottom w:val="single" w:sz="4" w:space="0" w:color="000000"/>
            </w:tcBorders>
          </w:tcPr>
          <w:p w14:paraId="37443F1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bottom w:val="single" w:sz="4" w:space="0" w:color="000000"/>
            </w:tcBorders>
          </w:tcPr>
          <w:p w14:paraId="503579B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298FA1F1"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5F6A1657" w14:textId="77777777" w:rsidR="00A64B48" w:rsidRPr="009C0601" w:rsidRDefault="009168EC">
            <w:pPr>
              <w:pBdr>
                <w:top w:val="nil"/>
                <w:left w:val="nil"/>
                <w:bottom w:val="nil"/>
                <w:right w:val="nil"/>
                <w:between w:val="nil"/>
              </w:pBdr>
              <w:spacing w:after="240"/>
              <w:jc w:val="both"/>
              <w:rPr>
                <w:rFonts w:ascii="Arial" w:eastAsia="Arial" w:hAnsi="Arial" w:cs="Arial"/>
                <w:b/>
                <w:color w:val="000000"/>
                <w:sz w:val="16"/>
                <w:szCs w:val="16"/>
              </w:rPr>
            </w:pPr>
            <w:r w:rsidRPr="009C0601">
              <w:rPr>
                <w:rFonts w:ascii="Arial" w:eastAsia="Arial" w:hAnsi="Arial" w:cs="Arial"/>
                <w:b/>
                <w:color w:val="000000"/>
                <w:sz w:val="16"/>
                <w:szCs w:val="16"/>
              </w:rPr>
              <w:t xml:space="preserve">PCI </w:t>
            </w:r>
          </w:p>
        </w:tc>
        <w:tc>
          <w:tcPr>
            <w:tcW w:w="540" w:type="dxa"/>
            <w:tcBorders>
              <w:top w:val="single" w:sz="6" w:space="0" w:color="000000"/>
              <w:left w:val="single" w:sz="6" w:space="0" w:color="000000"/>
              <w:bottom w:val="single" w:sz="6" w:space="0" w:color="000000"/>
              <w:right w:val="single" w:sz="6" w:space="0" w:color="000000"/>
            </w:tcBorders>
          </w:tcPr>
          <w:p w14:paraId="03E7F155"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A</w:t>
            </w:r>
          </w:p>
        </w:tc>
        <w:tc>
          <w:tcPr>
            <w:tcW w:w="720" w:type="dxa"/>
            <w:tcBorders>
              <w:top w:val="single" w:sz="6" w:space="0" w:color="000000"/>
              <w:left w:val="single" w:sz="6" w:space="0" w:color="000000"/>
              <w:bottom w:val="single" w:sz="6" w:space="0" w:color="000000"/>
              <w:right w:val="single" w:sz="6" w:space="0" w:color="000000"/>
            </w:tcBorders>
          </w:tcPr>
          <w:p w14:paraId="742208AA"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B</w:t>
            </w:r>
          </w:p>
        </w:tc>
        <w:tc>
          <w:tcPr>
            <w:tcW w:w="720" w:type="dxa"/>
            <w:tcBorders>
              <w:top w:val="single" w:sz="6" w:space="0" w:color="000000"/>
              <w:left w:val="single" w:sz="6" w:space="0" w:color="000000"/>
              <w:bottom w:val="single" w:sz="6" w:space="0" w:color="000000"/>
              <w:right w:val="single" w:sz="6" w:space="0" w:color="000000"/>
            </w:tcBorders>
          </w:tcPr>
          <w:p w14:paraId="58B36A33"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C</w:t>
            </w:r>
          </w:p>
        </w:tc>
        <w:tc>
          <w:tcPr>
            <w:tcW w:w="720" w:type="dxa"/>
            <w:tcBorders>
              <w:top w:val="single" w:sz="6" w:space="0" w:color="000000"/>
              <w:left w:val="single" w:sz="6" w:space="0" w:color="000000"/>
              <w:bottom w:val="single" w:sz="6" w:space="0" w:color="000000"/>
              <w:right w:val="single" w:sz="4" w:space="0" w:color="000000"/>
            </w:tcBorders>
          </w:tcPr>
          <w:p w14:paraId="75FE1DE3"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D</w:t>
            </w:r>
          </w:p>
        </w:tc>
        <w:tc>
          <w:tcPr>
            <w:tcW w:w="720" w:type="dxa"/>
            <w:tcBorders>
              <w:top w:val="single" w:sz="4" w:space="0" w:color="000000"/>
              <w:left w:val="single" w:sz="4" w:space="0" w:color="000000"/>
              <w:bottom w:val="single" w:sz="4" w:space="0" w:color="000000"/>
              <w:right w:val="single" w:sz="4" w:space="0" w:color="000000"/>
            </w:tcBorders>
          </w:tcPr>
          <w:p w14:paraId="30CD74DE"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E</w:t>
            </w:r>
          </w:p>
        </w:tc>
        <w:tc>
          <w:tcPr>
            <w:tcW w:w="720" w:type="dxa"/>
            <w:tcBorders>
              <w:top w:val="single" w:sz="4" w:space="0" w:color="000000"/>
              <w:left w:val="single" w:sz="4" w:space="0" w:color="000000"/>
              <w:bottom w:val="single" w:sz="4" w:space="0" w:color="000000"/>
              <w:right w:val="single" w:sz="4" w:space="0" w:color="000000"/>
            </w:tcBorders>
          </w:tcPr>
          <w:p w14:paraId="55093599"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F</w:t>
            </w:r>
          </w:p>
        </w:tc>
        <w:tc>
          <w:tcPr>
            <w:tcW w:w="80" w:type="dxa"/>
            <w:tcBorders>
              <w:left w:val="single" w:sz="4" w:space="0" w:color="000000"/>
              <w:right w:val="single" w:sz="4" w:space="0" w:color="000000"/>
            </w:tcBorders>
          </w:tcPr>
          <w:p w14:paraId="5D5A1D5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6523E4D3" w14:textId="77777777" w:rsidR="00A64B48" w:rsidRPr="009C0601" w:rsidRDefault="009168EC">
            <w:pPr>
              <w:pBdr>
                <w:top w:val="nil"/>
                <w:left w:val="nil"/>
                <w:bottom w:val="nil"/>
                <w:right w:val="nil"/>
                <w:between w:val="nil"/>
              </w:pBdr>
              <w:spacing w:after="240"/>
              <w:jc w:val="both"/>
              <w:rPr>
                <w:rFonts w:ascii="Arial" w:eastAsia="Arial" w:hAnsi="Arial" w:cs="Arial"/>
                <w:b/>
                <w:color w:val="000000"/>
                <w:sz w:val="16"/>
                <w:szCs w:val="16"/>
              </w:rPr>
            </w:pPr>
            <w:r w:rsidRPr="009C0601">
              <w:rPr>
                <w:rFonts w:ascii="Arial" w:eastAsia="Arial" w:hAnsi="Arial" w:cs="Arial"/>
                <w:b/>
                <w:color w:val="000000"/>
                <w:sz w:val="16"/>
                <w:szCs w:val="16"/>
              </w:rPr>
              <w:t xml:space="preserve">PCI </w:t>
            </w:r>
          </w:p>
        </w:tc>
        <w:tc>
          <w:tcPr>
            <w:tcW w:w="559" w:type="dxa"/>
            <w:gridSpan w:val="2"/>
            <w:tcBorders>
              <w:top w:val="single" w:sz="4" w:space="0" w:color="000000"/>
              <w:left w:val="single" w:sz="4" w:space="0" w:color="000000"/>
              <w:bottom w:val="single" w:sz="4" w:space="0" w:color="000000"/>
              <w:right w:val="single" w:sz="4" w:space="0" w:color="000000"/>
            </w:tcBorders>
          </w:tcPr>
          <w:p w14:paraId="2D0E4D2B"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A</w:t>
            </w:r>
          </w:p>
        </w:tc>
        <w:tc>
          <w:tcPr>
            <w:tcW w:w="731" w:type="dxa"/>
            <w:tcBorders>
              <w:top w:val="single" w:sz="4" w:space="0" w:color="000000"/>
              <w:left w:val="single" w:sz="4" w:space="0" w:color="000000"/>
              <w:bottom w:val="single" w:sz="4" w:space="0" w:color="000000"/>
              <w:right w:val="single" w:sz="4" w:space="0" w:color="000000"/>
            </w:tcBorders>
          </w:tcPr>
          <w:p w14:paraId="18B32E49"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B</w:t>
            </w:r>
          </w:p>
        </w:tc>
        <w:tc>
          <w:tcPr>
            <w:tcW w:w="708" w:type="dxa"/>
            <w:tcBorders>
              <w:top w:val="single" w:sz="4" w:space="0" w:color="000000"/>
              <w:left w:val="single" w:sz="4" w:space="0" w:color="000000"/>
              <w:bottom w:val="single" w:sz="4" w:space="0" w:color="000000"/>
              <w:right w:val="single" w:sz="4" w:space="0" w:color="000000"/>
            </w:tcBorders>
          </w:tcPr>
          <w:p w14:paraId="2D035AD2"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C</w:t>
            </w:r>
          </w:p>
        </w:tc>
        <w:tc>
          <w:tcPr>
            <w:tcW w:w="709" w:type="dxa"/>
            <w:tcBorders>
              <w:top w:val="single" w:sz="4" w:space="0" w:color="000000"/>
              <w:left w:val="single" w:sz="4" w:space="0" w:color="000000"/>
              <w:bottom w:val="single" w:sz="4" w:space="0" w:color="000000"/>
              <w:right w:val="single" w:sz="4" w:space="0" w:color="000000"/>
            </w:tcBorders>
          </w:tcPr>
          <w:p w14:paraId="74BFFBE2"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D</w:t>
            </w:r>
          </w:p>
        </w:tc>
        <w:tc>
          <w:tcPr>
            <w:tcW w:w="709" w:type="dxa"/>
            <w:tcBorders>
              <w:top w:val="single" w:sz="4" w:space="0" w:color="000000"/>
              <w:left w:val="single" w:sz="4" w:space="0" w:color="000000"/>
              <w:bottom w:val="single" w:sz="4" w:space="0" w:color="000000"/>
              <w:right w:val="single" w:sz="4" w:space="0" w:color="000000"/>
            </w:tcBorders>
          </w:tcPr>
          <w:p w14:paraId="042F05E4"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E</w:t>
            </w:r>
          </w:p>
        </w:tc>
        <w:tc>
          <w:tcPr>
            <w:tcW w:w="709" w:type="dxa"/>
            <w:tcBorders>
              <w:top w:val="single" w:sz="4" w:space="0" w:color="000000"/>
              <w:left w:val="single" w:sz="4" w:space="0" w:color="000000"/>
              <w:bottom w:val="single" w:sz="4" w:space="0" w:color="000000"/>
              <w:right w:val="single" w:sz="4" w:space="0" w:color="000000"/>
            </w:tcBorders>
          </w:tcPr>
          <w:p w14:paraId="1B01A7D0"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Set F</w:t>
            </w:r>
          </w:p>
        </w:tc>
      </w:tr>
      <w:tr w:rsidR="00A64B48" w:rsidRPr="009C0601" w14:paraId="3CE5C27E"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06446A0E" w14:textId="77777777" w:rsidR="00A64B48" w:rsidRPr="009C0601" w:rsidRDefault="009168EC">
            <w:pPr>
              <w:pBdr>
                <w:top w:val="nil"/>
                <w:left w:val="nil"/>
                <w:bottom w:val="nil"/>
                <w:right w:val="nil"/>
                <w:between w:val="nil"/>
              </w:pBdr>
              <w:spacing w:after="240"/>
              <w:jc w:val="both"/>
              <w:rPr>
                <w:rFonts w:ascii="Arial" w:eastAsia="Arial" w:hAnsi="Arial" w:cs="Arial"/>
                <w:b/>
                <w:color w:val="000000"/>
                <w:sz w:val="16"/>
                <w:szCs w:val="16"/>
              </w:rPr>
            </w:pPr>
            <w:r w:rsidRPr="009C0601">
              <w:rPr>
                <w:rFonts w:ascii="Arial" w:eastAsia="Arial" w:hAnsi="Arial" w:cs="Arial"/>
                <w:b/>
                <w:color w:val="000000"/>
                <w:sz w:val="16"/>
                <w:szCs w:val="16"/>
              </w:rPr>
              <w:t>Country 3</w:t>
            </w:r>
          </w:p>
        </w:tc>
        <w:tc>
          <w:tcPr>
            <w:tcW w:w="540" w:type="dxa"/>
            <w:tcBorders>
              <w:top w:val="single" w:sz="6" w:space="0" w:color="000000"/>
              <w:left w:val="single" w:sz="6" w:space="0" w:color="000000"/>
              <w:bottom w:val="single" w:sz="6" w:space="0" w:color="000000"/>
              <w:right w:val="single" w:sz="6" w:space="0" w:color="000000"/>
            </w:tcBorders>
          </w:tcPr>
          <w:p w14:paraId="09A543DA"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0..83</w:t>
            </w:r>
          </w:p>
        </w:tc>
        <w:tc>
          <w:tcPr>
            <w:tcW w:w="720" w:type="dxa"/>
            <w:tcBorders>
              <w:top w:val="single" w:sz="6" w:space="0" w:color="000000"/>
              <w:left w:val="single" w:sz="6" w:space="0" w:color="000000"/>
              <w:bottom w:val="single" w:sz="6" w:space="0" w:color="000000"/>
              <w:right w:val="single" w:sz="6" w:space="0" w:color="000000"/>
            </w:tcBorders>
          </w:tcPr>
          <w:p w14:paraId="2428AE7B"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84..167</w:t>
            </w:r>
          </w:p>
        </w:tc>
        <w:tc>
          <w:tcPr>
            <w:tcW w:w="720" w:type="dxa"/>
            <w:tcBorders>
              <w:top w:val="single" w:sz="6" w:space="0" w:color="000000"/>
              <w:left w:val="single" w:sz="6" w:space="0" w:color="000000"/>
              <w:bottom w:val="single" w:sz="6" w:space="0" w:color="000000"/>
              <w:right w:val="single" w:sz="6" w:space="0" w:color="000000"/>
            </w:tcBorders>
          </w:tcPr>
          <w:p w14:paraId="47BA6592"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168..251</w:t>
            </w:r>
          </w:p>
        </w:tc>
        <w:tc>
          <w:tcPr>
            <w:tcW w:w="720" w:type="dxa"/>
            <w:tcBorders>
              <w:top w:val="single" w:sz="6" w:space="0" w:color="000000"/>
              <w:left w:val="single" w:sz="6" w:space="0" w:color="000000"/>
              <w:bottom w:val="single" w:sz="6" w:space="0" w:color="000000"/>
              <w:right w:val="single" w:sz="4" w:space="0" w:color="000000"/>
            </w:tcBorders>
          </w:tcPr>
          <w:p w14:paraId="54D7776B"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252..335</w:t>
            </w:r>
          </w:p>
        </w:tc>
        <w:tc>
          <w:tcPr>
            <w:tcW w:w="720" w:type="dxa"/>
            <w:tcBorders>
              <w:top w:val="single" w:sz="4" w:space="0" w:color="000000"/>
              <w:left w:val="single" w:sz="4" w:space="0" w:color="000000"/>
              <w:bottom w:val="single" w:sz="4" w:space="0" w:color="000000"/>
              <w:right w:val="single" w:sz="4" w:space="0" w:color="000000"/>
            </w:tcBorders>
          </w:tcPr>
          <w:p w14:paraId="690D147E"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336..419</w:t>
            </w:r>
          </w:p>
        </w:tc>
        <w:tc>
          <w:tcPr>
            <w:tcW w:w="720" w:type="dxa"/>
            <w:tcBorders>
              <w:top w:val="single" w:sz="4" w:space="0" w:color="000000"/>
              <w:left w:val="single" w:sz="4" w:space="0" w:color="000000"/>
              <w:bottom w:val="single" w:sz="4" w:space="0" w:color="000000"/>
              <w:right w:val="single" w:sz="4" w:space="0" w:color="000000"/>
            </w:tcBorders>
          </w:tcPr>
          <w:p w14:paraId="35D810B2" w14:textId="77777777" w:rsidR="00A64B48" w:rsidRPr="009C0601" w:rsidRDefault="009168EC">
            <w:pPr>
              <w:pBdr>
                <w:top w:val="nil"/>
                <w:left w:val="nil"/>
                <w:bottom w:val="nil"/>
                <w:right w:val="nil"/>
                <w:between w:val="nil"/>
              </w:pBdr>
              <w:tabs>
                <w:tab w:val="center" w:pos="4320"/>
                <w:tab w:val="right" w:pos="8640"/>
              </w:tabs>
              <w:spacing w:after="240"/>
              <w:jc w:val="both"/>
              <w:rPr>
                <w:rFonts w:ascii="Arial" w:eastAsia="Arial" w:hAnsi="Arial" w:cs="Arial"/>
                <w:color w:val="000000"/>
                <w:sz w:val="16"/>
                <w:szCs w:val="16"/>
              </w:rPr>
            </w:pPr>
            <w:r w:rsidRPr="009C0601">
              <w:rPr>
                <w:rFonts w:ascii="Arial" w:eastAsia="Arial" w:hAnsi="Arial" w:cs="Arial"/>
                <w:color w:val="000000"/>
                <w:sz w:val="16"/>
                <w:szCs w:val="16"/>
              </w:rPr>
              <w:t>420..503</w:t>
            </w:r>
          </w:p>
        </w:tc>
        <w:tc>
          <w:tcPr>
            <w:tcW w:w="80" w:type="dxa"/>
            <w:tcBorders>
              <w:left w:val="single" w:sz="4" w:space="0" w:color="000000"/>
              <w:right w:val="single" w:sz="4" w:space="0" w:color="000000"/>
            </w:tcBorders>
          </w:tcPr>
          <w:p w14:paraId="3D055E3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11FC7738" w14:textId="77777777" w:rsidR="00A64B48" w:rsidRPr="009C0601" w:rsidRDefault="009168EC">
            <w:pPr>
              <w:pBdr>
                <w:top w:val="nil"/>
                <w:left w:val="nil"/>
                <w:bottom w:val="nil"/>
                <w:right w:val="nil"/>
                <w:between w:val="nil"/>
              </w:pBdr>
              <w:spacing w:after="240"/>
              <w:jc w:val="both"/>
              <w:rPr>
                <w:rFonts w:ascii="Arial" w:eastAsia="Arial" w:hAnsi="Arial" w:cs="Arial"/>
                <w:b/>
                <w:color w:val="000000"/>
                <w:sz w:val="16"/>
                <w:szCs w:val="16"/>
              </w:rPr>
            </w:pPr>
            <w:r w:rsidRPr="009C0601">
              <w:rPr>
                <w:rFonts w:ascii="Arial" w:eastAsia="Arial" w:hAnsi="Arial" w:cs="Arial"/>
                <w:b/>
                <w:color w:val="000000"/>
                <w:sz w:val="16"/>
                <w:szCs w:val="16"/>
              </w:rPr>
              <w:t>Country 4</w:t>
            </w:r>
          </w:p>
        </w:tc>
        <w:tc>
          <w:tcPr>
            <w:tcW w:w="559" w:type="dxa"/>
            <w:gridSpan w:val="2"/>
            <w:tcBorders>
              <w:top w:val="single" w:sz="4" w:space="0" w:color="000000"/>
              <w:left w:val="single" w:sz="4" w:space="0" w:color="000000"/>
              <w:bottom w:val="single" w:sz="4" w:space="0" w:color="000000"/>
              <w:right w:val="single" w:sz="4" w:space="0" w:color="000000"/>
            </w:tcBorders>
          </w:tcPr>
          <w:p w14:paraId="1D764FE6"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0..83</w:t>
            </w:r>
          </w:p>
        </w:tc>
        <w:tc>
          <w:tcPr>
            <w:tcW w:w="731" w:type="dxa"/>
            <w:tcBorders>
              <w:top w:val="single" w:sz="4" w:space="0" w:color="000000"/>
              <w:left w:val="single" w:sz="4" w:space="0" w:color="000000"/>
              <w:bottom w:val="single" w:sz="4" w:space="0" w:color="000000"/>
              <w:right w:val="single" w:sz="4" w:space="0" w:color="000000"/>
            </w:tcBorders>
          </w:tcPr>
          <w:p w14:paraId="5EE3F901"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84..167</w:t>
            </w:r>
          </w:p>
        </w:tc>
        <w:tc>
          <w:tcPr>
            <w:tcW w:w="708" w:type="dxa"/>
            <w:tcBorders>
              <w:top w:val="single" w:sz="4" w:space="0" w:color="000000"/>
              <w:left w:val="single" w:sz="4" w:space="0" w:color="000000"/>
              <w:bottom w:val="single" w:sz="4" w:space="0" w:color="000000"/>
              <w:right w:val="single" w:sz="4" w:space="0" w:color="000000"/>
            </w:tcBorders>
          </w:tcPr>
          <w:p w14:paraId="6AD47C05"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168..251</w:t>
            </w:r>
          </w:p>
        </w:tc>
        <w:tc>
          <w:tcPr>
            <w:tcW w:w="709" w:type="dxa"/>
            <w:tcBorders>
              <w:top w:val="single" w:sz="4" w:space="0" w:color="000000"/>
              <w:left w:val="single" w:sz="4" w:space="0" w:color="000000"/>
              <w:bottom w:val="single" w:sz="4" w:space="0" w:color="000000"/>
              <w:right w:val="single" w:sz="4" w:space="0" w:color="000000"/>
            </w:tcBorders>
          </w:tcPr>
          <w:p w14:paraId="74A6B1CA"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252..335</w:t>
            </w:r>
          </w:p>
        </w:tc>
        <w:tc>
          <w:tcPr>
            <w:tcW w:w="709" w:type="dxa"/>
            <w:tcBorders>
              <w:top w:val="single" w:sz="4" w:space="0" w:color="000000"/>
              <w:left w:val="single" w:sz="4" w:space="0" w:color="000000"/>
              <w:bottom w:val="single" w:sz="4" w:space="0" w:color="000000"/>
              <w:right w:val="single" w:sz="4" w:space="0" w:color="000000"/>
            </w:tcBorders>
          </w:tcPr>
          <w:p w14:paraId="39FF9AD4"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336..419</w:t>
            </w:r>
          </w:p>
        </w:tc>
        <w:tc>
          <w:tcPr>
            <w:tcW w:w="709" w:type="dxa"/>
            <w:tcBorders>
              <w:top w:val="single" w:sz="4" w:space="0" w:color="000000"/>
              <w:left w:val="single" w:sz="4" w:space="0" w:color="000000"/>
              <w:bottom w:val="single" w:sz="4" w:space="0" w:color="000000"/>
              <w:right w:val="single" w:sz="4" w:space="0" w:color="000000"/>
            </w:tcBorders>
          </w:tcPr>
          <w:p w14:paraId="1DE38804"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420..503</w:t>
            </w:r>
          </w:p>
        </w:tc>
      </w:tr>
      <w:tr w:rsidR="00A64B48" w:rsidRPr="009C0601" w14:paraId="3533CFEB"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556328B9"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3-2</w:t>
            </w:r>
          </w:p>
        </w:tc>
        <w:tc>
          <w:tcPr>
            <w:tcW w:w="540" w:type="dxa"/>
            <w:tcBorders>
              <w:top w:val="single" w:sz="6" w:space="0" w:color="000000"/>
              <w:left w:val="single" w:sz="6" w:space="0" w:color="000000"/>
              <w:bottom w:val="single" w:sz="6" w:space="0" w:color="000000"/>
              <w:right w:val="single" w:sz="6" w:space="0" w:color="000000"/>
            </w:tcBorders>
            <w:shd w:val="clear" w:color="auto" w:fill="000000"/>
          </w:tcPr>
          <w:p w14:paraId="581E2FF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192268F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58210CC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06F48B6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6E94EF7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62B2BA0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left w:val="single" w:sz="4" w:space="0" w:color="000000"/>
              <w:right w:val="single" w:sz="4" w:space="0" w:color="000000"/>
            </w:tcBorders>
          </w:tcPr>
          <w:p w14:paraId="7D96D79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1ED96ECF"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4-1</w:t>
            </w:r>
          </w:p>
        </w:tc>
        <w:tc>
          <w:tcPr>
            <w:tcW w:w="559" w:type="dxa"/>
            <w:gridSpan w:val="2"/>
            <w:tcBorders>
              <w:top w:val="single" w:sz="4" w:space="0" w:color="000000"/>
              <w:left w:val="single" w:sz="4" w:space="0" w:color="000000"/>
              <w:bottom w:val="single" w:sz="4" w:space="0" w:color="000000"/>
              <w:right w:val="single" w:sz="4" w:space="0" w:color="000000"/>
            </w:tcBorders>
          </w:tcPr>
          <w:p w14:paraId="167CC27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4B3CD26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775F9ED6"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2A5D828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60649E5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F1BB678"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10867156"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1FBC384C"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3-1-2</w:t>
            </w:r>
          </w:p>
        </w:tc>
        <w:tc>
          <w:tcPr>
            <w:tcW w:w="540" w:type="dxa"/>
            <w:tcBorders>
              <w:top w:val="single" w:sz="6" w:space="0" w:color="000000"/>
              <w:left w:val="single" w:sz="6" w:space="0" w:color="000000"/>
              <w:bottom w:val="single" w:sz="6" w:space="0" w:color="000000"/>
              <w:right w:val="single" w:sz="6" w:space="0" w:color="000000"/>
            </w:tcBorders>
          </w:tcPr>
          <w:p w14:paraId="12C891DB"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339034A8"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3E40F06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5C53F51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1BEF34E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42CC38F6"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left w:val="single" w:sz="4" w:space="0" w:color="000000"/>
              <w:right w:val="single" w:sz="4" w:space="0" w:color="000000"/>
            </w:tcBorders>
          </w:tcPr>
          <w:p w14:paraId="2FB2091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5C128087"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4-1-2</w:t>
            </w:r>
          </w:p>
        </w:tc>
        <w:tc>
          <w:tcPr>
            <w:tcW w:w="559" w:type="dxa"/>
            <w:gridSpan w:val="2"/>
            <w:tcBorders>
              <w:top w:val="single" w:sz="4" w:space="0" w:color="000000"/>
              <w:left w:val="single" w:sz="4" w:space="0" w:color="000000"/>
              <w:bottom w:val="single" w:sz="4" w:space="0" w:color="000000"/>
              <w:right w:val="single" w:sz="4" w:space="0" w:color="000000"/>
            </w:tcBorders>
          </w:tcPr>
          <w:p w14:paraId="4CD9B37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56C63F0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0E6C0FB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62A386B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367507C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2B7640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0F53EDC0"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10B6BA93"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3-1</w:t>
            </w:r>
          </w:p>
        </w:tc>
        <w:tc>
          <w:tcPr>
            <w:tcW w:w="540" w:type="dxa"/>
            <w:tcBorders>
              <w:top w:val="single" w:sz="6" w:space="0" w:color="000000"/>
              <w:left w:val="single" w:sz="6" w:space="0" w:color="000000"/>
              <w:bottom w:val="single" w:sz="6" w:space="0" w:color="000000"/>
              <w:right w:val="single" w:sz="6" w:space="0" w:color="000000"/>
            </w:tcBorders>
          </w:tcPr>
          <w:p w14:paraId="4D20541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C4618F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5839BC0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shd w:val="clear" w:color="auto" w:fill="000000"/>
          </w:tcPr>
          <w:p w14:paraId="39EF978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37953CA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7345DE36"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left w:val="single" w:sz="4" w:space="0" w:color="000000"/>
              <w:right w:val="single" w:sz="4" w:space="0" w:color="000000"/>
            </w:tcBorders>
          </w:tcPr>
          <w:p w14:paraId="5A6AB93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4B519B00"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4-2</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14B4252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5E02B81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295E140B"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933A5DE"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6D6EEE2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53B2D9A2"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48DEF64E"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21D4A6AF"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3-1-4</w:t>
            </w:r>
          </w:p>
        </w:tc>
        <w:tc>
          <w:tcPr>
            <w:tcW w:w="540" w:type="dxa"/>
            <w:tcBorders>
              <w:top w:val="single" w:sz="6" w:space="0" w:color="000000"/>
              <w:left w:val="single" w:sz="6" w:space="0" w:color="000000"/>
              <w:bottom w:val="single" w:sz="6" w:space="0" w:color="000000"/>
              <w:right w:val="single" w:sz="6" w:space="0" w:color="000000"/>
            </w:tcBorders>
          </w:tcPr>
          <w:p w14:paraId="760B496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2A0D1A9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53C0EE3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2B80718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799019F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283FFA7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right w:val="single" w:sz="4" w:space="0" w:color="000000"/>
            </w:tcBorders>
          </w:tcPr>
          <w:p w14:paraId="397928E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78233F85"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4-2-3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7B48B91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2FF1973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624346E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A0362DB"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EF4571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EBD8D3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5838240A"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2C9BF643"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3-4</w:t>
            </w:r>
          </w:p>
        </w:tc>
        <w:tc>
          <w:tcPr>
            <w:tcW w:w="540" w:type="dxa"/>
            <w:tcBorders>
              <w:top w:val="single" w:sz="6" w:space="0" w:color="000000"/>
              <w:left w:val="single" w:sz="6" w:space="0" w:color="000000"/>
              <w:bottom w:val="single" w:sz="6" w:space="0" w:color="000000"/>
              <w:right w:val="single" w:sz="6" w:space="0" w:color="000000"/>
            </w:tcBorders>
          </w:tcPr>
          <w:p w14:paraId="76433FB4"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CEFD4A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shd w:val="clear" w:color="auto" w:fill="000000"/>
          </w:tcPr>
          <w:p w14:paraId="67BDD2A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7847FFA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7D287EF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159BB1F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right w:val="single" w:sz="4" w:space="0" w:color="000000"/>
            </w:tcBorders>
          </w:tcPr>
          <w:p w14:paraId="1106D0F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4D8B0F62"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Border 4-3</w:t>
            </w: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000000"/>
          </w:tcPr>
          <w:p w14:paraId="6ADA0E4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4A626DF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3D20A093"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27BD0211"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90517C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36DD959"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r w:rsidR="00A64B48" w:rsidRPr="009C0601" w14:paraId="2D0BFEDB" w14:textId="77777777">
        <w:trPr>
          <w:trHeight w:val="247"/>
        </w:trPr>
        <w:tc>
          <w:tcPr>
            <w:tcW w:w="1004" w:type="dxa"/>
            <w:tcBorders>
              <w:top w:val="single" w:sz="6" w:space="0" w:color="000000"/>
              <w:left w:val="single" w:sz="6" w:space="0" w:color="000000"/>
              <w:bottom w:val="single" w:sz="6" w:space="0" w:color="000000"/>
              <w:right w:val="single" w:sz="6" w:space="0" w:color="000000"/>
            </w:tcBorders>
          </w:tcPr>
          <w:p w14:paraId="7CCB8572"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3-2-4</w:t>
            </w:r>
          </w:p>
        </w:tc>
        <w:tc>
          <w:tcPr>
            <w:tcW w:w="540" w:type="dxa"/>
            <w:tcBorders>
              <w:top w:val="single" w:sz="6" w:space="0" w:color="000000"/>
              <w:left w:val="single" w:sz="6" w:space="0" w:color="000000"/>
              <w:bottom w:val="single" w:sz="6" w:space="0" w:color="000000"/>
              <w:right w:val="single" w:sz="6" w:space="0" w:color="000000"/>
            </w:tcBorders>
          </w:tcPr>
          <w:p w14:paraId="26CB633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3AB330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39D1E79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6" w:space="0" w:color="000000"/>
              <w:left w:val="single" w:sz="6" w:space="0" w:color="000000"/>
              <w:bottom w:val="single" w:sz="6" w:space="0" w:color="000000"/>
              <w:right w:val="single" w:sz="4" w:space="0" w:color="000000"/>
            </w:tcBorders>
          </w:tcPr>
          <w:p w14:paraId="44AE6758"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71BF6C7D"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57B1E93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80" w:type="dxa"/>
            <w:tcBorders>
              <w:right w:val="single" w:sz="4" w:space="0" w:color="000000"/>
            </w:tcBorders>
          </w:tcPr>
          <w:p w14:paraId="5F4D2C9C"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1000" w:type="dxa"/>
            <w:tcBorders>
              <w:top w:val="single" w:sz="4" w:space="0" w:color="000000"/>
              <w:left w:val="single" w:sz="4" w:space="0" w:color="000000"/>
              <w:bottom w:val="single" w:sz="4" w:space="0" w:color="000000"/>
              <w:right w:val="single" w:sz="4" w:space="0" w:color="000000"/>
            </w:tcBorders>
          </w:tcPr>
          <w:p w14:paraId="2EB55502" w14:textId="77777777" w:rsidR="00A64B48" w:rsidRPr="009C0601" w:rsidRDefault="009168EC">
            <w:pPr>
              <w:pBdr>
                <w:top w:val="nil"/>
                <w:left w:val="nil"/>
                <w:bottom w:val="nil"/>
                <w:right w:val="nil"/>
                <w:between w:val="nil"/>
              </w:pBdr>
              <w:spacing w:after="240"/>
              <w:jc w:val="both"/>
              <w:rPr>
                <w:rFonts w:ascii="Arial" w:eastAsia="Arial" w:hAnsi="Arial" w:cs="Arial"/>
                <w:color w:val="000000"/>
                <w:sz w:val="16"/>
                <w:szCs w:val="16"/>
              </w:rPr>
            </w:pPr>
            <w:r w:rsidRPr="009C0601">
              <w:rPr>
                <w:rFonts w:ascii="Arial" w:eastAsia="Arial" w:hAnsi="Arial" w:cs="Arial"/>
                <w:color w:val="000000"/>
                <w:sz w:val="16"/>
                <w:szCs w:val="16"/>
              </w:rPr>
              <w:t>Zone 4-3-1</w:t>
            </w:r>
          </w:p>
        </w:tc>
        <w:tc>
          <w:tcPr>
            <w:tcW w:w="559" w:type="dxa"/>
            <w:gridSpan w:val="2"/>
            <w:tcBorders>
              <w:top w:val="single" w:sz="4" w:space="0" w:color="000000"/>
              <w:left w:val="single" w:sz="4" w:space="0" w:color="000000"/>
              <w:bottom w:val="single" w:sz="4" w:space="0" w:color="000000"/>
              <w:right w:val="single" w:sz="4" w:space="0" w:color="000000"/>
            </w:tcBorders>
          </w:tcPr>
          <w:p w14:paraId="7D8AFC9F"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000000"/>
          </w:tcPr>
          <w:p w14:paraId="580A6A3A"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229A26B0"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000000"/>
          </w:tcPr>
          <w:p w14:paraId="0ECAEBD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9C5FF35"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5BDC49E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16"/>
                <w:szCs w:val="16"/>
              </w:rPr>
            </w:pPr>
          </w:p>
        </w:tc>
      </w:tr>
    </w:tbl>
    <w:p w14:paraId="403CEC87" w14:textId="77777777" w:rsidR="00A64B48" w:rsidRPr="009C0601" w:rsidRDefault="00A64B48">
      <w:pPr>
        <w:pBdr>
          <w:top w:val="nil"/>
          <w:left w:val="nil"/>
          <w:bottom w:val="nil"/>
          <w:right w:val="nil"/>
          <w:between w:val="nil"/>
        </w:pBdr>
        <w:spacing w:after="240"/>
        <w:jc w:val="both"/>
        <w:rPr>
          <w:rFonts w:ascii="Arial" w:eastAsia="Arial" w:hAnsi="Arial" w:cs="Arial"/>
          <w:color w:val="000000"/>
          <w:sz w:val="20"/>
          <w:szCs w:val="20"/>
        </w:rPr>
      </w:pPr>
    </w:p>
    <w:p w14:paraId="7C4AD021" w14:textId="77777777" w:rsidR="00A64B48" w:rsidRPr="009C0601" w:rsidRDefault="009168EC">
      <w:pPr>
        <w:pBdr>
          <w:top w:val="nil"/>
          <w:left w:val="nil"/>
          <w:bottom w:val="nil"/>
          <w:right w:val="nil"/>
          <w:between w:val="nil"/>
        </w:pBdr>
        <w:spacing w:after="240"/>
        <w:jc w:val="center"/>
        <w:rPr>
          <w:b/>
          <w:color w:val="000000"/>
          <w:sz w:val="20"/>
          <w:szCs w:val="20"/>
        </w:rPr>
      </w:pPr>
      <w:r w:rsidRPr="009C0601">
        <w:rPr>
          <w:b/>
          <w:color w:val="000000"/>
          <w:sz w:val="20"/>
          <w:szCs w:val="20"/>
          <w:u w:val="single"/>
        </w:rPr>
        <w:t>Table 4</w:t>
      </w:r>
      <w:r w:rsidRPr="009C0601">
        <w:rPr>
          <w:b/>
          <w:color w:val="000000"/>
          <w:sz w:val="20"/>
          <w:szCs w:val="20"/>
        </w:rPr>
        <w:t>: Sharing of PCIs between Countries</w:t>
      </w:r>
    </w:p>
    <w:p w14:paraId="5D1F8111" w14:textId="77777777" w:rsidR="00A64B48" w:rsidRPr="009C0601" w:rsidRDefault="009168EC">
      <w:pPr>
        <w:pBdr>
          <w:top w:val="nil"/>
          <w:left w:val="nil"/>
          <w:bottom w:val="nil"/>
          <w:right w:val="nil"/>
          <w:between w:val="nil"/>
        </w:pBdr>
        <w:spacing w:after="240"/>
        <w:jc w:val="both"/>
        <w:rPr>
          <w:b/>
          <w:color w:val="000000"/>
          <w:sz w:val="22"/>
          <w:szCs w:val="22"/>
          <w:u w:val="single"/>
        </w:rPr>
      </w:pPr>
      <w:r w:rsidRPr="009C0601">
        <w:rPr>
          <w:b/>
          <w:color w:val="000000"/>
          <w:sz w:val="22"/>
          <w:szCs w:val="22"/>
          <w:u w:val="single"/>
        </w:rPr>
        <w:t>Notes</w:t>
      </w:r>
    </w:p>
    <w:p w14:paraId="1CA7456A" w14:textId="77777777" w:rsidR="00A64B48" w:rsidRPr="009C0601" w:rsidRDefault="009168EC">
      <w:pPr>
        <w:pBdr>
          <w:top w:val="nil"/>
          <w:left w:val="nil"/>
          <w:bottom w:val="nil"/>
          <w:right w:val="nil"/>
          <w:between w:val="nil"/>
        </w:pBdr>
        <w:spacing w:after="240"/>
        <w:jc w:val="both"/>
        <w:rPr>
          <w:color w:val="000000"/>
          <w:sz w:val="22"/>
          <w:szCs w:val="22"/>
        </w:rPr>
      </w:pPr>
      <w:r w:rsidRPr="009C0601">
        <w:rPr>
          <w:color w:val="000000"/>
          <w:sz w:val="22"/>
          <w:szCs w:val="22"/>
        </w:rPr>
        <w:t>1)</w:t>
      </w:r>
      <w:r w:rsidRPr="009C0601">
        <w:rPr>
          <w:color w:val="000000"/>
          <w:sz w:val="22"/>
          <w:szCs w:val="22"/>
        </w:rPr>
        <w:tab/>
        <w:t>All PCIs are available in areas away from the border.</w:t>
      </w:r>
    </w:p>
    <w:p w14:paraId="581EBDFC" w14:textId="77777777" w:rsidR="00A64B48" w:rsidRPr="009C0601" w:rsidRDefault="009168EC">
      <w:pPr>
        <w:pBdr>
          <w:top w:val="nil"/>
          <w:left w:val="nil"/>
          <w:bottom w:val="nil"/>
          <w:right w:val="nil"/>
          <w:between w:val="nil"/>
        </w:pBdr>
        <w:spacing w:after="240"/>
        <w:ind w:left="709" w:hanging="709"/>
        <w:jc w:val="both"/>
        <w:rPr>
          <w:color w:val="000000"/>
          <w:sz w:val="22"/>
          <w:szCs w:val="22"/>
        </w:rPr>
      </w:pPr>
      <w:r w:rsidRPr="009C0601">
        <w:rPr>
          <w:color w:val="000000"/>
          <w:sz w:val="22"/>
          <w:szCs w:val="22"/>
        </w:rPr>
        <w:lastRenderedPageBreak/>
        <w:t>2)</w:t>
      </w:r>
      <w:r w:rsidRPr="009C0601">
        <w:rPr>
          <w:color w:val="000000"/>
          <w:sz w:val="22"/>
          <w:szCs w:val="22"/>
        </w:rPr>
        <w:tab/>
        <w:t>In certain specific cases (e.g., if Angola and Botswana happened to have the same Country type/PCI code) where the distance between two countries of the same type number is very small (below a few tens of kilometres), it may be necessary to address the situation in bilateral /multilateral coordination agreements as necessary and may include further subdivision of the allocated codes in certain areas.</w:t>
      </w:r>
    </w:p>
    <w:p w14:paraId="2E6B5B84" w14:textId="77777777" w:rsidR="00A64B48" w:rsidRPr="009C0601" w:rsidRDefault="009168EC">
      <w:r w:rsidRPr="009C0601">
        <w:rPr>
          <w:noProof/>
        </w:rPr>
        <w:drawing>
          <wp:inline distT="0" distB="0" distL="0" distR="0" wp14:anchorId="2240CAD5" wp14:editId="2AB21610">
            <wp:extent cx="5729954" cy="4940587"/>
            <wp:effectExtent l="0" t="0" r="0" b="0"/>
            <wp:docPr id="1658652461" name="image4.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Map&#10;&#10;Description automatically generated"/>
                    <pic:cNvPicPr preferRelativeResize="0"/>
                  </pic:nvPicPr>
                  <pic:blipFill>
                    <a:blip r:embed="rId20"/>
                    <a:srcRect l="28594" t="4582" r="26013" b="19788"/>
                    <a:stretch>
                      <a:fillRect/>
                    </a:stretch>
                  </pic:blipFill>
                  <pic:spPr>
                    <a:xfrm>
                      <a:off x="0" y="0"/>
                      <a:ext cx="5729954" cy="4940587"/>
                    </a:xfrm>
                    <a:prstGeom prst="rect">
                      <a:avLst/>
                    </a:prstGeom>
                    <a:ln/>
                  </pic:spPr>
                </pic:pic>
              </a:graphicData>
            </a:graphic>
          </wp:inline>
        </w:drawing>
      </w:r>
    </w:p>
    <w:p w14:paraId="67A2B12A" w14:textId="77777777" w:rsidR="00A64B48" w:rsidRPr="009C0601" w:rsidRDefault="009168EC">
      <w:pPr>
        <w:jc w:val="center"/>
        <w:rPr>
          <w:b/>
          <w:sz w:val="20"/>
          <w:szCs w:val="20"/>
        </w:rPr>
      </w:pPr>
      <w:r w:rsidRPr="009C0601">
        <w:rPr>
          <w:b/>
          <w:sz w:val="20"/>
          <w:szCs w:val="20"/>
          <w:u w:val="single"/>
        </w:rPr>
        <w:t>Figure 3:</w:t>
      </w:r>
      <w:r w:rsidRPr="009C0601">
        <w:rPr>
          <w:b/>
          <w:sz w:val="20"/>
          <w:szCs w:val="20"/>
        </w:rPr>
        <w:t xml:space="preserve"> Country type map/PCI distribution map</w:t>
      </w:r>
    </w:p>
    <w:p w14:paraId="67738CC5" w14:textId="77777777" w:rsidR="00A64B48" w:rsidRPr="009C0601" w:rsidRDefault="00A64B48"/>
    <w:p w14:paraId="56EC4CB6" w14:textId="77777777" w:rsidR="00A64B48" w:rsidRPr="009C0601" w:rsidRDefault="00A64B48"/>
    <w:p w14:paraId="4247D894" w14:textId="77777777" w:rsidR="00A64B48" w:rsidRPr="009C0601" w:rsidRDefault="009168EC">
      <w:pPr>
        <w:rPr>
          <w:sz w:val="22"/>
          <w:szCs w:val="22"/>
        </w:rPr>
      </w:pPr>
      <w:r w:rsidRPr="009C0601">
        <w:rPr>
          <w:b/>
          <w:smallCaps/>
          <w:sz w:val="22"/>
          <w:szCs w:val="22"/>
        </w:rPr>
        <w:t xml:space="preserve">GUIDANCE ON THE CONSIDERATION OF LTE RADIO PARAMETERS FOR USE IN BILATERAL AND MULTI LATERAL AGREEMENTS </w:t>
      </w:r>
    </w:p>
    <w:p w14:paraId="594C8646" w14:textId="77777777" w:rsidR="00A64B48" w:rsidRPr="009C0601" w:rsidRDefault="009168EC">
      <w:pPr>
        <w:pBdr>
          <w:top w:val="nil"/>
          <w:left w:val="nil"/>
          <w:bottom w:val="nil"/>
          <w:right w:val="nil"/>
          <w:between w:val="nil"/>
        </w:pBdr>
        <w:tabs>
          <w:tab w:val="left" w:pos="0"/>
        </w:tabs>
        <w:spacing w:before="120" w:line="276" w:lineRule="auto"/>
        <w:jc w:val="both"/>
        <w:rPr>
          <w:color w:val="000000"/>
          <w:sz w:val="22"/>
          <w:szCs w:val="22"/>
        </w:rPr>
      </w:pPr>
      <w:r w:rsidRPr="009C0601">
        <w:rPr>
          <w:color w:val="000000"/>
          <w:sz w:val="22"/>
          <w:szCs w:val="22"/>
        </w:rPr>
        <w:t xml:space="preserve">This section is provided for guidance purposes for use in bi-lateral and multilateral discussions. For LTE, it may be beneficial to coordinate other radio parameters besides PCI in order to minimise deteriorating effects of uplink interference. </w:t>
      </w:r>
    </w:p>
    <w:p w14:paraId="67C80378" w14:textId="77777777" w:rsidR="00A64B48" w:rsidRPr="009C0601" w:rsidRDefault="009168EC">
      <w:pPr>
        <w:pBdr>
          <w:top w:val="nil"/>
          <w:left w:val="nil"/>
          <w:bottom w:val="nil"/>
          <w:right w:val="nil"/>
          <w:between w:val="nil"/>
        </w:pBdr>
        <w:tabs>
          <w:tab w:val="left" w:pos="0"/>
        </w:tabs>
        <w:spacing w:before="120" w:line="276" w:lineRule="auto"/>
        <w:jc w:val="both"/>
        <w:rPr>
          <w:color w:val="000000"/>
          <w:sz w:val="22"/>
          <w:szCs w:val="22"/>
        </w:rPr>
      </w:pPr>
      <w:r w:rsidRPr="009C0601">
        <w:rPr>
          <w:color w:val="000000"/>
          <w:sz w:val="22"/>
          <w:szCs w:val="22"/>
        </w:rPr>
        <w:t>The parameters described in this section are usually optimised during LTE radio network planning of an operator’s network. The idea of optimisation is to plan the parameters taking into account specific correlation properties of the uplink control signals, which enable more stable and predictable operation of the network. In the cross-border scenario the optimisation of parameters among neighbouring operators could provide better control of uplink interference. However, because of the difference between intra-network and inter-network interference and due to limited experience in the LTE cross-</w:t>
      </w:r>
      <w:r w:rsidRPr="009C0601">
        <w:rPr>
          <w:color w:val="000000"/>
          <w:sz w:val="22"/>
          <w:szCs w:val="22"/>
        </w:rPr>
        <w:lastRenderedPageBreak/>
        <w:t xml:space="preserve">border deployment, it is difficult to assess the benefits of such optimisation. The following guidance provides the basis for operators to consider in border areas in case of high levels of uplink interference. </w:t>
      </w:r>
    </w:p>
    <w:p w14:paraId="7F39FCD7" w14:textId="77777777" w:rsidR="00A64B48" w:rsidRPr="009C0601" w:rsidRDefault="009168EC">
      <w:pPr>
        <w:pBdr>
          <w:top w:val="nil"/>
          <w:left w:val="nil"/>
          <w:bottom w:val="nil"/>
          <w:right w:val="nil"/>
          <w:between w:val="nil"/>
        </w:pBdr>
        <w:tabs>
          <w:tab w:val="left" w:pos="0"/>
        </w:tabs>
        <w:spacing w:before="120" w:after="120" w:line="276" w:lineRule="auto"/>
        <w:jc w:val="both"/>
        <w:rPr>
          <w:b/>
          <w:color w:val="000000"/>
          <w:sz w:val="22"/>
          <w:szCs w:val="22"/>
        </w:rPr>
      </w:pPr>
      <w:r w:rsidRPr="009C0601">
        <w:rPr>
          <w:b/>
          <w:color w:val="000000"/>
          <w:sz w:val="22"/>
          <w:szCs w:val="22"/>
        </w:rPr>
        <w:t>1. Demodulation Reference Signal (DM RS) coordination</w:t>
      </w:r>
    </w:p>
    <w:p w14:paraId="6EA5B3AC" w14:textId="77777777" w:rsidR="00A64B48" w:rsidRPr="009C0601" w:rsidRDefault="009168EC">
      <w:pPr>
        <w:pBdr>
          <w:top w:val="nil"/>
          <w:left w:val="nil"/>
          <w:bottom w:val="nil"/>
          <w:right w:val="nil"/>
          <w:between w:val="nil"/>
        </w:pBdr>
        <w:tabs>
          <w:tab w:val="left" w:pos="0"/>
        </w:tabs>
        <w:spacing w:before="120" w:line="276" w:lineRule="auto"/>
        <w:jc w:val="both"/>
        <w:rPr>
          <w:color w:val="000000"/>
          <w:sz w:val="22"/>
          <w:szCs w:val="22"/>
        </w:rPr>
      </w:pPr>
      <w:r w:rsidRPr="009C0601">
        <w:rPr>
          <w:color w:val="000000"/>
          <w:sz w:val="22"/>
          <w:szCs w:val="22"/>
        </w:rPr>
        <w:t>Demodulation reference signals (DM RS) are transmitted in the uplink and used for channel estimation.  There is a risk of intercell interference between neighbouring cells even in case of no frame synchronisation. That is why special measures for DM RS allocation between networks in neighbouring countries occupying the same channel may need to be applied.</w:t>
      </w:r>
    </w:p>
    <w:p w14:paraId="65EAB928" w14:textId="77777777" w:rsidR="00A64B48" w:rsidRPr="009C0601" w:rsidRDefault="009168EC">
      <w:pPr>
        <w:pBdr>
          <w:top w:val="nil"/>
          <w:left w:val="nil"/>
          <w:bottom w:val="nil"/>
          <w:right w:val="nil"/>
          <w:between w:val="nil"/>
        </w:pBdr>
        <w:tabs>
          <w:tab w:val="left" w:pos="0"/>
        </w:tabs>
        <w:spacing w:line="276" w:lineRule="auto"/>
        <w:jc w:val="both"/>
        <w:rPr>
          <w:color w:val="000000"/>
          <w:sz w:val="22"/>
          <w:szCs w:val="22"/>
        </w:rPr>
      </w:pPr>
      <w:r w:rsidRPr="009C0601">
        <w:rPr>
          <w:color w:val="000000"/>
          <w:sz w:val="22"/>
          <w:szCs w:val="22"/>
        </w:rPr>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multiple of 300 kHz). Some minor benefits from DM RS coordination in these particular cases could be expected.</w:t>
      </w:r>
    </w:p>
    <w:p w14:paraId="78CE0E1E" w14:textId="77777777" w:rsidR="00A64B48" w:rsidRPr="009C0601" w:rsidRDefault="009168EC">
      <w:pPr>
        <w:pBdr>
          <w:top w:val="nil"/>
          <w:left w:val="nil"/>
          <w:bottom w:val="nil"/>
          <w:right w:val="nil"/>
          <w:between w:val="nil"/>
        </w:pBdr>
        <w:tabs>
          <w:tab w:val="left" w:pos="0"/>
        </w:tabs>
        <w:spacing w:before="120" w:line="276" w:lineRule="auto"/>
        <w:jc w:val="both"/>
        <w:rPr>
          <w:color w:val="000000"/>
          <w:sz w:val="22"/>
          <w:szCs w:val="22"/>
        </w:rPr>
      </w:pPr>
      <w:r w:rsidRPr="009C0601">
        <w:rPr>
          <w:color w:val="000000"/>
          <w:sz w:val="22"/>
          <w:szCs w:val="22"/>
        </w:rPr>
        <w:t xml:space="preserve">There are a number of possible approaches to the coordination of DM RS:  </w:t>
      </w:r>
    </w:p>
    <w:p w14:paraId="140085E5"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 xml:space="preserve">In the basic planning procedure, only 30 DM RS sequence groups with favourable correlation characteristics are available: {0…29}. In this case, each cell could be assigned one of the 30 DM RS sequence groups providing a cluster size of 30. </w:t>
      </w:r>
    </w:p>
    <w:p w14:paraId="731D525E"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 xml:space="preserve">It is possible to extend each DM RS sequence group to generate up to 12 time shifted sequence groups by applying the cyclic shift parameter stated in 3GPP TS 36.211 for LTE.  For example, each tri-sector site could be assigned one DM RS sequence group with each co-sited cell having its own cyclic shift of 2π/3, which provides cluster size 30 only with 10 DM RS sequence groups. The latter case corresponds well to the case of DM RS sequence groups repartition between neighbouring countries when only limited number of groups is available for network planning. The drawback of DM RS sequence group cyclic shift is a loss of orthogonally of DM RS due to fading channels which has been found during first trials of LTE and caused throughput loss as well as time alignment problems. </w:t>
      </w:r>
    </w:p>
    <w:p w14:paraId="46EDD87C"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 xml:space="preserve">Another approach for DM RS coordination is to implement dynamic DM RS sequence group allocation, also called pseudo-random group hopping. In this method, nearby cells are grouped into clusters up to 30 cells, and within each cell cluster, the same hopping-pattern is used. At the border of two clusters, inter-cell interference is averaged since two different hopping patterns are utilised. There are 17 defined hopping patterns, numbered {0…16}, which leads to some minor unfairness in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 </w:t>
      </w:r>
    </w:p>
    <w:p w14:paraId="2D96DC19" w14:textId="77777777" w:rsidR="00A64B48" w:rsidRPr="009C0601" w:rsidRDefault="00A64B48">
      <w:pPr>
        <w:spacing w:after="120" w:line="276" w:lineRule="auto"/>
        <w:jc w:val="both"/>
        <w:rPr>
          <w:sz w:val="22"/>
          <w:szCs w:val="22"/>
        </w:rPr>
      </w:pPr>
    </w:p>
    <w:p w14:paraId="0F8676C3" w14:textId="77777777" w:rsidR="00A64B48" w:rsidRPr="009C0601" w:rsidRDefault="009168EC">
      <w:pPr>
        <w:spacing w:after="120" w:line="276" w:lineRule="auto"/>
        <w:jc w:val="both"/>
        <w:rPr>
          <w:sz w:val="22"/>
          <w:szCs w:val="22"/>
        </w:rPr>
      </w:pPr>
      <w:r w:rsidRPr="009C0601">
        <w:rPr>
          <w:sz w:val="22"/>
          <w:szCs w:val="22"/>
        </w:rPr>
        <w:t>The decision of which of these methods to use in cross-border coordination should be agreed upon by the interested parties. Specific DM RS sequence groups or hopping patterns repartition is not provided in this text but could be deduced in a similar manner to the PCI repartition.</w:t>
      </w:r>
    </w:p>
    <w:p w14:paraId="3486DBDA" w14:textId="77777777" w:rsidR="00A64B48" w:rsidRPr="009C0601" w:rsidRDefault="00A64B48">
      <w:pPr>
        <w:spacing w:after="120" w:line="276" w:lineRule="auto"/>
        <w:jc w:val="both"/>
        <w:rPr>
          <w:b/>
          <w:color w:val="000000"/>
          <w:sz w:val="22"/>
          <w:szCs w:val="22"/>
        </w:rPr>
      </w:pPr>
    </w:p>
    <w:p w14:paraId="34ACF8D6" w14:textId="77777777" w:rsidR="00A64B48" w:rsidRPr="009C0601" w:rsidRDefault="009168EC">
      <w:pPr>
        <w:spacing w:after="120" w:line="276" w:lineRule="auto"/>
        <w:jc w:val="both"/>
        <w:rPr>
          <w:b/>
          <w:sz w:val="22"/>
          <w:szCs w:val="22"/>
        </w:rPr>
      </w:pPr>
      <w:r w:rsidRPr="009C0601">
        <w:rPr>
          <w:b/>
          <w:color w:val="000000"/>
          <w:sz w:val="22"/>
          <w:szCs w:val="22"/>
        </w:rPr>
        <w:t xml:space="preserve">2. Physical Random-Access Channel (PRACH) coordination </w:t>
      </w:r>
    </w:p>
    <w:p w14:paraId="6AD2FDE2" w14:textId="77777777" w:rsidR="00A64B48" w:rsidRPr="009C0601" w:rsidRDefault="009168EC">
      <w:pPr>
        <w:spacing w:after="120" w:line="276" w:lineRule="auto"/>
        <w:jc w:val="both"/>
        <w:rPr>
          <w:sz w:val="22"/>
          <w:szCs w:val="22"/>
        </w:rPr>
      </w:pPr>
      <w:r w:rsidRPr="009C0601">
        <w:rPr>
          <w:sz w:val="22"/>
          <w:szCs w:val="22"/>
        </w:rPr>
        <w:t xml:space="preserve">Another radio network parameter that is considered during radio network planning is PRACH configuration which is needed to distinguish random access requests addressed to different cells. </w:t>
      </w:r>
      <w:r w:rsidRPr="009C0601">
        <w:rPr>
          <w:sz w:val="22"/>
          <w:szCs w:val="22"/>
        </w:rPr>
        <w:lastRenderedPageBreak/>
        <w:t>PRACH resources are allocated by specifying the PRACH Resource Blocks time positions within the uplink frame, their frequency position within the LTE channel bandwidth and by apportioning cell-specific root sequences. During radio network planning, these parameters are usually used in the following way:</w:t>
      </w:r>
    </w:p>
    <w:p w14:paraId="3B62C6A1"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 xml:space="preserve">Time positions for PRACH resource allocations are usually used to create time collision of PRACH resources of co-sited/frame synchronised cells because PRACH-to-PRACH interference is usually less severe than PUSCH-to-PRACH interference; </w:t>
      </w:r>
    </w:p>
    <w:p w14:paraId="576AEE52"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Frequency positions within the LTE channel bandwidth are usually the same for all cells, again because PRACH-to-PRACH interference case is a more favourable one.</w:t>
      </w:r>
    </w:p>
    <w:p w14:paraId="3C45A5D8" w14:textId="77777777" w:rsidR="00A64B48" w:rsidRPr="009C0601" w:rsidRDefault="009168EC">
      <w:pPr>
        <w:numPr>
          <w:ilvl w:val="0"/>
          <w:numId w:val="4"/>
        </w:numPr>
        <w:pBdr>
          <w:top w:val="nil"/>
          <w:left w:val="nil"/>
          <w:bottom w:val="nil"/>
          <w:right w:val="nil"/>
          <w:between w:val="nil"/>
        </w:pBdr>
        <w:spacing w:before="120" w:line="276" w:lineRule="auto"/>
        <w:ind w:left="426" w:hanging="426"/>
        <w:jc w:val="both"/>
        <w:rPr>
          <w:color w:val="000000"/>
          <w:sz w:val="22"/>
          <w:szCs w:val="22"/>
        </w:rPr>
      </w:pPr>
      <w:r w:rsidRPr="009C0601">
        <w:rPr>
          <w:color w:val="000000"/>
          <w:sz w:val="22"/>
          <w:szCs w:val="22"/>
        </w:rPr>
        <w:t xml:space="preserve">Cell-specific root sequences are used to distinguish between PRACH requests addressed to different cells.  </w:t>
      </w:r>
    </w:p>
    <w:p w14:paraId="56F81214" w14:textId="77777777" w:rsidR="00A64B48" w:rsidRPr="009C0601" w:rsidRDefault="00A64B48">
      <w:pPr>
        <w:spacing w:after="120" w:line="276" w:lineRule="auto"/>
        <w:jc w:val="both"/>
        <w:rPr>
          <w:sz w:val="22"/>
          <w:szCs w:val="22"/>
        </w:rPr>
      </w:pPr>
    </w:p>
    <w:p w14:paraId="05DA7577" w14:textId="77777777" w:rsidR="00A64B48" w:rsidRPr="009C0601" w:rsidRDefault="009168EC">
      <w:pPr>
        <w:spacing w:after="120" w:line="276" w:lineRule="auto"/>
        <w:jc w:val="both"/>
        <w:rPr>
          <w:sz w:val="22"/>
          <w:szCs w:val="22"/>
        </w:rPr>
      </w:pPr>
      <w:r w:rsidRPr="009C0601">
        <w:rPr>
          <w:sz w:val="22"/>
          <w:szCs w:val="22"/>
        </w:rPr>
        <w:t xml:space="preserve">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 of overlapping or partially overlapping channel bandwidths of neighbouring networks, it is enough to establish non-overlapping PRACH frequency blocks to perform coordination. Because it is difficult to establish an implementation dependent procedure for such allocation, it will be the responsibility of operators to manage such frequency separation during coordination discussions. </w:t>
      </w:r>
    </w:p>
    <w:p w14:paraId="28D914CC" w14:textId="77777777" w:rsidR="00A64B48" w:rsidRPr="009C0601" w:rsidRDefault="009168EC">
      <w:pPr>
        <w:spacing w:after="120" w:line="276" w:lineRule="auto"/>
        <w:jc w:val="both"/>
        <w:rPr>
          <w:sz w:val="22"/>
          <w:szCs w:val="22"/>
        </w:rPr>
      </w:pPr>
      <w:r w:rsidRPr="009C0601">
        <w:rPr>
          <w:sz w:val="22"/>
          <w:szCs w:val="22"/>
        </w:rPr>
        <w:t xml:space="preserve">In an early implementation, it is possible that a very limited number of frequency positions could be supported by LTE equipment which will not be enough to coordinate in the trilateral case. In such cases, root-sequence repartition could be used. There are 838 root sequences in total to be distributed between cells, numbered {0..837}. There are two numbering schemes for PRACH root sequences (physical and logical) and that only logical root sequences numbering needs to be used for coordination.  Unfortunately, the process of root sequences planning doesn’t involve direct mapping of root sequences between cells because the number of root sequences needed for one cell is dependent on the cell range. </w:t>
      </w:r>
    </w:p>
    <w:p w14:paraId="2AFFA34A" w14:textId="77777777" w:rsidR="00A64B48" w:rsidRPr="009C0601" w:rsidRDefault="009168EC">
      <w:pPr>
        <w:spacing w:after="120" w:line="276" w:lineRule="auto"/>
        <w:jc w:val="both"/>
        <w:rPr>
          <w:sz w:val="22"/>
          <w:szCs w:val="22"/>
        </w:rPr>
      </w:pPr>
      <w:r w:rsidRPr="009C0601">
        <w:rPr>
          <w:sz w:val="22"/>
          <w:szCs w:val="22"/>
        </w:rPr>
        <w:t xml:space="preserve">The table showing such interdependency is presented below: </w:t>
      </w:r>
    </w:p>
    <w:tbl>
      <w:tblPr>
        <w:tblStyle w:val="a5"/>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9"/>
        <w:gridCol w:w="2866"/>
        <w:gridCol w:w="2694"/>
      </w:tblGrid>
      <w:tr w:rsidR="00A64B48" w:rsidRPr="009C0601" w14:paraId="7A8F8BB9" w14:textId="77777777">
        <w:trPr>
          <w:trHeight w:val="489"/>
          <w:jc w:val="center"/>
        </w:trPr>
        <w:tc>
          <w:tcPr>
            <w:tcW w:w="3199" w:type="dxa"/>
            <w:shd w:val="clear" w:color="auto" w:fill="FFFFFF"/>
          </w:tcPr>
          <w:p w14:paraId="2C2804CF" w14:textId="77777777" w:rsidR="00A64B48" w:rsidRPr="009C0601" w:rsidRDefault="009168EC">
            <w:pPr>
              <w:shd w:val="clear" w:color="auto" w:fill="FFFFFF"/>
              <w:ind w:right="60"/>
              <w:jc w:val="center"/>
              <w:rPr>
                <w:sz w:val="20"/>
                <w:szCs w:val="20"/>
              </w:rPr>
            </w:pPr>
            <w:r w:rsidRPr="009C0601">
              <w:rPr>
                <w:sz w:val="20"/>
                <w:szCs w:val="20"/>
              </w:rPr>
              <w:t>PRACH Configuration</w:t>
            </w:r>
          </w:p>
        </w:tc>
        <w:tc>
          <w:tcPr>
            <w:tcW w:w="2866" w:type="dxa"/>
            <w:shd w:val="clear" w:color="auto" w:fill="FFFFFF"/>
          </w:tcPr>
          <w:p w14:paraId="164D3226" w14:textId="77777777" w:rsidR="00A64B48" w:rsidRPr="009C0601" w:rsidRDefault="009168EC">
            <w:pPr>
              <w:shd w:val="clear" w:color="auto" w:fill="FFFFFF"/>
              <w:ind w:right="40"/>
              <w:jc w:val="center"/>
              <w:rPr>
                <w:sz w:val="20"/>
                <w:szCs w:val="20"/>
              </w:rPr>
            </w:pPr>
            <w:r w:rsidRPr="009C0601">
              <w:rPr>
                <w:sz w:val="20"/>
                <w:szCs w:val="20"/>
              </w:rPr>
              <w:t>Number of root seq. per cell</w:t>
            </w:r>
          </w:p>
        </w:tc>
        <w:tc>
          <w:tcPr>
            <w:tcW w:w="2694" w:type="dxa"/>
            <w:shd w:val="clear" w:color="auto" w:fill="FFFFFF"/>
          </w:tcPr>
          <w:p w14:paraId="2A899115" w14:textId="77777777" w:rsidR="00A64B48" w:rsidRPr="009C0601" w:rsidRDefault="009168EC">
            <w:pPr>
              <w:shd w:val="clear" w:color="auto" w:fill="FFFFFF"/>
              <w:ind w:right="80"/>
              <w:jc w:val="center"/>
              <w:rPr>
                <w:sz w:val="20"/>
                <w:szCs w:val="20"/>
              </w:rPr>
            </w:pPr>
            <w:r w:rsidRPr="009C0601">
              <w:rPr>
                <w:sz w:val="20"/>
                <w:szCs w:val="20"/>
              </w:rPr>
              <w:t>Cell Range (km)</w:t>
            </w:r>
          </w:p>
        </w:tc>
      </w:tr>
      <w:tr w:rsidR="00A64B48" w:rsidRPr="009C0601" w14:paraId="26BE0A2E" w14:textId="77777777">
        <w:trPr>
          <w:trHeight w:val="20"/>
          <w:jc w:val="center"/>
        </w:trPr>
        <w:tc>
          <w:tcPr>
            <w:tcW w:w="3199" w:type="dxa"/>
            <w:shd w:val="clear" w:color="auto" w:fill="FFFFFF"/>
          </w:tcPr>
          <w:p w14:paraId="6FF021C7" w14:textId="77777777" w:rsidR="00A64B48" w:rsidRPr="009C0601" w:rsidRDefault="009168EC">
            <w:pPr>
              <w:shd w:val="clear" w:color="auto" w:fill="FFFFFF"/>
              <w:jc w:val="center"/>
              <w:rPr>
                <w:sz w:val="20"/>
                <w:szCs w:val="20"/>
              </w:rPr>
            </w:pPr>
            <w:r w:rsidRPr="009C0601">
              <w:rPr>
                <w:sz w:val="20"/>
                <w:szCs w:val="20"/>
              </w:rPr>
              <w:t>1</w:t>
            </w:r>
          </w:p>
        </w:tc>
        <w:tc>
          <w:tcPr>
            <w:tcW w:w="2866" w:type="dxa"/>
            <w:shd w:val="clear" w:color="auto" w:fill="FFFFFF"/>
          </w:tcPr>
          <w:p w14:paraId="6A4CCCF2" w14:textId="77777777" w:rsidR="00A64B48" w:rsidRPr="009C0601" w:rsidRDefault="009168EC">
            <w:pPr>
              <w:shd w:val="clear" w:color="auto" w:fill="FFFFFF"/>
              <w:jc w:val="center"/>
              <w:rPr>
                <w:sz w:val="20"/>
                <w:szCs w:val="20"/>
              </w:rPr>
            </w:pPr>
            <w:r w:rsidRPr="009C0601">
              <w:rPr>
                <w:sz w:val="20"/>
                <w:szCs w:val="20"/>
              </w:rPr>
              <w:t>1</w:t>
            </w:r>
          </w:p>
        </w:tc>
        <w:tc>
          <w:tcPr>
            <w:tcW w:w="2694" w:type="dxa"/>
            <w:shd w:val="clear" w:color="auto" w:fill="FFFFFF"/>
          </w:tcPr>
          <w:p w14:paraId="1F5F5148" w14:textId="77777777" w:rsidR="00A64B48" w:rsidRPr="009C0601" w:rsidRDefault="009168EC">
            <w:pPr>
              <w:shd w:val="clear" w:color="auto" w:fill="FFFFFF"/>
              <w:ind w:right="80"/>
              <w:jc w:val="center"/>
              <w:rPr>
                <w:sz w:val="20"/>
                <w:szCs w:val="20"/>
              </w:rPr>
            </w:pPr>
            <w:r w:rsidRPr="009C0601">
              <w:rPr>
                <w:sz w:val="20"/>
                <w:szCs w:val="20"/>
              </w:rPr>
              <w:t>0.7</w:t>
            </w:r>
          </w:p>
        </w:tc>
      </w:tr>
      <w:tr w:rsidR="00A64B48" w:rsidRPr="009C0601" w14:paraId="668A394D" w14:textId="77777777">
        <w:trPr>
          <w:trHeight w:val="20"/>
          <w:jc w:val="center"/>
        </w:trPr>
        <w:tc>
          <w:tcPr>
            <w:tcW w:w="3199" w:type="dxa"/>
            <w:shd w:val="clear" w:color="auto" w:fill="FFFFFF"/>
          </w:tcPr>
          <w:p w14:paraId="63994413" w14:textId="77777777" w:rsidR="00A64B48" w:rsidRPr="009C0601" w:rsidRDefault="009168EC">
            <w:pPr>
              <w:shd w:val="clear" w:color="auto" w:fill="FFFFFF"/>
              <w:jc w:val="center"/>
              <w:rPr>
                <w:sz w:val="20"/>
                <w:szCs w:val="20"/>
              </w:rPr>
            </w:pPr>
            <w:r w:rsidRPr="009C0601">
              <w:rPr>
                <w:sz w:val="20"/>
                <w:szCs w:val="20"/>
              </w:rPr>
              <w:t>2</w:t>
            </w:r>
          </w:p>
        </w:tc>
        <w:tc>
          <w:tcPr>
            <w:tcW w:w="2866" w:type="dxa"/>
            <w:shd w:val="clear" w:color="auto" w:fill="FFFFFF"/>
          </w:tcPr>
          <w:p w14:paraId="09D5840B" w14:textId="77777777" w:rsidR="00A64B48" w:rsidRPr="009C0601" w:rsidRDefault="009168EC">
            <w:pPr>
              <w:shd w:val="clear" w:color="auto" w:fill="FFFFFF"/>
              <w:jc w:val="center"/>
              <w:rPr>
                <w:sz w:val="20"/>
                <w:szCs w:val="20"/>
              </w:rPr>
            </w:pPr>
            <w:r w:rsidRPr="009C0601">
              <w:rPr>
                <w:sz w:val="20"/>
                <w:szCs w:val="20"/>
              </w:rPr>
              <w:t>2</w:t>
            </w:r>
          </w:p>
        </w:tc>
        <w:tc>
          <w:tcPr>
            <w:tcW w:w="2694" w:type="dxa"/>
            <w:shd w:val="clear" w:color="auto" w:fill="FFFFFF"/>
          </w:tcPr>
          <w:p w14:paraId="5F374621" w14:textId="77777777" w:rsidR="00A64B48" w:rsidRPr="009C0601" w:rsidRDefault="009168EC">
            <w:pPr>
              <w:shd w:val="clear" w:color="auto" w:fill="FFFFFF"/>
              <w:ind w:right="80"/>
              <w:jc w:val="center"/>
              <w:rPr>
                <w:sz w:val="20"/>
                <w:szCs w:val="20"/>
              </w:rPr>
            </w:pPr>
            <w:r w:rsidRPr="009C0601">
              <w:rPr>
                <w:sz w:val="20"/>
                <w:szCs w:val="20"/>
              </w:rPr>
              <w:t>1</w:t>
            </w:r>
          </w:p>
        </w:tc>
      </w:tr>
      <w:tr w:rsidR="00A64B48" w:rsidRPr="009C0601" w14:paraId="4A8BED31" w14:textId="77777777">
        <w:trPr>
          <w:trHeight w:val="20"/>
          <w:jc w:val="center"/>
        </w:trPr>
        <w:tc>
          <w:tcPr>
            <w:tcW w:w="3199" w:type="dxa"/>
            <w:shd w:val="clear" w:color="auto" w:fill="FFFFFF"/>
          </w:tcPr>
          <w:p w14:paraId="5FC52C97" w14:textId="77777777" w:rsidR="00A64B48" w:rsidRPr="009C0601" w:rsidRDefault="009168EC">
            <w:pPr>
              <w:shd w:val="clear" w:color="auto" w:fill="FFFFFF"/>
              <w:jc w:val="center"/>
              <w:rPr>
                <w:sz w:val="20"/>
                <w:szCs w:val="20"/>
              </w:rPr>
            </w:pPr>
            <w:r w:rsidRPr="009C0601">
              <w:rPr>
                <w:sz w:val="20"/>
                <w:szCs w:val="20"/>
              </w:rPr>
              <w:t>3</w:t>
            </w:r>
          </w:p>
        </w:tc>
        <w:tc>
          <w:tcPr>
            <w:tcW w:w="2866" w:type="dxa"/>
            <w:shd w:val="clear" w:color="auto" w:fill="FFFFFF"/>
          </w:tcPr>
          <w:p w14:paraId="2A4C9318" w14:textId="77777777" w:rsidR="00A64B48" w:rsidRPr="009C0601" w:rsidRDefault="009168EC">
            <w:pPr>
              <w:shd w:val="clear" w:color="auto" w:fill="FFFFFF"/>
              <w:jc w:val="center"/>
              <w:rPr>
                <w:sz w:val="20"/>
                <w:szCs w:val="20"/>
              </w:rPr>
            </w:pPr>
            <w:r w:rsidRPr="009C0601">
              <w:rPr>
                <w:sz w:val="20"/>
                <w:szCs w:val="20"/>
              </w:rPr>
              <w:t>2</w:t>
            </w:r>
          </w:p>
        </w:tc>
        <w:tc>
          <w:tcPr>
            <w:tcW w:w="2694" w:type="dxa"/>
            <w:shd w:val="clear" w:color="auto" w:fill="FFFFFF"/>
          </w:tcPr>
          <w:p w14:paraId="56B3CB52" w14:textId="77777777" w:rsidR="00A64B48" w:rsidRPr="009C0601" w:rsidRDefault="009168EC">
            <w:pPr>
              <w:shd w:val="clear" w:color="auto" w:fill="FFFFFF"/>
              <w:ind w:right="80"/>
              <w:jc w:val="center"/>
              <w:rPr>
                <w:sz w:val="20"/>
                <w:szCs w:val="20"/>
              </w:rPr>
            </w:pPr>
            <w:r w:rsidRPr="009C0601">
              <w:rPr>
                <w:sz w:val="20"/>
                <w:szCs w:val="20"/>
              </w:rPr>
              <w:t>1.4</w:t>
            </w:r>
          </w:p>
        </w:tc>
      </w:tr>
      <w:tr w:rsidR="00A64B48" w:rsidRPr="009C0601" w14:paraId="27F379E9" w14:textId="77777777">
        <w:trPr>
          <w:trHeight w:val="20"/>
          <w:jc w:val="center"/>
        </w:trPr>
        <w:tc>
          <w:tcPr>
            <w:tcW w:w="3199" w:type="dxa"/>
            <w:shd w:val="clear" w:color="auto" w:fill="FFFFFF"/>
          </w:tcPr>
          <w:p w14:paraId="751759EC" w14:textId="77777777" w:rsidR="00A64B48" w:rsidRPr="009C0601" w:rsidRDefault="009168EC">
            <w:pPr>
              <w:shd w:val="clear" w:color="auto" w:fill="FFFFFF"/>
              <w:jc w:val="center"/>
              <w:rPr>
                <w:sz w:val="20"/>
                <w:szCs w:val="20"/>
              </w:rPr>
            </w:pPr>
            <w:r w:rsidRPr="009C0601">
              <w:rPr>
                <w:sz w:val="20"/>
                <w:szCs w:val="20"/>
              </w:rPr>
              <w:t>4</w:t>
            </w:r>
          </w:p>
        </w:tc>
        <w:tc>
          <w:tcPr>
            <w:tcW w:w="2866" w:type="dxa"/>
            <w:shd w:val="clear" w:color="auto" w:fill="FFFFFF"/>
          </w:tcPr>
          <w:p w14:paraId="1BE1ACDF" w14:textId="77777777" w:rsidR="00A64B48" w:rsidRPr="009C0601" w:rsidRDefault="009168EC">
            <w:pPr>
              <w:shd w:val="clear" w:color="auto" w:fill="FFFFFF"/>
              <w:jc w:val="center"/>
              <w:rPr>
                <w:sz w:val="20"/>
                <w:szCs w:val="20"/>
              </w:rPr>
            </w:pPr>
            <w:r w:rsidRPr="009C0601">
              <w:rPr>
                <w:sz w:val="20"/>
                <w:szCs w:val="20"/>
              </w:rPr>
              <w:t>2</w:t>
            </w:r>
          </w:p>
        </w:tc>
        <w:tc>
          <w:tcPr>
            <w:tcW w:w="2694" w:type="dxa"/>
            <w:shd w:val="clear" w:color="auto" w:fill="FFFFFF"/>
          </w:tcPr>
          <w:p w14:paraId="3BB19D7C" w14:textId="77777777" w:rsidR="00A64B48" w:rsidRPr="009C0601" w:rsidRDefault="009168EC">
            <w:pPr>
              <w:shd w:val="clear" w:color="auto" w:fill="FFFFFF"/>
              <w:ind w:right="80"/>
              <w:jc w:val="center"/>
              <w:rPr>
                <w:sz w:val="20"/>
                <w:szCs w:val="20"/>
              </w:rPr>
            </w:pPr>
            <w:r w:rsidRPr="009C0601">
              <w:rPr>
                <w:sz w:val="20"/>
                <w:szCs w:val="20"/>
              </w:rPr>
              <w:t>2</w:t>
            </w:r>
          </w:p>
        </w:tc>
      </w:tr>
      <w:tr w:rsidR="00A64B48" w:rsidRPr="009C0601" w14:paraId="1C2C3B10" w14:textId="77777777">
        <w:trPr>
          <w:trHeight w:val="20"/>
          <w:jc w:val="center"/>
        </w:trPr>
        <w:tc>
          <w:tcPr>
            <w:tcW w:w="3199" w:type="dxa"/>
            <w:shd w:val="clear" w:color="auto" w:fill="FFFFFF"/>
          </w:tcPr>
          <w:p w14:paraId="4298ADA5" w14:textId="77777777" w:rsidR="00A64B48" w:rsidRPr="009C0601" w:rsidRDefault="009168EC">
            <w:pPr>
              <w:shd w:val="clear" w:color="auto" w:fill="FFFFFF"/>
              <w:jc w:val="center"/>
              <w:rPr>
                <w:sz w:val="20"/>
                <w:szCs w:val="20"/>
              </w:rPr>
            </w:pPr>
            <w:r w:rsidRPr="009C0601">
              <w:rPr>
                <w:sz w:val="20"/>
                <w:szCs w:val="20"/>
              </w:rPr>
              <w:t>5</w:t>
            </w:r>
          </w:p>
        </w:tc>
        <w:tc>
          <w:tcPr>
            <w:tcW w:w="2866" w:type="dxa"/>
            <w:shd w:val="clear" w:color="auto" w:fill="FFFFFF"/>
          </w:tcPr>
          <w:p w14:paraId="764A7026" w14:textId="77777777" w:rsidR="00A64B48" w:rsidRPr="009C0601" w:rsidRDefault="009168EC">
            <w:pPr>
              <w:shd w:val="clear" w:color="auto" w:fill="FFFFFF"/>
              <w:jc w:val="center"/>
              <w:rPr>
                <w:sz w:val="20"/>
                <w:szCs w:val="20"/>
              </w:rPr>
            </w:pPr>
            <w:r w:rsidRPr="009C0601">
              <w:rPr>
                <w:sz w:val="20"/>
                <w:szCs w:val="20"/>
              </w:rPr>
              <w:t>2</w:t>
            </w:r>
          </w:p>
        </w:tc>
        <w:tc>
          <w:tcPr>
            <w:tcW w:w="2694" w:type="dxa"/>
            <w:shd w:val="clear" w:color="auto" w:fill="FFFFFF"/>
          </w:tcPr>
          <w:p w14:paraId="20BD6083" w14:textId="77777777" w:rsidR="00A64B48" w:rsidRPr="009C0601" w:rsidRDefault="009168EC">
            <w:pPr>
              <w:shd w:val="clear" w:color="auto" w:fill="FFFFFF"/>
              <w:ind w:right="80"/>
              <w:jc w:val="center"/>
              <w:rPr>
                <w:sz w:val="20"/>
                <w:szCs w:val="20"/>
              </w:rPr>
            </w:pPr>
            <w:r w:rsidRPr="009C0601">
              <w:rPr>
                <w:sz w:val="20"/>
                <w:szCs w:val="20"/>
              </w:rPr>
              <w:t>2.5</w:t>
            </w:r>
          </w:p>
        </w:tc>
      </w:tr>
      <w:tr w:rsidR="00A64B48" w:rsidRPr="009C0601" w14:paraId="3EA8C619" w14:textId="77777777">
        <w:trPr>
          <w:trHeight w:val="20"/>
          <w:jc w:val="center"/>
        </w:trPr>
        <w:tc>
          <w:tcPr>
            <w:tcW w:w="3199" w:type="dxa"/>
            <w:shd w:val="clear" w:color="auto" w:fill="FFFFFF"/>
          </w:tcPr>
          <w:p w14:paraId="67E29480" w14:textId="77777777" w:rsidR="00A64B48" w:rsidRPr="009C0601" w:rsidRDefault="009168EC">
            <w:pPr>
              <w:shd w:val="clear" w:color="auto" w:fill="FFFFFF"/>
              <w:jc w:val="center"/>
              <w:rPr>
                <w:sz w:val="20"/>
                <w:szCs w:val="20"/>
              </w:rPr>
            </w:pPr>
            <w:r w:rsidRPr="009C0601">
              <w:rPr>
                <w:sz w:val="20"/>
                <w:szCs w:val="20"/>
              </w:rPr>
              <w:t>6</w:t>
            </w:r>
          </w:p>
        </w:tc>
        <w:tc>
          <w:tcPr>
            <w:tcW w:w="2866" w:type="dxa"/>
            <w:shd w:val="clear" w:color="auto" w:fill="FFFFFF"/>
          </w:tcPr>
          <w:p w14:paraId="7A67DB79" w14:textId="77777777" w:rsidR="00A64B48" w:rsidRPr="009C0601" w:rsidRDefault="009168EC">
            <w:pPr>
              <w:shd w:val="clear" w:color="auto" w:fill="FFFFFF"/>
              <w:jc w:val="center"/>
              <w:rPr>
                <w:sz w:val="20"/>
                <w:szCs w:val="20"/>
              </w:rPr>
            </w:pPr>
            <w:r w:rsidRPr="009C0601">
              <w:rPr>
                <w:sz w:val="20"/>
                <w:szCs w:val="20"/>
              </w:rPr>
              <w:t>3</w:t>
            </w:r>
          </w:p>
        </w:tc>
        <w:tc>
          <w:tcPr>
            <w:tcW w:w="2694" w:type="dxa"/>
            <w:shd w:val="clear" w:color="auto" w:fill="FFFFFF"/>
          </w:tcPr>
          <w:p w14:paraId="7D5B9D26" w14:textId="77777777" w:rsidR="00A64B48" w:rsidRPr="009C0601" w:rsidRDefault="009168EC">
            <w:pPr>
              <w:shd w:val="clear" w:color="auto" w:fill="FFFFFF"/>
              <w:ind w:right="80"/>
              <w:jc w:val="center"/>
              <w:rPr>
                <w:sz w:val="20"/>
                <w:szCs w:val="20"/>
              </w:rPr>
            </w:pPr>
            <w:r w:rsidRPr="009C0601">
              <w:rPr>
                <w:sz w:val="20"/>
                <w:szCs w:val="20"/>
              </w:rPr>
              <w:t>3.4</w:t>
            </w:r>
          </w:p>
        </w:tc>
      </w:tr>
      <w:tr w:rsidR="00A64B48" w:rsidRPr="009C0601" w14:paraId="14E15BF7" w14:textId="77777777">
        <w:trPr>
          <w:trHeight w:val="20"/>
          <w:jc w:val="center"/>
        </w:trPr>
        <w:tc>
          <w:tcPr>
            <w:tcW w:w="3199" w:type="dxa"/>
            <w:shd w:val="clear" w:color="auto" w:fill="FFFFFF"/>
          </w:tcPr>
          <w:p w14:paraId="6BC47A55" w14:textId="77777777" w:rsidR="00A64B48" w:rsidRPr="009C0601" w:rsidRDefault="009168EC">
            <w:pPr>
              <w:shd w:val="clear" w:color="auto" w:fill="FFFFFF"/>
              <w:jc w:val="center"/>
              <w:rPr>
                <w:sz w:val="20"/>
                <w:szCs w:val="20"/>
              </w:rPr>
            </w:pPr>
            <w:r w:rsidRPr="009C0601">
              <w:rPr>
                <w:sz w:val="20"/>
                <w:szCs w:val="20"/>
              </w:rPr>
              <w:t>7</w:t>
            </w:r>
          </w:p>
        </w:tc>
        <w:tc>
          <w:tcPr>
            <w:tcW w:w="2866" w:type="dxa"/>
            <w:shd w:val="clear" w:color="auto" w:fill="FFFFFF"/>
          </w:tcPr>
          <w:p w14:paraId="6B95F321" w14:textId="77777777" w:rsidR="00A64B48" w:rsidRPr="009C0601" w:rsidRDefault="009168EC">
            <w:pPr>
              <w:shd w:val="clear" w:color="auto" w:fill="FFFFFF"/>
              <w:jc w:val="center"/>
              <w:rPr>
                <w:sz w:val="20"/>
                <w:szCs w:val="20"/>
              </w:rPr>
            </w:pPr>
            <w:r w:rsidRPr="009C0601">
              <w:rPr>
                <w:sz w:val="20"/>
                <w:szCs w:val="20"/>
              </w:rPr>
              <w:t>3</w:t>
            </w:r>
          </w:p>
        </w:tc>
        <w:tc>
          <w:tcPr>
            <w:tcW w:w="2694" w:type="dxa"/>
            <w:shd w:val="clear" w:color="auto" w:fill="FFFFFF"/>
          </w:tcPr>
          <w:p w14:paraId="729D3AB0" w14:textId="77777777" w:rsidR="00A64B48" w:rsidRPr="009C0601" w:rsidRDefault="009168EC">
            <w:pPr>
              <w:shd w:val="clear" w:color="auto" w:fill="FFFFFF"/>
              <w:ind w:right="80"/>
              <w:jc w:val="center"/>
              <w:rPr>
                <w:sz w:val="20"/>
                <w:szCs w:val="20"/>
              </w:rPr>
            </w:pPr>
            <w:r w:rsidRPr="009C0601">
              <w:rPr>
                <w:sz w:val="20"/>
                <w:szCs w:val="20"/>
              </w:rPr>
              <w:t>4.3</w:t>
            </w:r>
          </w:p>
        </w:tc>
      </w:tr>
      <w:tr w:rsidR="00A64B48" w:rsidRPr="009C0601" w14:paraId="71224511" w14:textId="77777777">
        <w:trPr>
          <w:trHeight w:val="20"/>
          <w:jc w:val="center"/>
        </w:trPr>
        <w:tc>
          <w:tcPr>
            <w:tcW w:w="3199" w:type="dxa"/>
            <w:shd w:val="clear" w:color="auto" w:fill="FFFFFF"/>
          </w:tcPr>
          <w:p w14:paraId="2491C71B" w14:textId="77777777" w:rsidR="00A64B48" w:rsidRPr="009C0601" w:rsidRDefault="009168EC">
            <w:pPr>
              <w:shd w:val="clear" w:color="auto" w:fill="FFFFFF"/>
              <w:jc w:val="center"/>
              <w:rPr>
                <w:sz w:val="20"/>
                <w:szCs w:val="20"/>
              </w:rPr>
            </w:pPr>
            <w:r w:rsidRPr="009C0601">
              <w:rPr>
                <w:sz w:val="20"/>
                <w:szCs w:val="20"/>
              </w:rPr>
              <w:t>8</w:t>
            </w:r>
          </w:p>
        </w:tc>
        <w:tc>
          <w:tcPr>
            <w:tcW w:w="2866" w:type="dxa"/>
            <w:shd w:val="clear" w:color="auto" w:fill="FFFFFF"/>
          </w:tcPr>
          <w:p w14:paraId="07902F61" w14:textId="77777777" w:rsidR="00A64B48" w:rsidRPr="009C0601" w:rsidRDefault="009168EC">
            <w:pPr>
              <w:shd w:val="clear" w:color="auto" w:fill="FFFFFF"/>
              <w:jc w:val="center"/>
              <w:rPr>
                <w:sz w:val="20"/>
                <w:szCs w:val="20"/>
              </w:rPr>
            </w:pPr>
            <w:r w:rsidRPr="009C0601">
              <w:rPr>
                <w:sz w:val="20"/>
                <w:szCs w:val="20"/>
              </w:rPr>
              <w:t>4</w:t>
            </w:r>
          </w:p>
        </w:tc>
        <w:tc>
          <w:tcPr>
            <w:tcW w:w="2694" w:type="dxa"/>
            <w:shd w:val="clear" w:color="auto" w:fill="FFFFFF"/>
          </w:tcPr>
          <w:p w14:paraId="4176442D" w14:textId="77777777" w:rsidR="00A64B48" w:rsidRPr="009C0601" w:rsidRDefault="009168EC">
            <w:pPr>
              <w:shd w:val="clear" w:color="auto" w:fill="FFFFFF"/>
              <w:ind w:right="80"/>
              <w:jc w:val="center"/>
              <w:rPr>
                <w:sz w:val="20"/>
                <w:szCs w:val="20"/>
              </w:rPr>
            </w:pPr>
            <w:r w:rsidRPr="009C0601">
              <w:rPr>
                <w:sz w:val="20"/>
                <w:szCs w:val="20"/>
              </w:rPr>
              <w:t>5.4</w:t>
            </w:r>
          </w:p>
        </w:tc>
      </w:tr>
      <w:tr w:rsidR="00A64B48" w:rsidRPr="009C0601" w14:paraId="60924FB8" w14:textId="77777777">
        <w:trPr>
          <w:trHeight w:val="20"/>
          <w:jc w:val="center"/>
        </w:trPr>
        <w:tc>
          <w:tcPr>
            <w:tcW w:w="3199" w:type="dxa"/>
            <w:shd w:val="clear" w:color="auto" w:fill="FFFFFF"/>
          </w:tcPr>
          <w:p w14:paraId="4AC08B65" w14:textId="77777777" w:rsidR="00A64B48" w:rsidRPr="009C0601" w:rsidRDefault="009168EC">
            <w:pPr>
              <w:shd w:val="clear" w:color="auto" w:fill="FFFFFF"/>
              <w:jc w:val="center"/>
              <w:rPr>
                <w:sz w:val="20"/>
                <w:szCs w:val="20"/>
              </w:rPr>
            </w:pPr>
            <w:r w:rsidRPr="009C0601">
              <w:rPr>
                <w:sz w:val="20"/>
                <w:szCs w:val="20"/>
              </w:rPr>
              <w:t>9</w:t>
            </w:r>
          </w:p>
        </w:tc>
        <w:tc>
          <w:tcPr>
            <w:tcW w:w="2866" w:type="dxa"/>
            <w:shd w:val="clear" w:color="auto" w:fill="FFFFFF"/>
          </w:tcPr>
          <w:p w14:paraId="57B08306" w14:textId="77777777" w:rsidR="00A64B48" w:rsidRPr="009C0601" w:rsidRDefault="009168EC">
            <w:pPr>
              <w:shd w:val="clear" w:color="auto" w:fill="FFFFFF"/>
              <w:jc w:val="center"/>
              <w:rPr>
                <w:sz w:val="20"/>
                <w:szCs w:val="20"/>
              </w:rPr>
            </w:pPr>
            <w:r w:rsidRPr="009C0601">
              <w:rPr>
                <w:sz w:val="20"/>
                <w:szCs w:val="20"/>
              </w:rPr>
              <w:t>5</w:t>
            </w:r>
          </w:p>
        </w:tc>
        <w:tc>
          <w:tcPr>
            <w:tcW w:w="2694" w:type="dxa"/>
            <w:shd w:val="clear" w:color="auto" w:fill="FFFFFF"/>
          </w:tcPr>
          <w:p w14:paraId="299F5526" w14:textId="77777777" w:rsidR="00A64B48" w:rsidRPr="009C0601" w:rsidRDefault="009168EC">
            <w:pPr>
              <w:shd w:val="clear" w:color="auto" w:fill="FFFFFF"/>
              <w:ind w:right="80"/>
              <w:jc w:val="center"/>
              <w:rPr>
                <w:sz w:val="20"/>
                <w:szCs w:val="20"/>
              </w:rPr>
            </w:pPr>
            <w:r w:rsidRPr="009C0601">
              <w:rPr>
                <w:sz w:val="20"/>
                <w:szCs w:val="20"/>
              </w:rPr>
              <w:t>7.3</w:t>
            </w:r>
          </w:p>
        </w:tc>
      </w:tr>
      <w:tr w:rsidR="00A64B48" w:rsidRPr="009C0601" w14:paraId="4230A7F9" w14:textId="77777777">
        <w:trPr>
          <w:trHeight w:val="20"/>
          <w:jc w:val="center"/>
        </w:trPr>
        <w:tc>
          <w:tcPr>
            <w:tcW w:w="3199" w:type="dxa"/>
            <w:shd w:val="clear" w:color="auto" w:fill="FFFFFF"/>
          </w:tcPr>
          <w:p w14:paraId="68093988" w14:textId="77777777" w:rsidR="00A64B48" w:rsidRPr="009C0601" w:rsidRDefault="009168EC">
            <w:pPr>
              <w:shd w:val="clear" w:color="auto" w:fill="FFFFFF"/>
              <w:jc w:val="center"/>
              <w:rPr>
                <w:sz w:val="20"/>
                <w:szCs w:val="20"/>
              </w:rPr>
            </w:pPr>
            <w:r w:rsidRPr="009C0601">
              <w:rPr>
                <w:sz w:val="20"/>
                <w:szCs w:val="20"/>
              </w:rPr>
              <w:t>10</w:t>
            </w:r>
          </w:p>
        </w:tc>
        <w:tc>
          <w:tcPr>
            <w:tcW w:w="2866" w:type="dxa"/>
            <w:shd w:val="clear" w:color="auto" w:fill="FFFFFF"/>
          </w:tcPr>
          <w:p w14:paraId="44F101A1" w14:textId="77777777" w:rsidR="00A64B48" w:rsidRPr="009C0601" w:rsidRDefault="009168EC">
            <w:pPr>
              <w:shd w:val="clear" w:color="auto" w:fill="FFFFFF"/>
              <w:jc w:val="center"/>
              <w:rPr>
                <w:sz w:val="20"/>
                <w:szCs w:val="20"/>
              </w:rPr>
            </w:pPr>
            <w:r w:rsidRPr="009C0601">
              <w:rPr>
                <w:sz w:val="20"/>
                <w:szCs w:val="20"/>
              </w:rPr>
              <w:t>6</w:t>
            </w:r>
          </w:p>
        </w:tc>
        <w:tc>
          <w:tcPr>
            <w:tcW w:w="2694" w:type="dxa"/>
            <w:shd w:val="clear" w:color="auto" w:fill="FFFFFF"/>
          </w:tcPr>
          <w:p w14:paraId="6CD8548D" w14:textId="77777777" w:rsidR="00A64B48" w:rsidRPr="009C0601" w:rsidRDefault="009168EC">
            <w:pPr>
              <w:shd w:val="clear" w:color="auto" w:fill="FFFFFF"/>
              <w:ind w:right="80"/>
              <w:jc w:val="center"/>
              <w:rPr>
                <w:sz w:val="20"/>
                <w:szCs w:val="20"/>
              </w:rPr>
            </w:pPr>
            <w:r w:rsidRPr="009C0601">
              <w:rPr>
                <w:sz w:val="20"/>
                <w:szCs w:val="20"/>
              </w:rPr>
              <w:t>9.7</w:t>
            </w:r>
          </w:p>
        </w:tc>
      </w:tr>
      <w:tr w:rsidR="00A64B48" w:rsidRPr="009C0601" w14:paraId="3D632283" w14:textId="77777777">
        <w:trPr>
          <w:trHeight w:val="20"/>
          <w:jc w:val="center"/>
        </w:trPr>
        <w:tc>
          <w:tcPr>
            <w:tcW w:w="3199" w:type="dxa"/>
            <w:shd w:val="clear" w:color="auto" w:fill="FFFFFF"/>
          </w:tcPr>
          <w:p w14:paraId="5FA8D3F2" w14:textId="77777777" w:rsidR="00A64B48" w:rsidRPr="009C0601" w:rsidRDefault="009168EC">
            <w:pPr>
              <w:shd w:val="clear" w:color="auto" w:fill="FFFFFF"/>
              <w:jc w:val="center"/>
              <w:rPr>
                <w:sz w:val="20"/>
                <w:szCs w:val="20"/>
              </w:rPr>
            </w:pPr>
            <w:r w:rsidRPr="009C0601">
              <w:rPr>
                <w:sz w:val="20"/>
                <w:szCs w:val="20"/>
              </w:rPr>
              <w:t>11</w:t>
            </w:r>
          </w:p>
        </w:tc>
        <w:tc>
          <w:tcPr>
            <w:tcW w:w="2866" w:type="dxa"/>
            <w:shd w:val="clear" w:color="auto" w:fill="FFFFFF"/>
          </w:tcPr>
          <w:p w14:paraId="6AD7D89B" w14:textId="77777777" w:rsidR="00A64B48" w:rsidRPr="009C0601" w:rsidRDefault="009168EC">
            <w:pPr>
              <w:shd w:val="clear" w:color="auto" w:fill="FFFFFF"/>
              <w:jc w:val="center"/>
              <w:rPr>
                <w:sz w:val="20"/>
                <w:szCs w:val="20"/>
              </w:rPr>
            </w:pPr>
            <w:r w:rsidRPr="009C0601">
              <w:rPr>
                <w:sz w:val="20"/>
                <w:szCs w:val="20"/>
              </w:rPr>
              <w:t>8</w:t>
            </w:r>
          </w:p>
        </w:tc>
        <w:tc>
          <w:tcPr>
            <w:tcW w:w="2694" w:type="dxa"/>
            <w:shd w:val="clear" w:color="auto" w:fill="FFFFFF"/>
          </w:tcPr>
          <w:p w14:paraId="759DAF83" w14:textId="77777777" w:rsidR="00A64B48" w:rsidRPr="009C0601" w:rsidRDefault="009168EC">
            <w:pPr>
              <w:shd w:val="clear" w:color="auto" w:fill="FFFFFF"/>
              <w:ind w:right="80"/>
              <w:jc w:val="center"/>
              <w:rPr>
                <w:sz w:val="20"/>
                <w:szCs w:val="20"/>
              </w:rPr>
            </w:pPr>
            <w:r w:rsidRPr="009C0601">
              <w:rPr>
                <w:sz w:val="20"/>
                <w:szCs w:val="20"/>
              </w:rPr>
              <w:t>12.1</w:t>
            </w:r>
          </w:p>
        </w:tc>
      </w:tr>
      <w:tr w:rsidR="00A64B48" w:rsidRPr="009C0601" w14:paraId="616F1F98" w14:textId="77777777">
        <w:trPr>
          <w:trHeight w:val="20"/>
          <w:jc w:val="center"/>
        </w:trPr>
        <w:tc>
          <w:tcPr>
            <w:tcW w:w="3199" w:type="dxa"/>
            <w:shd w:val="clear" w:color="auto" w:fill="FFFFFF"/>
          </w:tcPr>
          <w:p w14:paraId="1F2FC10D" w14:textId="77777777" w:rsidR="00A64B48" w:rsidRPr="009C0601" w:rsidRDefault="009168EC">
            <w:pPr>
              <w:shd w:val="clear" w:color="auto" w:fill="FFFFFF"/>
              <w:jc w:val="center"/>
              <w:rPr>
                <w:sz w:val="20"/>
                <w:szCs w:val="20"/>
              </w:rPr>
            </w:pPr>
            <w:r w:rsidRPr="009C0601">
              <w:rPr>
                <w:sz w:val="20"/>
                <w:szCs w:val="20"/>
              </w:rPr>
              <w:t>12</w:t>
            </w:r>
          </w:p>
        </w:tc>
        <w:tc>
          <w:tcPr>
            <w:tcW w:w="2866" w:type="dxa"/>
            <w:shd w:val="clear" w:color="auto" w:fill="FFFFFF"/>
          </w:tcPr>
          <w:p w14:paraId="060DD1D0" w14:textId="77777777" w:rsidR="00A64B48" w:rsidRPr="009C0601" w:rsidRDefault="009168EC">
            <w:pPr>
              <w:shd w:val="clear" w:color="auto" w:fill="FFFFFF"/>
              <w:jc w:val="center"/>
              <w:rPr>
                <w:sz w:val="20"/>
                <w:szCs w:val="20"/>
              </w:rPr>
            </w:pPr>
            <w:r w:rsidRPr="009C0601">
              <w:rPr>
                <w:sz w:val="20"/>
                <w:szCs w:val="20"/>
              </w:rPr>
              <w:t>10</w:t>
            </w:r>
          </w:p>
        </w:tc>
        <w:tc>
          <w:tcPr>
            <w:tcW w:w="2694" w:type="dxa"/>
            <w:shd w:val="clear" w:color="auto" w:fill="FFFFFF"/>
          </w:tcPr>
          <w:p w14:paraId="5B36D3FB" w14:textId="77777777" w:rsidR="00A64B48" w:rsidRPr="009C0601" w:rsidRDefault="009168EC">
            <w:pPr>
              <w:shd w:val="clear" w:color="auto" w:fill="FFFFFF"/>
              <w:ind w:right="80"/>
              <w:jc w:val="center"/>
              <w:rPr>
                <w:sz w:val="20"/>
                <w:szCs w:val="20"/>
              </w:rPr>
            </w:pPr>
            <w:r w:rsidRPr="009C0601">
              <w:rPr>
                <w:sz w:val="20"/>
                <w:szCs w:val="20"/>
              </w:rPr>
              <w:t>15.8</w:t>
            </w:r>
          </w:p>
        </w:tc>
      </w:tr>
      <w:tr w:rsidR="00A64B48" w:rsidRPr="009C0601" w14:paraId="4017A629" w14:textId="77777777">
        <w:trPr>
          <w:trHeight w:val="20"/>
          <w:jc w:val="center"/>
        </w:trPr>
        <w:tc>
          <w:tcPr>
            <w:tcW w:w="3199" w:type="dxa"/>
            <w:shd w:val="clear" w:color="auto" w:fill="FFFFFF"/>
          </w:tcPr>
          <w:p w14:paraId="7F1BFB22" w14:textId="77777777" w:rsidR="00A64B48" w:rsidRPr="009C0601" w:rsidRDefault="009168EC">
            <w:pPr>
              <w:shd w:val="clear" w:color="auto" w:fill="FFFFFF"/>
              <w:jc w:val="center"/>
              <w:rPr>
                <w:sz w:val="20"/>
                <w:szCs w:val="20"/>
              </w:rPr>
            </w:pPr>
            <w:r w:rsidRPr="009C0601">
              <w:rPr>
                <w:sz w:val="20"/>
                <w:szCs w:val="20"/>
              </w:rPr>
              <w:t>13</w:t>
            </w:r>
          </w:p>
        </w:tc>
        <w:tc>
          <w:tcPr>
            <w:tcW w:w="2866" w:type="dxa"/>
            <w:shd w:val="clear" w:color="auto" w:fill="FFFFFF"/>
          </w:tcPr>
          <w:p w14:paraId="6F7E3D49" w14:textId="77777777" w:rsidR="00A64B48" w:rsidRPr="009C0601" w:rsidRDefault="009168EC">
            <w:pPr>
              <w:shd w:val="clear" w:color="auto" w:fill="FFFFFF"/>
              <w:jc w:val="center"/>
              <w:rPr>
                <w:sz w:val="20"/>
                <w:szCs w:val="20"/>
              </w:rPr>
            </w:pPr>
            <w:r w:rsidRPr="009C0601">
              <w:rPr>
                <w:sz w:val="20"/>
                <w:szCs w:val="20"/>
              </w:rPr>
              <w:t>13</w:t>
            </w:r>
          </w:p>
        </w:tc>
        <w:tc>
          <w:tcPr>
            <w:tcW w:w="2694" w:type="dxa"/>
            <w:shd w:val="clear" w:color="auto" w:fill="FFFFFF"/>
          </w:tcPr>
          <w:p w14:paraId="59021620" w14:textId="77777777" w:rsidR="00A64B48" w:rsidRPr="009C0601" w:rsidRDefault="009168EC">
            <w:pPr>
              <w:shd w:val="clear" w:color="auto" w:fill="FFFFFF"/>
              <w:ind w:right="80"/>
              <w:jc w:val="center"/>
              <w:rPr>
                <w:sz w:val="20"/>
                <w:szCs w:val="20"/>
              </w:rPr>
            </w:pPr>
            <w:r w:rsidRPr="009C0601">
              <w:rPr>
                <w:sz w:val="20"/>
                <w:szCs w:val="20"/>
              </w:rPr>
              <w:t>22.7</w:t>
            </w:r>
          </w:p>
        </w:tc>
      </w:tr>
      <w:tr w:rsidR="00A64B48" w:rsidRPr="009C0601" w14:paraId="3763ED23" w14:textId="77777777">
        <w:trPr>
          <w:trHeight w:val="20"/>
          <w:jc w:val="center"/>
        </w:trPr>
        <w:tc>
          <w:tcPr>
            <w:tcW w:w="3199" w:type="dxa"/>
            <w:shd w:val="clear" w:color="auto" w:fill="FFFFFF"/>
          </w:tcPr>
          <w:p w14:paraId="664E593F" w14:textId="77777777" w:rsidR="00A64B48" w:rsidRPr="009C0601" w:rsidRDefault="009168EC">
            <w:pPr>
              <w:shd w:val="clear" w:color="auto" w:fill="FFFFFF"/>
              <w:jc w:val="center"/>
              <w:rPr>
                <w:sz w:val="20"/>
                <w:szCs w:val="20"/>
              </w:rPr>
            </w:pPr>
            <w:r w:rsidRPr="009C0601">
              <w:rPr>
                <w:sz w:val="20"/>
                <w:szCs w:val="20"/>
              </w:rPr>
              <w:t>14</w:t>
            </w:r>
          </w:p>
        </w:tc>
        <w:tc>
          <w:tcPr>
            <w:tcW w:w="2866" w:type="dxa"/>
            <w:shd w:val="clear" w:color="auto" w:fill="FFFFFF"/>
          </w:tcPr>
          <w:p w14:paraId="66C2A45F" w14:textId="77777777" w:rsidR="00A64B48" w:rsidRPr="009C0601" w:rsidRDefault="009168EC">
            <w:pPr>
              <w:shd w:val="clear" w:color="auto" w:fill="FFFFFF"/>
              <w:jc w:val="center"/>
              <w:rPr>
                <w:sz w:val="20"/>
                <w:szCs w:val="20"/>
              </w:rPr>
            </w:pPr>
            <w:r w:rsidRPr="009C0601">
              <w:rPr>
                <w:sz w:val="20"/>
                <w:szCs w:val="20"/>
              </w:rPr>
              <w:t>22</w:t>
            </w:r>
          </w:p>
        </w:tc>
        <w:tc>
          <w:tcPr>
            <w:tcW w:w="2694" w:type="dxa"/>
            <w:shd w:val="clear" w:color="auto" w:fill="FFFFFF"/>
          </w:tcPr>
          <w:p w14:paraId="5428AC39" w14:textId="77777777" w:rsidR="00A64B48" w:rsidRPr="009C0601" w:rsidRDefault="009168EC">
            <w:pPr>
              <w:shd w:val="clear" w:color="auto" w:fill="FFFFFF"/>
              <w:ind w:right="80"/>
              <w:jc w:val="center"/>
              <w:rPr>
                <w:sz w:val="20"/>
                <w:szCs w:val="20"/>
              </w:rPr>
            </w:pPr>
            <w:r w:rsidRPr="009C0601">
              <w:rPr>
                <w:sz w:val="20"/>
                <w:szCs w:val="20"/>
              </w:rPr>
              <w:t>38.7</w:t>
            </w:r>
          </w:p>
        </w:tc>
      </w:tr>
      <w:tr w:rsidR="00A64B48" w:rsidRPr="009C0601" w14:paraId="59444AFC" w14:textId="77777777">
        <w:trPr>
          <w:trHeight w:val="20"/>
          <w:jc w:val="center"/>
        </w:trPr>
        <w:tc>
          <w:tcPr>
            <w:tcW w:w="3199" w:type="dxa"/>
            <w:shd w:val="clear" w:color="auto" w:fill="FFFFFF"/>
          </w:tcPr>
          <w:p w14:paraId="0F8D16CF" w14:textId="77777777" w:rsidR="00A64B48" w:rsidRPr="009C0601" w:rsidRDefault="009168EC">
            <w:pPr>
              <w:shd w:val="clear" w:color="auto" w:fill="FFFFFF"/>
              <w:jc w:val="center"/>
              <w:rPr>
                <w:sz w:val="20"/>
                <w:szCs w:val="20"/>
              </w:rPr>
            </w:pPr>
            <w:r w:rsidRPr="009C0601">
              <w:rPr>
                <w:sz w:val="20"/>
                <w:szCs w:val="20"/>
              </w:rPr>
              <w:t>15</w:t>
            </w:r>
          </w:p>
        </w:tc>
        <w:tc>
          <w:tcPr>
            <w:tcW w:w="2866" w:type="dxa"/>
            <w:shd w:val="clear" w:color="auto" w:fill="FFFFFF"/>
          </w:tcPr>
          <w:p w14:paraId="32B0B46E" w14:textId="77777777" w:rsidR="00A64B48" w:rsidRPr="009C0601" w:rsidRDefault="009168EC">
            <w:pPr>
              <w:shd w:val="clear" w:color="auto" w:fill="FFFFFF"/>
              <w:jc w:val="center"/>
              <w:rPr>
                <w:sz w:val="20"/>
                <w:szCs w:val="20"/>
              </w:rPr>
            </w:pPr>
            <w:r w:rsidRPr="009C0601">
              <w:rPr>
                <w:sz w:val="20"/>
                <w:szCs w:val="20"/>
              </w:rPr>
              <w:t>32</w:t>
            </w:r>
          </w:p>
        </w:tc>
        <w:tc>
          <w:tcPr>
            <w:tcW w:w="2694" w:type="dxa"/>
            <w:shd w:val="clear" w:color="auto" w:fill="FFFFFF"/>
          </w:tcPr>
          <w:p w14:paraId="4006A066" w14:textId="77777777" w:rsidR="00A64B48" w:rsidRPr="009C0601" w:rsidRDefault="009168EC">
            <w:pPr>
              <w:shd w:val="clear" w:color="auto" w:fill="FFFFFF"/>
              <w:ind w:right="80"/>
              <w:jc w:val="center"/>
              <w:rPr>
                <w:sz w:val="20"/>
                <w:szCs w:val="20"/>
              </w:rPr>
            </w:pPr>
            <w:r w:rsidRPr="009C0601">
              <w:rPr>
                <w:sz w:val="20"/>
                <w:szCs w:val="20"/>
              </w:rPr>
              <w:t>58.7</w:t>
            </w:r>
          </w:p>
        </w:tc>
      </w:tr>
      <w:tr w:rsidR="00A64B48" w:rsidRPr="009C0601" w14:paraId="0AF3EA83" w14:textId="77777777">
        <w:trPr>
          <w:trHeight w:val="20"/>
          <w:jc w:val="center"/>
        </w:trPr>
        <w:tc>
          <w:tcPr>
            <w:tcW w:w="3199" w:type="dxa"/>
            <w:shd w:val="clear" w:color="auto" w:fill="FFFFFF"/>
          </w:tcPr>
          <w:p w14:paraId="2BFD8EE6" w14:textId="77777777" w:rsidR="00A64B48" w:rsidRPr="009C0601" w:rsidRDefault="009168EC">
            <w:pPr>
              <w:shd w:val="clear" w:color="auto" w:fill="FFFFFF"/>
              <w:jc w:val="center"/>
              <w:rPr>
                <w:sz w:val="20"/>
                <w:szCs w:val="20"/>
              </w:rPr>
            </w:pPr>
            <w:r w:rsidRPr="009C0601">
              <w:rPr>
                <w:sz w:val="20"/>
                <w:szCs w:val="20"/>
              </w:rPr>
              <w:t>0</w:t>
            </w:r>
          </w:p>
        </w:tc>
        <w:tc>
          <w:tcPr>
            <w:tcW w:w="2866" w:type="dxa"/>
            <w:shd w:val="clear" w:color="auto" w:fill="FFFFFF"/>
          </w:tcPr>
          <w:p w14:paraId="395FCFDE" w14:textId="77777777" w:rsidR="00A64B48" w:rsidRPr="009C0601" w:rsidRDefault="009168EC">
            <w:pPr>
              <w:shd w:val="clear" w:color="auto" w:fill="FFFFFF"/>
              <w:jc w:val="center"/>
              <w:rPr>
                <w:sz w:val="20"/>
                <w:szCs w:val="20"/>
              </w:rPr>
            </w:pPr>
            <w:r w:rsidRPr="009C0601">
              <w:rPr>
                <w:sz w:val="20"/>
                <w:szCs w:val="20"/>
              </w:rPr>
              <w:t>64</w:t>
            </w:r>
          </w:p>
        </w:tc>
        <w:tc>
          <w:tcPr>
            <w:tcW w:w="2694" w:type="dxa"/>
            <w:shd w:val="clear" w:color="auto" w:fill="FFFFFF"/>
          </w:tcPr>
          <w:p w14:paraId="2BB647F9" w14:textId="77777777" w:rsidR="00A64B48" w:rsidRPr="009C0601" w:rsidRDefault="009168EC">
            <w:pPr>
              <w:shd w:val="clear" w:color="auto" w:fill="FFFFFF"/>
              <w:ind w:right="80"/>
              <w:jc w:val="center"/>
              <w:rPr>
                <w:sz w:val="20"/>
                <w:szCs w:val="20"/>
              </w:rPr>
            </w:pPr>
            <w:r w:rsidRPr="009C0601">
              <w:rPr>
                <w:sz w:val="20"/>
                <w:szCs w:val="20"/>
              </w:rPr>
              <w:t>118.8</w:t>
            </w:r>
          </w:p>
        </w:tc>
      </w:tr>
    </w:tbl>
    <w:p w14:paraId="4A7848E7" w14:textId="77777777" w:rsidR="00A64B48" w:rsidRPr="009C0601" w:rsidRDefault="00A64B48">
      <w:pPr>
        <w:shd w:val="clear" w:color="auto" w:fill="FFFFFF"/>
        <w:spacing w:after="120"/>
        <w:jc w:val="center"/>
        <w:rPr>
          <w:b/>
          <w:sz w:val="20"/>
          <w:szCs w:val="20"/>
          <w:u w:val="single"/>
        </w:rPr>
      </w:pPr>
    </w:p>
    <w:p w14:paraId="0391B14B" w14:textId="77777777" w:rsidR="00A64B48" w:rsidRPr="009C0601" w:rsidRDefault="00A64B48"/>
    <w:sectPr w:rsidR="00A64B48" w:rsidRPr="009C060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FFBE" w14:textId="77777777" w:rsidR="00DD6631" w:rsidRDefault="00DD6631">
      <w:r>
        <w:separator/>
      </w:r>
    </w:p>
  </w:endnote>
  <w:endnote w:type="continuationSeparator" w:id="0">
    <w:p w14:paraId="38C2AF9C" w14:textId="77777777" w:rsidR="00DD6631" w:rsidRDefault="00DD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C4E9" w14:textId="77777777" w:rsidR="00A64B48" w:rsidRDefault="009168EC">
    <w:pPr>
      <w:pBdr>
        <w:top w:val="nil"/>
        <w:left w:val="nil"/>
        <w:bottom w:val="nil"/>
        <w:right w:val="nil"/>
        <w:between w:val="nil"/>
      </w:pBdr>
      <w:tabs>
        <w:tab w:val="center" w:pos="3686"/>
        <w:tab w:val="right" w:pos="7371"/>
      </w:tabs>
      <w:spacing w:before="120"/>
      <w:ind w:left="1418" w:hanging="1418"/>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sidR="006C13FA">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p>
  <w:p w14:paraId="59BE0C6A" w14:textId="77777777" w:rsidR="00A64B48" w:rsidRDefault="00A64B48">
    <w:pPr>
      <w:pBdr>
        <w:top w:val="nil"/>
        <w:left w:val="nil"/>
        <w:bottom w:val="nil"/>
        <w:right w:val="nil"/>
        <w:between w:val="nil"/>
      </w:pBdr>
      <w:tabs>
        <w:tab w:val="center" w:pos="3686"/>
        <w:tab w:val="right" w:pos="7371"/>
      </w:tabs>
      <w:spacing w:before="120"/>
      <w:ind w:left="1418" w:right="360" w:hanging="1418"/>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3926" w14:textId="2B1E6F57" w:rsidR="00A64B48" w:rsidRDefault="009168EC">
    <w:pPr>
      <w:pBdr>
        <w:top w:val="nil"/>
        <w:left w:val="nil"/>
        <w:bottom w:val="nil"/>
        <w:right w:val="nil"/>
        <w:between w:val="nil"/>
      </w:pBdr>
      <w:tabs>
        <w:tab w:val="center" w:pos="3686"/>
        <w:tab w:val="right" w:pos="7371"/>
      </w:tabs>
      <w:spacing w:before="120"/>
      <w:ind w:left="1418" w:hanging="1418"/>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A0DEB">
      <w:rPr>
        <w:noProof/>
        <w:color w:val="000000"/>
        <w:sz w:val="22"/>
        <w:szCs w:val="22"/>
      </w:rPr>
      <w:t>2</w:t>
    </w:r>
    <w:r>
      <w:rPr>
        <w:color w:val="000000"/>
        <w:sz w:val="22"/>
        <w:szCs w:val="22"/>
      </w:rPr>
      <w:fldChar w:fldCharType="end"/>
    </w:r>
  </w:p>
  <w:p w14:paraId="0C834C09" w14:textId="77777777" w:rsidR="00A64B48" w:rsidRDefault="009168EC">
    <w:pPr>
      <w:pBdr>
        <w:top w:val="nil"/>
        <w:left w:val="nil"/>
        <w:bottom w:val="nil"/>
        <w:right w:val="nil"/>
        <w:between w:val="nil"/>
      </w:pBdr>
      <w:tabs>
        <w:tab w:val="center" w:pos="4536"/>
        <w:tab w:val="right" w:pos="7371"/>
        <w:tab w:val="right" w:pos="9072"/>
        <w:tab w:val="right" w:pos="8789"/>
      </w:tabs>
      <w:spacing w:before="120"/>
      <w:ind w:right="360"/>
      <w:jc w:val="both"/>
      <w:rPr>
        <w:color w:val="000000"/>
        <w:sz w:val="22"/>
        <w:szCs w:val="22"/>
      </w:rPr>
    </w:pPr>
    <w:r>
      <w:rPr>
        <w:color w:val="000000"/>
        <w:sz w:val="22"/>
        <w:szCs w:val="22"/>
      </w:rPr>
      <w:t>IMT RFSAP 450MHz</w:t>
    </w:r>
    <w:r>
      <w:rPr>
        <w:color w:val="000000"/>
        <w:sz w:val="22"/>
        <w:szCs w:val="22"/>
      </w:rPr>
      <w:tab/>
    </w:r>
  </w:p>
  <w:p w14:paraId="2408B808" w14:textId="77777777" w:rsidR="00A64B48" w:rsidRDefault="00A64B48">
    <w:pPr>
      <w:pBdr>
        <w:top w:val="nil"/>
        <w:left w:val="nil"/>
        <w:bottom w:val="nil"/>
        <w:right w:val="nil"/>
        <w:between w:val="nil"/>
      </w:pBdr>
      <w:tabs>
        <w:tab w:val="center" w:pos="3686"/>
        <w:tab w:val="right" w:pos="7371"/>
      </w:tabs>
      <w:spacing w:before="120"/>
      <w:ind w:left="1418" w:hanging="1418"/>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6AC7" w14:textId="77777777" w:rsidR="00A64B48" w:rsidRDefault="00A64B48">
    <w:pPr>
      <w:pBdr>
        <w:top w:val="nil"/>
        <w:left w:val="nil"/>
        <w:bottom w:val="nil"/>
        <w:right w:val="nil"/>
        <w:between w:val="nil"/>
      </w:pBdr>
      <w:tabs>
        <w:tab w:val="center" w:pos="3686"/>
        <w:tab w:val="right" w:pos="7371"/>
      </w:tabs>
      <w:spacing w:before="120"/>
      <w:ind w:left="1418" w:hanging="1418"/>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E6FA" w14:textId="77777777" w:rsidR="00DD6631" w:rsidRDefault="00DD6631">
      <w:r>
        <w:separator/>
      </w:r>
    </w:p>
  </w:footnote>
  <w:footnote w:type="continuationSeparator" w:id="0">
    <w:p w14:paraId="7929B21F" w14:textId="77777777" w:rsidR="00DD6631" w:rsidRDefault="00DD6631">
      <w:r>
        <w:continuationSeparator/>
      </w:r>
    </w:p>
  </w:footnote>
  <w:footnote w:id="1">
    <w:p w14:paraId="485799C1" w14:textId="77777777" w:rsidR="00A64B48" w:rsidRDefault="009168EC">
      <w:pPr>
        <w:pBdr>
          <w:top w:val="nil"/>
          <w:left w:val="nil"/>
          <w:bottom w:val="nil"/>
          <w:right w:val="nil"/>
          <w:between w:val="nil"/>
        </w:pBdr>
        <w:spacing w:before="120"/>
        <w:ind w:left="170" w:hanging="170"/>
        <w:rPr>
          <w:color w:val="000000"/>
          <w:sz w:val="20"/>
          <w:szCs w:val="20"/>
        </w:rPr>
      </w:pPr>
      <w:r>
        <w:rPr>
          <w:rStyle w:val="FootnoteReference"/>
        </w:rPr>
        <w:footnoteRef/>
      </w:r>
      <w:r>
        <w:rPr>
          <w:color w:val="000000"/>
          <w:sz w:val="20"/>
          <w:szCs w:val="20"/>
          <w:vertAlign w:val="superscript"/>
        </w:rPr>
        <w:t xml:space="preserve"> </w:t>
      </w:r>
      <w:r>
        <w:rPr>
          <w:color w:val="000000"/>
          <w:sz w:val="20"/>
          <w:szCs w:val="20"/>
        </w:rPr>
        <w:t>Implementation of the Radio Frequency Migration Plan and the International Mobile Telecommunications (IMT) Roadmap for public consultation, Government Gazette No. 45690, 24 December 2021</w:t>
      </w:r>
    </w:p>
  </w:footnote>
  <w:footnote w:id="2">
    <w:p w14:paraId="63B26E35" w14:textId="77777777" w:rsidR="00A64B48" w:rsidRDefault="009168EC">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color w:val="000000"/>
          <w:sz w:val="20"/>
          <w:szCs w:val="20"/>
        </w:rPr>
        <w:t>Final (Draft) IMT Roadmap 2014, Government Gazette Vol. 593, 14 November 2014 No. 38213</w:t>
      </w:r>
    </w:p>
  </w:footnote>
  <w:footnote w:id="3">
    <w:p w14:paraId="4F3AD313" w14:textId="77777777" w:rsidR="00A64B48" w:rsidRDefault="009168EC">
      <w:pPr>
        <w:pBdr>
          <w:top w:val="nil"/>
          <w:left w:val="nil"/>
          <w:bottom w:val="nil"/>
          <w:right w:val="nil"/>
          <w:between w:val="nil"/>
        </w:pBdr>
        <w:spacing w:before="120"/>
        <w:jc w:val="both"/>
        <w:rPr>
          <w:color w:val="000000"/>
          <w:sz w:val="20"/>
          <w:szCs w:val="20"/>
          <w:u w:val="single"/>
        </w:rPr>
      </w:pPr>
      <w:r>
        <w:rPr>
          <w:rStyle w:val="FootnoteReference"/>
        </w:rPr>
        <w:footnoteRef/>
      </w:r>
      <w:r>
        <w:rPr>
          <w:color w:val="000000"/>
          <w:sz w:val="20"/>
          <w:szCs w:val="20"/>
        </w:rPr>
        <w:t xml:space="preserve"> Final (Draft) IMT Roadmap 2019, Government Gazette Vol. 645, 29 March 2019 No. 42361</w:t>
      </w:r>
    </w:p>
  </w:footnote>
  <w:footnote w:id="4">
    <w:p w14:paraId="1EC0685B" w14:textId="77777777" w:rsidR="00A64B48" w:rsidRDefault="009168EC">
      <w:pPr>
        <w:pBdr>
          <w:top w:val="nil"/>
          <w:left w:val="nil"/>
          <w:bottom w:val="nil"/>
          <w:right w:val="nil"/>
          <w:between w:val="nil"/>
        </w:pBdr>
        <w:spacing w:before="120"/>
        <w:jc w:val="both"/>
        <w:rPr>
          <w:color w:val="000000"/>
          <w:sz w:val="20"/>
          <w:szCs w:val="20"/>
        </w:rPr>
      </w:pPr>
      <w:r>
        <w:rPr>
          <w:rStyle w:val="FootnoteReference"/>
        </w:rPr>
        <w:footnoteRef/>
      </w:r>
      <w:r>
        <w:rPr>
          <w:color w:val="000000"/>
          <w:sz w:val="20"/>
          <w:szCs w:val="20"/>
        </w:rPr>
        <w:t xml:space="preserve"> These and other IMT documents are available at https://www.itu.int/rec/R-REC-M/en</w:t>
      </w:r>
    </w:p>
  </w:footnote>
  <w:footnote w:id="5">
    <w:p w14:paraId="5670267A" w14:textId="77777777" w:rsidR="00A64B48" w:rsidRDefault="009168EC">
      <w:pPr>
        <w:pBdr>
          <w:top w:val="nil"/>
          <w:left w:val="nil"/>
          <w:bottom w:val="nil"/>
          <w:right w:val="nil"/>
          <w:between w:val="nil"/>
        </w:pBdr>
        <w:spacing w:before="120"/>
        <w:ind w:left="170" w:hanging="170"/>
        <w:jc w:val="both"/>
        <w:rPr>
          <w:color w:val="000000"/>
          <w:sz w:val="20"/>
          <w:szCs w:val="20"/>
        </w:rPr>
      </w:pPr>
      <w:r>
        <w:rPr>
          <w:rStyle w:val="FootnoteReference"/>
        </w:rPr>
        <w:footnoteRef/>
      </w:r>
      <w:r>
        <w:rPr>
          <w:color w:val="000000"/>
          <w:sz w:val="20"/>
          <w:szCs w:val="20"/>
        </w:rPr>
        <w:t xml:space="preserve"> Implementation of the Radio Frequency Migration Plan and the International Mobile Telecommunications (IMT) Roadmap for public consultation, Government Gazette No. 45690, 24 December 2021</w:t>
      </w:r>
    </w:p>
  </w:footnote>
  <w:footnote w:id="6">
    <w:p w14:paraId="2780F1BC" w14:textId="77777777" w:rsidR="00A64B48" w:rsidRDefault="009168EC">
      <w:pPr>
        <w:pBdr>
          <w:top w:val="nil"/>
          <w:left w:val="nil"/>
          <w:bottom w:val="nil"/>
          <w:right w:val="nil"/>
          <w:between w:val="nil"/>
        </w:pBdr>
        <w:spacing w:before="120"/>
        <w:ind w:left="170" w:hanging="170"/>
        <w:jc w:val="both"/>
        <w:rPr>
          <w:color w:val="000000"/>
          <w:sz w:val="20"/>
          <w:szCs w:val="20"/>
        </w:rPr>
      </w:pPr>
      <w:r>
        <w:rPr>
          <w:rStyle w:val="FootnoteReference"/>
        </w:rPr>
        <w:footnoteRef/>
      </w:r>
      <w:r>
        <w:rPr>
          <w:color w:val="000000"/>
          <w:sz w:val="20"/>
          <w:szCs w:val="20"/>
          <w:vertAlign w:val="superscript"/>
        </w:rPr>
        <w:t xml:space="preserve"> </w:t>
      </w:r>
      <w:r>
        <w:rPr>
          <w:color w:val="000000"/>
          <w:sz w:val="20"/>
          <w:szCs w:val="20"/>
        </w:rPr>
        <w:t>Implementation of the Radio Frequency Migration Plan and the International Mobile Telecommunications (IMT) Roadmap for public consultation, December 2021, Government Gazette No. 45690, 24 December 2021</w:t>
      </w:r>
    </w:p>
  </w:footnote>
  <w:footnote w:id="7">
    <w:p w14:paraId="18C683DA" w14:textId="77777777" w:rsidR="00A64B48" w:rsidRDefault="009168EC">
      <w:pPr>
        <w:pBdr>
          <w:top w:val="nil"/>
          <w:left w:val="nil"/>
          <w:bottom w:val="nil"/>
          <w:right w:val="nil"/>
          <w:between w:val="nil"/>
        </w:pBdr>
        <w:spacing w:before="120"/>
        <w:jc w:val="both"/>
        <w:rPr>
          <w:color w:val="000000"/>
          <w:sz w:val="20"/>
          <w:szCs w:val="20"/>
        </w:rPr>
      </w:pPr>
      <w:r>
        <w:rPr>
          <w:rStyle w:val="FootnoteReference"/>
        </w:rPr>
        <w:footnoteRef/>
      </w:r>
      <w:r>
        <w:rPr>
          <w:color w:val="000000"/>
          <w:sz w:val="20"/>
          <w:szCs w:val="20"/>
        </w:rPr>
        <w:t xml:space="preserve"> Government Gazette Number 38640, 30 March 2015</w:t>
      </w:r>
    </w:p>
  </w:footnote>
  <w:footnote w:id="8">
    <w:p w14:paraId="12BD11C6" w14:textId="77777777" w:rsidR="00A64B48" w:rsidRDefault="009168EC">
      <w:pPr>
        <w:pBdr>
          <w:top w:val="nil"/>
          <w:left w:val="nil"/>
          <w:bottom w:val="nil"/>
          <w:right w:val="nil"/>
          <w:between w:val="nil"/>
        </w:pBdr>
        <w:spacing w:before="120"/>
        <w:jc w:val="both"/>
        <w:rPr>
          <w:color w:val="000000"/>
          <w:sz w:val="20"/>
          <w:szCs w:val="20"/>
        </w:rPr>
      </w:pPr>
      <w:r>
        <w:rPr>
          <w:rStyle w:val="FootnoteReference"/>
        </w:rPr>
        <w:footnoteRef/>
      </w:r>
      <w:r>
        <w:rPr>
          <w:color w:val="000000"/>
          <w:sz w:val="20"/>
          <w:szCs w:val="20"/>
        </w:rPr>
        <w:t xml:space="preserve"> Maseru, Lesotho, 2014</w:t>
      </w:r>
    </w:p>
  </w:footnote>
  <w:footnote w:id="9">
    <w:p w14:paraId="7A5F88A8" w14:textId="77777777" w:rsidR="00A64B48" w:rsidRDefault="009168EC">
      <w:pPr>
        <w:pBdr>
          <w:top w:val="nil"/>
          <w:left w:val="nil"/>
          <w:bottom w:val="nil"/>
          <w:right w:val="nil"/>
          <w:between w:val="nil"/>
        </w:pBdr>
        <w:spacing w:before="120"/>
        <w:ind w:left="170" w:hanging="170"/>
        <w:jc w:val="both"/>
        <w:rPr>
          <w:color w:val="000000"/>
          <w:sz w:val="20"/>
          <w:szCs w:val="20"/>
        </w:rPr>
      </w:pPr>
      <w:r>
        <w:rPr>
          <w:rStyle w:val="FootnoteReference"/>
        </w:rPr>
        <w:footnoteRef/>
      </w:r>
      <w:r>
        <w:rPr>
          <w:color w:val="0000FF"/>
          <w:sz w:val="20"/>
          <w:szCs w:val="20"/>
          <w:u w:val="single"/>
        </w:rPr>
        <w:t>https://www.google.com/url?sa=t&amp;rct=j&amp;q=&amp;esrc=s&amp;source=web&amp;cd=&amp;ved=2ahUKEwi81bOFz6P2AhUwQUEAHe1YDIgQFnoECAIQAQ&amp;url=https%3A%2F%2Fextranet.crasa.org%2Fzip-agm.php%3Fid%3D332&amp;usg=AOvVaw1bVAuEnE8a2iJnP20F_b_2</w:t>
      </w:r>
    </w:p>
  </w:footnote>
  <w:footnote w:id="10">
    <w:p w14:paraId="3E0A89EB" w14:textId="77777777" w:rsidR="00A64B48" w:rsidRDefault="009168EC">
      <w:pPr>
        <w:pBdr>
          <w:top w:val="nil"/>
          <w:left w:val="nil"/>
          <w:bottom w:val="nil"/>
          <w:right w:val="nil"/>
          <w:between w:val="nil"/>
        </w:pBdr>
        <w:spacing w:before="120"/>
        <w:ind w:left="170" w:hanging="170"/>
        <w:rPr>
          <w:rFonts w:ascii="Arial" w:eastAsia="Arial" w:hAnsi="Arial" w:cs="Arial"/>
          <w:color w:val="000000"/>
          <w:sz w:val="18"/>
          <w:szCs w:val="18"/>
        </w:rPr>
      </w:pPr>
      <w:r>
        <w:rPr>
          <w:rStyle w:val="FootnoteReference"/>
        </w:rPr>
        <w:footnoteRef/>
      </w:r>
      <w:r>
        <w:rPr>
          <w:color w:val="000000"/>
          <w:sz w:val="20"/>
          <w:szCs w:val="20"/>
        </w:rPr>
        <w:t xml:space="preserve"> </w:t>
      </w:r>
      <w:r>
        <w:rPr>
          <w:color w:val="0000FF"/>
          <w:sz w:val="20"/>
          <w:szCs w:val="20"/>
          <w:u w:val="single"/>
        </w:rPr>
        <w:t>https://www.itu.int/en/ITU-D/Projects/ITU-EC-ACP/HIPSSA/Documents/FINAL%20DOCUMENTS/FINAL%20DOCS%20ENGLISH/hcm4a_agreement.pdf.pdf</w:t>
      </w:r>
    </w:p>
  </w:footnote>
  <w:footnote w:id="11">
    <w:p w14:paraId="3559E3FF" w14:textId="77777777" w:rsidR="00A64B48" w:rsidRDefault="009168EC">
      <w:pPr>
        <w:pBdr>
          <w:top w:val="nil"/>
          <w:left w:val="nil"/>
          <w:bottom w:val="nil"/>
          <w:right w:val="nil"/>
          <w:between w:val="nil"/>
        </w:pBdr>
        <w:spacing w:before="120"/>
        <w:ind w:left="170" w:hanging="170"/>
        <w:rPr>
          <w:color w:val="000000"/>
          <w:sz w:val="20"/>
          <w:szCs w:val="20"/>
        </w:rPr>
      </w:pPr>
      <w:r>
        <w:rPr>
          <w:rStyle w:val="FootnoteReference"/>
        </w:rPr>
        <w:footnoteRef/>
      </w:r>
      <w:r>
        <w:rPr>
          <w:color w:val="000000"/>
          <w:sz w:val="20"/>
          <w:szCs w:val="20"/>
        </w:rPr>
        <w:t xml:space="preserve"> </w:t>
      </w:r>
      <w:r>
        <w:rPr>
          <w:color w:val="0000FF"/>
          <w:sz w:val="20"/>
          <w:szCs w:val="20"/>
          <w:u w:val="single"/>
        </w:rPr>
        <w:t>PowerPoint Presentation (itu.int)</w:t>
      </w:r>
      <w:r>
        <w:rPr>
          <w:color w:val="000000"/>
          <w:sz w:val="20"/>
          <w:szCs w:val="20"/>
        </w:rPr>
        <w:t xml:space="preserve"> https://www.itu.int/en/ITU-D/Regional-Presence/AsiaPacific/Documents/Events/2017/May%20BKK/Presentations/HCM%20and%20HCM4A%20BKK%2020170504%20IB.pdf</w:t>
      </w:r>
    </w:p>
  </w:footnote>
  <w:footnote w:id="12">
    <w:p w14:paraId="548C8F7E"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ECC Recommendation TR 25-08 “Planning criteria and cross-border coordination of frequencies for land mobile systems in the range 29.7-470 MHz”, Amended 28 September 2018.</w:t>
      </w:r>
    </w:p>
  </w:footnote>
  <w:footnote w:id="13">
    <w:p w14:paraId="2F69B728"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ECC Report 276 “Thresholds for the coordination of CDMA and LTE broadband systems in the 400 MHz band”, 27 April 2018. </w:t>
      </w:r>
    </w:p>
  </w:footnote>
  <w:footnote w:id="14">
    <w:p w14:paraId="05A43FF8"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The approach used for setting up the “COMMON UNDERSTANDING ON THE NEED FOR COORDINATION OF RADIO STATIONS BETWEEN SWEDEN AND LITHUANIA IN THE FREQUENCY BAND 450-470 MHz” (</w:t>
      </w:r>
      <w:r>
        <w:rPr>
          <w:color w:val="0000FF"/>
          <w:sz w:val="20"/>
          <w:szCs w:val="20"/>
          <w:u w:val="single"/>
        </w:rPr>
        <w:t>https://www.pts.se/globalassets/startpage/dokument/legala-dokument/avtal/ovriga-lander/50_common-understanding-swe-ltu_450mhz_180116_dnr18-431.pdf</w:t>
      </w:r>
      <w:r>
        <w:rPr>
          <w:color w:val="000000"/>
          <w:sz w:val="20"/>
          <w:szCs w:val="20"/>
        </w:rPr>
        <w:t xml:space="preserve"> )</w:t>
      </w:r>
    </w:p>
  </w:footnote>
  <w:footnote w:id="15">
    <w:p w14:paraId="0936B6AF"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ITU-R Recommendation P.1546-6 (08/2019): Method for point-to-area predictions for terrestrial services in the frequency range 30 MHz to 3 000 MHz (</w:t>
      </w:r>
      <w:r>
        <w:rPr>
          <w:color w:val="0000FF"/>
          <w:sz w:val="20"/>
          <w:szCs w:val="20"/>
          <w:u w:val="single"/>
        </w:rPr>
        <w:t>https://www.itu.int/rec/R-REC-P.1546/en</w:t>
      </w:r>
      <w:r>
        <w:rPr>
          <w:color w:val="000000"/>
          <w:sz w:val="20"/>
          <w:szCs w:val="20"/>
        </w:rPr>
        <w:t xml:space="preserve"> ). </w:t>
      </w:r>
    </w:p>
  </w:footnote>
  <w:footnote w:id="16">
    <w:p w14:paraId="130B03C9"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HCM Agreement (Harmonised Calculation Method) between the administrations of Austria, Belgium, the Czech Republic, Germany, France, Hungary, the Netherlands, Croatia, Italy, Liechtenstein, Lithuania, Luxembourg, Poland, Romania, the Slovak Republic, Slovenia, and Switzerland on the Coordination of frequencies between 29.7 MHz and 43.5 GHz for the Fixed Service and the Land Mobile Service. The latest version of this agreement can be found from </w:t>
      </w:r>
      <w:r>
        <w:rPr>
          <w:color w:val="0000FF"/>
          <w:sz w:val="20"/>
          <w:szCs w:val="20"/>
          <w:u w:val="single"/>
        </w:rPr>
        <w:t>http://www.hcm-agreement.eu/http/englisch/verwaltung/index_europakarte.htm</w:t>
      </w:r>
      <w:r>
        <w:rPr>
          <w:color w:val="000000"/>
          <w:sz w:val="20"/>
          <w:szCs w:val="20"/>
        </w:rPr>
        <w:t xml:space="preserve"> </w:t>
      </w:r>
    </w:p>
  </w:footnote>
  <w:footnote w:id="17">
    <w:p w14:paraId="289CEFF1" w14:textId="77777777" w:rsidR="00A64B48" w:rsidRDefault="009168EC">
      <w:pPr>
        <w:pBdr>
          <w:top w:val="nil"/>
          <w:left w:val="nil"/>
          <w:bottom w:val="nil"/>
          <w:right w:val="nil"/>
          <w:between w:val="nil"/>
        </w:pBdr>
        <w:spacing w:before="120"/>
        <w:jc w:val="both"/>
        <w:rPr>
          <w:color w:val="000000"/>
          <w:sz w:val="20"/>
          <w:szCs w:val="20"/>
        </w:rPr>
      </w:pPr>
      <w:r>
        <w:rPr>
          <w:rStyle w:val="FootnoteReference"/>
        </w:rPr>
        <w:footnoteRef/>
      </w:r>
      <w:r>
        <w:rPr>
          <w:color w:val="000000"/>
          <w:sz w:val="20"/>
          <w:szCs w:val="20"/>
        </w:rPr>
        <w:t xml:space="preserve"> The announcement of the date for the final Switch -Off of the analogue signal and the end of dual illumination was announced as the 31</w:t>
      </w:r>
      <w:r>
        <w:rPr>
          <w:color w:val="000000"/>
          <w:sz w:val="20"/>
          <w:szCs w:val="20"/>
          <w:vertAlign w:val="superscript"/>
        </w:rPr>
        <w:t>st</w:t>
      </w:r>
      <w:r>
        <w:rPr>
          <w:color w:val="000000"/>
          <w:sz w:val="20"/>
          <w:szCs w:val="20"/>
        </w:rPr>
        <w:t xml:space="preserve"> of March 2022 by the Minister of Communications and Digital Technologies, Government Gazette, 28 February 2022 No. 45984. The Authority notes the unanimous judgment on 28 June, wherein the Constitutional Court determined that the Government’s order declaring the analogue switch-off date as unconstitutional, invalid, and to be set aside– </w:t>
      </w:r>
      <w:r>
        <w:rPr>
          <w:color w:val="0000FF"/>
          <w:sz w:val="20"/>
          <w:szCs w:val="20"/>
          <w:u w:val="single"/>
        </w:rPr>
        <w:t>South Africa: digital migration indefinitely delayed - Public Media Alliance</w:t>
      </w:r>
    </w:p>
  </w:footnote>
  <w:footnote w:id="18">
    <w:p w14:paraId="27ADB3B0"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Recommendation ITU-R P.452-17 (09/2021, with Editorial corrections on 28 October 2021) “Prediction procedure for the evaluation of interference between stations on the surface of the Earth at frequencies above about 0.1 GHz” (</w:t>
      </w:r>
      <w:r>
        <w:rPr>
          <w:color w:val="0000FF"/>
          <w:sz w:val="20"/>
          <w:szCs w:val="20"/>
          <w:u w:val="single"/>
        </w:rPr>
        <w:t>https://www.itu.int/rec/R-REC-P.452/en</w:t>
      </w:r>
      <w:r>
        <w:rPr>
          <w:color w:val="000000"/>
          <w:sz w:val="20"/>
          <w:szCs w:val="20"/>
        </w:rPr>
        <w:t xml:space="preserve"> ).</w:t>
      </w:r>
    </w:p>
  </w:footnote>
  <w:footnote w:id="19">
    <w:p w14:paraId="4DD3372F"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Values for </w:t>
      </w:r>
      <w:r>
        <w:rPr>
          <w:i/>
          <w:color w:val="000000"/>
          <w:sz w:val="20"/>
          <w:szCs w:val="20"/>
        </w:rPr>
        <w:t>x</w:t>
      </w:r>
      <w:r>
        <w:rPr>
          <w:color w:val="000000"/>
          <w:sz w:val="20"/>
          <w:szCs w:val="20"/>
        </w:rPr>
        <w:t xml:space="preserve">, </w:t>
      </w:r>
      <w:r>
        <w:rPr>
          <w:i/>
          <w:color w:val="000000"/>
          <w:sz w:val="20"/>
          <w:szCs w:val="20"/>
        </w:rPr>
        <w:t>y</w:t>
      </w:r>
      <w:r>
        <w:rPr>
          <w:color w:val="000000"/>
          <w:sz w:val="20"/>
          <w:szCs w:val="20"/>
        </w:rPr>
        <w:t xml:space="preserve">, </w:t>
      </w:r>
      <w:r>
        <w:rPr>
          <w:i/>
          <w:color w:val="000000"/>
          <w:sz w:val="20"/>
          <w:szCs w:val="20"/>
        </w:rPr>
        <w:t>z,</w:t>
      </w:r>
      <w:r>
        <w:rPr>
          <w:color w:val="000000"/>
          <w:sz w:val="20"/>
          <w:szCs w:val="20"/>
        </w:rPr>
        <w:t xml:space="preserve"> and path specific field strength levels are to be agreed between the administrations concerned</w:t>
      </w:r>
    </w:p>
  </w:footnote>
  <w:footnote w:id="20">
    <w:p w14:paraId="3AF8F485" w14:textId="77777777" w:rsidR="00A64B48" w:rsidRDefault="009168EC">
      <w:pPr>
        <w:pBdr>
          <w:top w:val="nil"/>
          <w:left w:val="nil"/>
          <w:bottom w:val="nil"/>
          <w:right w:val="nil"/>
          <w:between w:val="nil"/>
        </w:pBdr>
        <w:spacing w:before="120"/>
        <w:ind w:left="255" w:hanging="255"/>
        <w:jc w:val="both"/>
        <w:rPr>
          <w:color w:val="000000"/>
          <w:sz w:val="20"/>
          <w:szCs w:val="20"/>
        </w:rPr>
      </w:pPr>
      <w:r>
        <w:rPr>
          <w:rStyle w:val="FootnoteReference"/>
        </w:rPr>
        <w:footnoteRef/>
      </w:r>
      <w:r>
        <w:rPr>
          <w:color w:val="000000"/>
          <w:sz w:val="20"/>
          <w:szCs w:val="20"/>
        </w:rPr>
        <w:t xml:space="preserve"> </w:t>
      </w:r>
      <w:r>
        <w:rPr>
          <w:color w:val="0000FF"/>
          <w:sz w:val="20"/>
          <w:szCs w:val="20"/>
          <w:u w:val="single"/>
        </w:rPr>
        <w:t>P.1546 : Method for point-to-area predictions for terrestrial services in the frequency range 30 MHz to 4 000 MHz (itu.int)</w:t>
      </w:r>
      <w:r>
        <w:rPr>
          <w:color w:val="000000"/>
          <w:sz w:val="20"/>
          <w:szCs w:val="20"/>
        </w:rPr>
        <w:t xml:space="preserve"> </w:t>
      </w:r>
      <w:r>
        <w:rPr>
          <w:color w:val="0000FF"/>
          <w:sz w:val="20"/>
          <w:szCs w:val="20"/>
          <w:u w:val="single"/>
        </w:rPr>
        <w:t>https://www.itu.int/rec/R-REC-P.1546-6-201908-I/en</w:t>
      </w:r>
    </w:p>
  </w:footnote>
  <w:footnote w:id="21">
    <w:p w14:paraId="7BC9621D" w14:textId="77777777" w:rsidR="00A64B48" w:rsidRDefault="009168EC">
      <w:pPr>
        <w:pBdr>
          <w:top w:val="nil"/>
          <w:left w:val="nil"/>
          <w:bottom w:val="nil"/>
          <w:right w:val="nil"/>
          <w:between w:val="nil"/>
        </w:pBdr>
        <w:spacing w:before="120"/>
        <w:ind w:left="227" w:hanging="227"/>
        <w:jc w:val="both"/>
        <w:rPr>
          <w:color w:val="000000"/>
          <w:sz w:val="20"/>
          <w:szCs w:val="20"/>
        </w:rPr>
      </w:pPr>
      <w:r>
        <w:rPr>
          <w:rStyle w:val="FootnoteReference"/>
        </w:rPr>
        <w:footnoteRef/>
      </w:r>
      <w:r>
        <w:rPr>
          <w:color w:val="000000"/>
          <w:sz w:val="20"/>
          <w:szCs w:val="20"/>
        </w:rPr>
        <w:t xml:space="preserve"> </w:t>
      </w:r>
      <w:r>
        <w:rPr>
          <w:color w:val="0000FF"/>
          <w:sz w:val="20"/>
          <w:szCs w:val="20"/>
          <w:u w:val="single"/>
        </w:rPr>
        <w:t>P.1546 : Method for point-to-area predictions for terrestrial services in the frequency range 30 MHz to 4 000 MHz (itu.int)</w:t>
      </w:r>
      <w:r>
        <w:rPr>
          <w:color w:val="000000"/>
          <w:sz w:val="20"/>
          <w:szCs w:val="20"/>
        </w:rPr>
        <w:t xml:space="preserve"> </w:t>
      </w:r>
      <w:r>
        <w:rPr>
          <w:color w:val="0000FF"/>
          <w:sz w:val="20"/>
          <w:szCs w:val="20"/>
          <w:u w:val="single"/>
        </w:rPr>
        <w:t>https://www.itu.int/rec/R-REC-P.1546-6-201908-I/en</w:t>
      </w:r>
      <w:r>
        <w:rPr>
          <w:color w:val="000000"/>
          <w:sz w:val="20"/>
          <w:szCs w:val="20"/>
        </w:rPr>
        <w:t xml:space="preserve"> </w:t>
      </w:r>
    </w:p>
  </w:footnote>
  <w:footnote w:id="22">
    <w:p w14:paraId="77C5DD88"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HCM Agreement (Harmonised Calculation Method) between the administrations of Austria, Belgium, the Czech Republic, Germany, France, Hungary, the Netherlands, Croatia, Italy, Liechtenstein, Lithuania, Luxembourg, Poland, Romania, the Slovak Republic, Slovenia, and Switzerland on the Coordination of frequencies between 29.7 MHz and 43.5 GHz for the Fixed Service and the Land Mobile Service. The latest version of this agreement can be found from </w:t>
      </w:r>
      <w:r>
        <w:rPr>
          <w:color w:val="0000FF"/>
          <w:sz w:val="20"/>
          <w:szCs w:val="20"/>
          <w:u w:val="single"/>
        </w:rPr>
        <w:t>http://www.hcm-agreement.eu/http/englisch/verwaltung/index_europakarte.htm</w:t>
      </w:r>
      <w:r>
        <w:rPr>
          <w:color w:val="000000"/>
          <w:sz w:val="20"/>
          <w:szCs w:val="20"/>
        </w:rPr>
        <w:t xml:space="preserve"> </w:t>
      </w:r>
    </w:p>
  </w:footnote>
  <w:footnote w:id="23">
    <w:p w14:paraId="7CD092EE"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Recommendation P.1812-6 (09/2021) “A path-specific propagation prediction method for point-to-area terrestrial services in the frequency range 30 MHz to 6 000 MHz” (</w:t>
      </w:r>
      <w:r>
        <w:rPr>
          <w:color w:val="0000FF"/>
          <w:sz w:val="20"/>
          <w:szCs w:val="20"/>
          <w:u w:val="single"/>
        </w:rPr>
        <w:t>https://www.itu.int/rec/R-REC-P.1812/en</w:t>
      </w:r>
      <w:r>
        <w:rPr>
          <w:color w:val="000000"/>
          <w:sz w:val="20"/>
          <w:szCs w:val="20"/>
        </w:rPr>
        <w:t xml:space="preserve"> ).</w:t>
      </w:r>
    </w:p>
  </w:footnote>
  <w:footnote w:id="24">
    <w:p w14:paraId="68A19D49" w14:textId="77777777" w:rsidR="00A64B48" w:rsidRDefault="009168EC">
      <w:pPr>
        <w:pBdr>
          <w:top w:val="nil"/>
          <w:left w:val="nil"/>
          <w:bottom w:val="nil"/>
          <w:right w:val="nil"/>
          <w:between w:val="nil"/>
        </w:pBdr>
        <w:spacing w:before="120"/>
        <w:ind w:left="227" w:hanging="227"/>
        <w:rPr>
          <w:rFonts w:ascii="Arial" w:eastAsia="Arial" w:hAnsi="Arial" w:cs="Arial"/>
          <w:color w:val="000000"/>
          <w:sz w:val="20"/>
          <w:szCs w:val="20"/>
        </w:rPr>
      </w:pPr>
      <w:r>
        <w:rPr>
          <w:rStyle w:val="FootnoteReference"/>
        </w:rPr>
        <w:footnoteRef/>
      </w:r>
      <w:r>
        <w:rPr>
          <w:color w:val="000000"/>
          <w:sz w:val="20"/>
          <w:szCs w:val="20"/>
        </w:rPr>
        <w:t xml:space="preserve"> Annex 5: Determination of the interference field strength in the Land Mobile Service (</w:t>
      </w:r>
      <w:r>
        <w:rPr>
          <w:color w:val="0000FF"/>
          <w:sz w:val="20"/>
          <w:szCs w:val="20"/>
          <w:u w:val="single"/>
        </w:rPr>
        <w:t>https://www.itu.int/en/ITU-D/Projects/ITU-EC-ACP/HIPSSA/Documents/REGIONAL%20documents/HCM4A-E-Annex05.pdf</w:t>
      </w:r>
      <w:r>
        <w:rPr>
          <w:rFonts w:ascii="Arial" w:eastAsia="Arial" w:hAnsi="Arial" w:cs="Arial"/>
          <w:color w:val="000000"/>
          <w:sz w:val="18"/>
          <w:szCs w:val="18"/>
        </w:rPr>
        <w:t xml:space="preserve"> )</w:t>
      </w:r>
    </w:p>
  </w:footnote>
  <w:footnote w:id="25">
    <w:p w14:paraId="1B1BD7DB"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Recommendation P.1406-2 (07/2015) “Propagation effects relating to terrestrial land mobile and broadcasting services in the VHF and UHF bands” (https://www.itu.int/rec/R-REC-P.1406/en).</w:t>
      </w:r>
    </w:p>
  </w:footnote>
  <w:footnote w:id="26">
    <w:p w14:paraId="1634BA56" w14:textId="77777777" w:rsidR="00A64B48" w:rsidRDefault="009168EC">
      <w:pPr>
        <w:pBdr>
          <w:top w:val="nil"/>
          <w:left w:val="nil"/>
          <w:bottom w:val="nil"/>
          <w:right w:val="nil"/>
          <w:between w:val="nil"/>
        </w:pBdr>
        <w:spacing w:before="120"/>
        <w:ind w:left="227" w:hanging="227"/>
        <w:rPr>
          <w:color w:val="000000"/>
          <w:sz w:val="20"/>
          <w:szCs w:val="20"/>
        </w:rPr>
      </w:pPr>
      <w:r>
        <w:rPr>
          <w:rStyle w:val="FootnoteReference"/>
        </w:rPr>
        <w:footnoteRef/>
      </w:r>
      <w:r>
        <w:rPr>
          <w:color w:val="000000"/>
          <w:sz w:val="20"/>
          <w:szCs w:val="20"/>
        </w:rPr>
        <w:t xml:space="preserve"> Recommendation P.2108-1 (09/2021) “Prediction of clutter loss” (</w:t>
      </w:r>
      <w:r>
        <w:rPr>
          <w:color w:val="0000FF"/>
          <w:sz w:val="20"/>
          <w:szCs w:val="20"/>
          <w:u w:val="single"/>
        </w:rPr>
        <w:t>https://www.itu.int/rec/R-REC-P.2108/en</w:t>
      </w:r>
      <w:r>
        <w:rPr>
          <w:color w:val="000000"/>
          <w:sz w:val="20"/>
          <w:szCs w:val="20"/>
        </w:rPr>
        <w:t xml:space="preserve"> )</w:t>
      </w:r>
    </w:p>
  </w:footnote>
  <w:footnote w:id="27">
    <w:p w14:paraId="7FDD3D8B" w14:textId="77777777" w:rsidR="00A64B48" w:rsidRDefault="009168EC">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6"/>
          <w:szCs w:val="16"/>
        </w:rPr>
        <w:t>ECC/REC(11)05</w:t>
      </w:r>
    </w:p>
  </w:footnote>
  <w:footnote w:id="28">
    <w:p w14:paraId="658F0890" w14:textId="77777777" w:rsidR="00A64B48" w:rsidRDefault="009168EC">
      <w:pPr>
        <w:pBdr>
          <w:top w:val="nil"/>
          <w:left w:val="nil"/>
          <w:bottom w:val="nil"/>
          <w:right w:val="nil"/>
          <w:between w:val="nil"/>
        </w:pBdr>
        <w:spacing w:before="120"/>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3GPP TS 36.211 “Evolved Universal Terrestrial Radio Access (E-UTRA); Physical channels and modulation”. (https://portal.3gpp.org/desktopmodules/Specifications/SpecificationDetails.aspx?specificationId=2425, also provided in ETSI TS 136 211).  In comparison, 3GPP 38.211 (and ETSI TS 138 211) define NR Physical channels and modulation, in NR 2-step identification using PSS/SSS detection of the Physical Cell ID (same as LTE), the number of different cell IDs has been increased from 504 in LTE to 1008 for NR. Thus, for the deployment of LTE systems only the PCIs between 0 to 503 should be used and for NR systems PCIs between 0 to 1007 may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225A" w14:textId="77777777" w:rsidR="00A64B48" w:rsidRDefault="00A64B48">
    <w:pPr>
      <w:pBdr>
        <w:top w:val="nil"/>
        <w:left w:val="nil"/>
        <w:bottom w:val="nil"/>
        <w:right w:val="nil"/>
        <w:between w:val="nil"/>
      </w:pBdr>
      <w:tabs>
        <w:tab w:val="center" w:pos="4536"/>
        <w:tab w:val="right" w:pos="7371"/>
        <w:tab w:val="right" w:pos="9072"/>
      </w:tabs>
      <w:spacing w:before="120"/>
      <w:jc w:val="both"/>
      <w:rPr>
        <w:rFonts w:ascii="Arial" w:eastAsia="Arial" w:hAnsi="Arial" w:cs="Arial"/>
        <w:b/>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6BB3" w14:textId="77777777" w:rsidR="00A64B48" w:rsidRDefault="00A64B48">
    <w:pPr>
      <w:pBdr>
        <w:top w:val="nil"/>
        <w:left w:val="nil"/>
        <w:bottom w:val="nil"/>
        <w:right w:val="nil"/>
        <w:between w:val="nil"/>
      </w:pBdr>
      <w:tabs>
        <w:tab w:val="center" w:pos="4536"/>
        <w:tab w:val="right" w:pos="7371"/>
        <w:tab w:val="right" w:pos="9072"/>
      </w:tabs>
      <w:spacing w:before="120"/>
      <w:jc w:val="both"/>
      <w:rPr>
        <w:rFonts w:ascii="Arial" w:eastAsia="Arial" w:hAnsi="Arial" w:cs="Arial"/>
        <w:b/>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6F8A" w14:textId="77777777" w:rsidR="00A64B48" w:rsidRDefault="00A64B48">
    <w:pPr>
      <w:pBdr>
        <w:top w:val="nil"/>
        <w:left w:val="nil"/>
        <w:bottom w:val="nil"/>
        <w:right w:val="nil"/>
        <w:between w:val="nil"/>
      </w:pBdr>
      <w:tabs>
        <w:tab w:val="center" w:pos="4536"/>
        <w:tab w:val="right" w:pos="7371"/>
        <w:tab w:val="right" w:pos="9072"/>
      </w:tabs>
      <w:spacing w:before="120"/>
      <w:jc w:val="both"/>
      <w:rPr>
        <w:rFonts w:ascii="Arial" w:eastAsia="Arial" w:hAnsi="Arial" w:cs="Arial"/>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F0F"/>
    <w:multiLevelType w:val="multilevel"/>
    <w:tmpl w:val="710A076E"/>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4600" w:hanging="360"/>
      </w:pPr>
      <w:rPr>
        <w:rFonts w:ascii="Courier New" w:eastAsia="Courier New" w:hAnsi="Courier New" w:cs="Courier New"/>
      </w:rPr>
    </w:lvl>
    <w:lvl w:ilvl="2">
      <w:start w:val="1"/>
      <w:numFmt w:val="bullet"/>
      <w:lvlText w:val="▪"/>
      <w:lvlJc w:val="left"/>
      <w:pPr>
        <w:ind w:left="5320" w:hanging="360"/>
      </w:pPr>
      <w:rPr>
        <w:rFonts w:ascii="Noto Sans Symbols" w:eastAsia="Noto Sans Symbols" w:hAnsi="Noto Sans Symbols" w:cs="Noto Sans Symbols"/>
      </w:rPr>
    </w:lvl>
    <w:lvl w:ilvl="3">
      <w:start w:val="1"/>
      <w:numFmt w:val="bullet"/>
      <w:lvlText w:val="●"/>
      <w:lvlJc w:val="left"/>
      <w:pPr>
        <w:ind w:left="6040" w:hanging="360"/>
      </w:pPr>
      <w:rPr>
        <w:rFonts w:ascii="Noto Sans Symbols" w:eastAsia="Noto Sans Symbols" w:hAnsi="Noto Sans Symbols" w:cs="Noto Sans Symbols"/>
      </w:rPr>
    </w:lvl>
    <w:lvl w:ilvl="4">
      <w:start w:val="1"/>
      <w:numFmt w:val="bullet"/>
      <w:lvlText w:val="o"/>
      <w:lvlJc w:val="left"/>
      <w:pPr>
        <w:ind w:left="6760" w:hanging="360"/>
      </w:pPr>
      <w:rPr>
        <w:rFonts w:ascii="Courier New" w:eastAsia="Courier New" w:hAnsi="Courier New" w:cs="Courier New"/>
      </w:rPr>
    </w:lvl>
    <w:lvl w:ilvl="5">
      <w:start w:val="1"/>
      <w:numFmt w:val="bullet"/>
      <w:lvlText w:val="▪"/>
      <w:lvlJc w:val="left"/>
      <w:pPr>
        <w:ind w:left="7480" w:hanging="360"/>
      </w:pPr>
      <w:rPr>
        <w:rFonts w:ascii="Noto Sans Symbols" w:eastAsia="Noto Sans Symbols" w:hAnsi="Noto Sans Symbols" w:cs="Noto Sans Symbols"/>
      </w:rPr>
    </w:lvl>
    <w:lvl w:ilvl="6">
      <w:start w:val="1"/>
      <w:numFmt w:val="bullet"/>
      <w:lvlText w:val="●"/>
      <w:lvlJc w:val="left"/>
      <w:pPr>
        <w:ind w:left="8200" w:hanging="360"/>
      </w:pPr>
      <w:rPr>
        <w:rFonts w:ascii="Noto Sans Symbols" w:eastAsia="Noto Sans Symbols" w:hAnsi="Noto Sans Symbols" w:cs="Noto Sans Symbols"/>
      </w:rPr>
    </w:lvl>
    <w:lvl w:ilvl="7">
      <w:start w:val="1"/>
      <w:numFmt w:val="bullet"/>
      <w:lvlText w:val="o"/>
      <w:lvlJc w:val="left"/>
      <w:pPr>
        <w:ind w:left="8920" w:hanging="360"/>
      </w:pPr>
      <w:rPr>
        <w:rFonts w:ascii="Courier New" w:eastAsia="Courier New" w:hAnsi="Courier New" w:cs="Courier New"/>
      </w:rPr>
    </w:lvl>
    <w:lvl w:ilvl="8">
      <w:start w:val="1"/>
      <w:numFmt w:val="bullet"/>
      <w:lvlText w:val="▪"/>
      <w:lvlJc w:val="left"/>
      <w:pPr>
        <w:ind w:left="9640" w:hanging="360"/>
      </w:pPr>
      <w:rPr>
        <w:rFonts w:ascii="Noto Sans Symbols" w:eastAsia="Noto Sans Symbols" w:hAnsi="Noto Sans Symbols" w:cs="Noto Sans Symbols"/>
      </w:rPr>
    </w:lvl>
  </w:abstractNum>
  <w:abstractNum w:abstractNumId="1" w15:restartNumberingAfterBreak="0">
    <w:nsid w:val="084C0B56"/>
    <w:multiLevelType w:val="multilevel"/>
    <w:tmpl w:val="047694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639"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0A7718EA"/>
    <w:multiLevelType w:val="multilevel"/>
    <w:tmpl w:val="08DC5C52"/>
    <w:lvl w:ilvl="0">
      <w:start w:val="1"/>
      <w:numFmt w:val="bullet"/>
      <w:pStyle w:val="ListBullet4"/>
      <w:lvlText w:val="●"/>
      <w:lvlJc w:val="left"/>
      <w:pPr>
        <w:ind w:left="1040" w:hanging="360"/>
      </w:pPr>
      <w:rPr>
        <w:rFonts w:ascii="Noto Sans Symbols" w:eastAsia="Noto Sans Symbols" w:hAnsi="Noto Sans Symbols" w:cs="Noto Sans Symbols"/>
        <w:color w:val="000000"/>
      </w:rPr>
    </w:lvl>
    <w:lvl w:ilvl="1">
      <w:start w:val="2"/>
      <w:numFmt w:val="bullet"/>
      <w:lvlText w:val="⮚"/>
      <w:lvlJc w:val="left"/>
      <w:pPr>
        <w:ind w:left="449" w:hanging="360"/>
      </w:pPr>
      <w:rPr>
        <w:rFonts w:ascii="Noto Sans Symbols" w:eastAsia="Noto Sans Symbols" w:hAnsi="Noto Sans Symbols" w:cs="Noto Sans Symbols"/>
      </w:rPr>
    </w:lvl>
    <w:lvl w:ilvl="2">
      <w:start w:val="1"/>
      <w:numFmt w:val="bullet"/>
      <w:lvlText w:val="▪"/>
      <w:lvlJc w:val="left"/>
      <w:pPr>
        <w:ind w:left="1169" w:hanging="360"/>
      </w:pPr>
      <w:rPr>
        <w:rFonts w:ascii="Noto Sans Symbols" w:eastAsia="Noto Sans Symbols" w:hAnsi="Noto Sans Symbols" w:cs="Noto Sans Symbols"/>
      </w:rPr>
    </w:lvl>
    <w:lvl w:ilvl="3">
      <w:start w:val="1"/>
      <w:numFmt w:val="bullet"/>
      <w:lvlText w:val="●"/>
      <w:lvlJc w:val="left"/>
      <w:pPr>
        <w:ind w:left="1889" w:hanging="360"/>
      </w:pPr>
      <w:rPr>
        <w:rFonts w:ascii="Noto Sans Symbols" w:eastAsia="Noto Sans Symbols" w:hAnsi="Noto Sans Symbols" w:cs="Noto Sans Symbols"/>
      </w:rPr>
    </w:lvl>
    <w:lvl w:ilvl="4">
      <w:start w:val="1"/>
      <w:numFmt w:val="bullet"/>
      <w:lvlText w:val="o"/>
      <w:lvlJc w:val="left"/>
      <w:pPr>
        <w:ind w:left="2609" w:hanging="360"/>
      </w:pPr>
      <w:rPr>
        <w:rFonts w:ascii="Courier New" w:eastAsia="Courier New" w:hAnsi="Courier New" w:cs="Courier New"/>
      </w:rPr>
    </w:lvl>
    <w:lvl w:ilvl="5">
      <w:numFmt w:val="bullet"/>
      <w:lvlText w:val="🡺"/>
      <w:lvlJc w:val="left"/>
      <w:pPr>
        <w:ind w:left="3329" w:hanging="360"/>
      </w:pPr>
      <w:rPr>
        <w:rFonts w:ascii="Noto Sans Symbols" w:eastAsia="Noto Sans Symbols" w:hAnsi="Noto Sans Symbols" w:cs="Noto Sans Symbols"/>
      </w:rPr>
    </w:lvl>
    <w:lvl w:ilvl="6">
      <w:start w:val="1"/>
      <w:numFmt w:val="bullet"/>
      <w:lvlText w:val="●"/>
      <w:lvlJc w:val="left"/>
      <w:pPr>
        <w:ind w:left="4049" w:hanging="360"/>
      </w:pPr>
      <w:rPr>
        <w:rFonts w:ascii="Noto Sans Symbols" w:eastAsia="Noto Sans Symbols" w:hAnsi="Noto Sans Symbols" w:cs="Noto Sans Symbols"/>
      </w:rPr>
    </w:lvl>
    <w:lvl w:ilvl="7">
      <w:start w:val="1"/>
      <w:numFmt w:val="bullet"/>
      <w:lvlText w:val="o"/>
      <w:lvlJc w:val="left"/>
      <w:pPr>
        <w:ind w:left="4769" w:hanging="360"/>
      </w:pPr>
      <w:rPr>
        <w:rFonts w:ascii="Courier New" w:eastAsia="Courier New" w:hAnsi="Courier New" w:cs="Courier New"/>
      </w:rPr>
    </w:lvl>
    <w:lvl w:ilvl="8">
      <w:start w:val="1"/>
      <w:numFmt w:val="bullet"/>
      <w:lvlText w:val="▪"/>
      <w:lvlJc w:val="left"/>
      <w:pPr>
        <w:ind w:left="5489" w:hanging="360"/>
      </w:pPr>
      <w:rPr>
        <w:rFonts w:ascii="Noto Sans Symbols" w:eastAsia="Noto Sans Symbols" w:hAnsi="Noto Sans Symbols" w:cs="Noto Sans Symbols"/>
      </w:rPr>
    </w:lvl>
  </w:abstractNum>
  <w:abstractNum w:abstractNumId="3" w15:restartNumberingAfterBreak="0">
    <w:nsid w:val="147A3FCF"/>
    <w:multiLevelType w:val="multilevel"/>
    <w:tmpl w:val="3BBC24E8"/>
    <w:lvl w:ilvl="0">
      <w:start w:val="1"/>
      <w:numFmt w:val="decimal"/>
      <w:pStyle w:val="ListBullet3"/>
      <w:lvlText w:val="%1"/>
      <w:lvlJc w:val="left"/>
      <w:pPr>
        <w:ind w:left="1276" w:hanging="567"/>
      </w:pPr>
      <w:rPr>
        <w:b/>
        <w:i w:val="0"/>
      </w:rPr>
    </w:lvl>
    <w:lvl w:ilvl="1">
      <w:start w:val="1"/>
      <w:numFmt w:val="decimal"/>
      <w:lvlText w:val="%1.%2"/>
      <w:lvlJc w:val="left"/>
      <w:pPr>
        <w:ind w:left="1560" w:hanging="567"/>
      </w:pPr>
      <w:rPr>
        <w:rFonts w:ascii="Times New Roman" w:eastAsia="Times New Roman" w:hAnsi="Times New Roman" w:cs="Times New Roman"/>
        <w:b/>
        <w:i w:val="0"/>
        <w:color w:val="000000"/>
        <w:sz w:val="22"/>
        <w:szCs w:val="22"/>
      </w:rPr>
    </w:lvl>
    <w:lvl w:ilvl="2">
      <w:start w:val="1"/>
      <w:numFmt w:val="decimal"/>
      <w:lvlText w:val="%1.%2.%3"/>
      <w:lvlJc w:val="left"/>
      <w:pPr>
        <w:ind w:left="567" w:hanging="567"/>
      </w:pPr>
      <w:rPr>
        <w:rFonts w:ascii="Times New Roman" w:eastAsia="Times New Roman" w:hAnsi="Times New Roman" w:cs="Times New Roman"/>
        <w:b/>
        <w:i w:val="0"/>
      </w:rPr>
    </w:lvl>
    <w:lvl w:ilvl="3">
      <w:start w:val="1"/>
      <w:numFmt w:val="decimal"/>
      <w:lvlText w:val="%1.%2.%3.%4"/>
      <w:lvlJc w:val="left"/>
      <w:pPr>
        <w:ind w:left="709" w:firstLine="0"/>
      </w:pPr>
      <w:rPr>
        <w:rFonts w:ascii="Arial" w:eastAsia="Arial" w:hAnsi="Arial" w:cs="Arial"/>
        <w:b/>
        <w:i w:val="0"/>
      </w:rPr>
    </w:lvl>
    <w:lvl w:ilvl="4">
      <w:start w:val="1"/>
      <w:numFmt w:val="decimal"/>
      <w:lvlText w:val="%1.%2.%3.%4.%5"/>
      <w:lvlJc w:val="left"/>
      <w:pPr>
        <w:ind w:left="709" w:firstLine="0"/>
      </w:pPr>
    </w:lvl>
    <w:lvl w:ilvl="5">
      <w:start w:val="1"/>
      <w:numFmt w:val="decimal"/>
      <w:lvlText w:val="%1.%2.%3.%4.%5.%6"/>
      <w:lvlJc w:val="left"/>
      <w:pPr>
        <w:ind w:left="709" w:firstLine="0"/>
      </w:pPr>
    </w:lvl>
    <w:lvl w:ilvl="6">
      <w:start w:val="1"/>
      <w:numFmt w:val="upperLetter"/>
      <w:lvlText w:val="Appendix %7"/>
      <w:lvlJc w:val="left"/>
      <w:pPr>
        <w:ind w:left="709" w:firstLine="0"/>
      </w:pPr>
      <w:rPr>
        <w:b/>
        <w:i w:val="0"/>
        <w:smallCaps w:val="0"/>
        <w:strike w:val="0"/>
        <w:color w:val="000000"/>
        <w:u w:val="none"/>
        <w:vertAlign w:val="baseline"/>
      </w:rPr>
    </w:lvl>
    <w:lvl w:ilvl="7">
      <w:start w:val="1"/>
      <w:numFmt w:val="decimal"/>
      <w:lvlText w:val="%7.%8"/>
      <w:lvlJc w:val="left"/>
      <w:pPr>
        <w:ind w:left="1276" w:hanging="567"/>
      </w:pPr>
      <w:rPr>
        <w:rFonts w:ascii="Arial" w:eastAsia="Arial" w:hAnsi="Arial" w:cs="Arial"/>
        <w:b/>
        <w:i w:val="0"/>
        <w:sz w:val="24"/>
        <w:szCs w:val="24"/>
      </w:rPr>
    </w:lvl>
    <w:lvl w:ilvl="8">
      <w:start w:val="1"/>
      <w:numFmt w:val="decimal"/>
      <w:lvlText w:val="%7.%8.%9"/>
      <w:lvlJc w:val="left"/>
      <w:pPr>
        <w:ind w:left="709" w:firstLine="0"/>
      </w:pPr>
      <w:rPr>
        <w:rFonts w:ascii="Arial" w:eastAsia="Arial" w:hAnsi="Arial" w:cs="Arial"/>
        <w:b/>
        <w:i w:val="0"/>
        <w:sz w:val="24"/>
        <w:szCs w:val="24"/>
      </w:rPr>
    </w:lvl>
  </w:abstractNum>
  <w:abstractNum w:abstractNumId="4" w15:restartNumberingAfterBreak="0">
    <w:nsid w:val="1A8D5B07"/>
    <w:multiLevelType w:val="multilevel"/>
    <w:tmpl w:val="DF22C9FC"/>
    <w:lvl w:ilvl="0">
      <w:start w:val="1"/>
      <w:numFmt w:val="bullet"/>
      <w:pStyle w:val="Aufzhlung1"/>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4600" w:hanging="360"/>
      </w:pPr>
      <w:rPr>
        <w:rFonts w:ascii="Courier New" w:eastAsia="Courier New" w:hAnsi="Courier New" w:cs="Courier New"/>
      </w:rPr>
    </w:lvl>
    <w:lvl w:ilvl="2">
      <w:start w:val="1"/>
      <w:numFmt w:val="bullet"/>
      <w:lvlText w:val="▪"/>
      <w:lvlJc w:val="left"/>
      <w:pPr>
        <w:ind w:left="5320" w:hanging="360"/>
      </w:pPr>
      <w:rPr>
        <w:rFonts w:ascii="Noto Sans Symbols" w:eastAsia="Noto Sans Symbols" w:hAnsi="Noto Sans Symbols" w:cs="Noto Sans Symbols"/>
      </w:rPr>
    </w:lvl>
    <w:lvl w:ilvl="3">
      <w:start w:val="1"/>
      <w:numFmt w:val="bullet"/>
      <w:lvlText w:val="●"/>
      <w:lvlJc w:val="left"/>
      <w:pPr>
        <w:ind w:left="6040" w:hanging="360"/>
      </w:pPr>
      <w:rPr>
        <w:rFonts w:ascii="Noto Sans Symbols" w:eastAsia="Noto Sans Symbols" w:hAnsi="Noto Sans Symbols" w:cs="Noto Sans Symbols"/>
      </w:rPr>
    </w:lvl>
    <w:lvl w:ilvl="4">
      <w:start w:val="1"/>
      <w:numFmt w:val="bullet"/>
      <w:lvlText w:val="o"/>
      <w:lvlJc w:val="left"/>
      <w:pPr>
        <w:ind w:left="6760" w:hanging="360"/>
      </w:pPr>
      <w:rPr>
        <w:rFonts w:ascii="Courier New" w:eastAsia="Courier New" w:hAnsi="Courier New" w:cs="Courier New"/>
      </w:rPr>
    </w:lvl>
    <w:lvl w:ilvl="5">
      <w:start w:val="1"/>
      <w:numFmt w:val="bullet"/>
      <w:lvlText w:val="▪"/>
      <w:lvlJc w:val="left"/>
      <w:pPr>
        <w:ind w:left="7480" w:hanging="360"/>
      </w:pPr>
      <w:rPr>
        <w:rFonts w:ascii="Noto Sans Symbols" w:eastAsia="Noto Sans Symbols" w:hAnsi="Noto Sans Symbols" w:cs="Noto Sans Symbols"/>
      </w:rPr>
    </w:lvl>
    <w:lvl w:ilvl="6">
      <w:start w:val="1"/>
      <w:numFmt w:val="bullet"/>
      <w:lvlText w:val="●"/>
      <w:lvlJc w:val="left"/>
      <w:pPr>
        <w:ind w:left="8200" w:hanging="360"/>
      </w:pPr>
      <w:rPr>
        <w:rFonts w:ascii="Noto Sans Symbols" w:eastAsia="Noto Sans Symbols" w:hAnsi="Noto Sans Symbols" w:cs="Noto Sans Symbols"/>
      </w:rPr>
    </w:lvl>
    <w:lvl w:ilvl="7">
      <w:start w:val="1"/>
      <w:numFmt w:val="bullet"/>
      <w:lvlText w:val="o"/>
      <w:lvlJc w:val="left"/>
      <w:pPr>
        <w:ind w:left="8920" w:hanging="360"/>
      </w:pPr>
      <w:rPr>
        <w:rFonts w:ascii="Courier New" w:eastAsia="Courier New" w:hAnsi="Courier New" w:cs="Courier New"/>
      </w:rPr>
    </w:lvl>
    <w:lvl w:ilvl="8">
      <w:start w:val="1"/>
      <w:numFmt w:val="bullet"/>
      <w:lvlText w:val="▪"/>
      <w:lvlJc w:val="left"/>
      <w:pPr>
        <w:ind w:left="9640" w:hanging="360"/>
      </w:pPr>
      <w:rPr>
        <w:rFonts w:ascii="Noto Sans Symbols" w:eastAsia="Noto Sans Symbols" w:hAnsi="Noto Sans Symbols" w:cs="Noto Sans Symbols"/>
      </w:rPr>
    </w:lvl>
  </w:abstractNum>
  <w:abstractNum w:abstractNumId="5" w15:restartNumberingAfterBreak="0">
    <w:nsid w:val="1AF55B56"/>
    <w:multiLevelType w:val="multilevel"/>
    <w:tmpl w:val="7E029AD8"/>
    <w:lvl w:ilvl="0">
      <w:start w:val="1"/>
      <w:numFmt w:val="bullet"/>
      <w:pStyle w:val="ListNumber2"/>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4600" w:hanging="360"/>
      </w:pPr>
      <w:rPr>
        <w:rFonts w:ascii="Courier New" w:eastAsia="Courier New" w:hAnsi="Courier New" w:cs="Courier New"/>
      </w:rPr>
    </w:lvl>
    <w:lvl w:ilvl="2">
      <w:start w:val="1"/>
      <w:numFmt w:val="bullet"/>
      <w:lvlText w:val="▪"/>
      <w:lvlJc w:val="left"/>
      <w:pPr>
        <w:ind w:left="5320" w:hanging="360"/>
      </w:pPr>
      <w:rPr>
        <w:rFonts w:ascii="Noto Sans Symbols" w:eastAsia="Noto Sans Symbols" w:hAnsi="Noto Sans Symbols" w:cs="Noto Sans Symbols"/>
      </w:rPr>
    </w:lvl>
    <w:lvl w:ilvl="3">
      <w:start w:val="1"/>
      <w:numFmt w:val="bullet"/>
      <w:lvlText w:val="●"/>
      <w:lvlJc w:val="left"/>
      <w:pPr>
        <w:ind w:left="6040" w:hanging="360"/>
      </w:pPr>
      <w:rPr>
        <w:rFonts w:ascii="Noto Sans Symbols" w:eastAsia="Noto Sans Symbols" w:hAnsi="Noto Sans Symbols" w:cs="Noto Sans Symbols"/>
      </w:rPr>
    </w:lvl>
    <w:lvl w:ilvl="4">
      <w:start w:val="1"/>
      <w:numFmt w:val="bullet"/>
      <w:lvlText w:val="o"/>
      <w:lvlJc w:val="left"/>
      <w:pPr>
        <w:ind w:left="6760" w:hanging="360"/>
      </w:pPr>
      <w:rPr>
        <w:rFonts w:ascii="Courier New" w:eastAsia="Courier New" w:hAnsi="Courier New" w:cs="Courier New"/>
      </w:rPr>
    </w:lvl>
    <w:lvl w:ilvl="5">
      <w:start w:val="1"/>
      <w:numFmt w:val="bullet"/>
      <w:lvlText w:val="▪"/>
      <w:lvlJc w:val="left"/>
      <w:pPr>
        <w:ind w:left="7480" w:hanging="360"/>
      </w:pPr>
      <w:rPr>
        <w:rFonts w:ascii="Noto Sans Symbols" w:eastAsia="Noto Sans Symbols" w:hAnsi="Noto Sans Symbols" w:cs="Noto Sans Symbols"/>
      </w:rPr>
    </w:lvl>
    <w:lvl w:ilvl="6">
      <w:start w:val="1"/>
      <w:numFmt w:val="bullet"/>
      <w:lvlText w:val="●"/>
      <w:lvlJc w:val="left"/>
      <w:pPr>
        <w:ind w:left="8200" w:hanging="360"/>
      </w:pPr>
      <w:rPr>
        <w:rFonts w:ascii="Noto Sans Symbols" w:eastAsia="Noto Sans Symbols" w:hAnsi="Noto Sans Symbols" w:cs="Noto Sans Symbols"/>
      </w:rPr>
    </w:lvl>
    <w:lvl w:ilvl="7">
      <w:start w:val="1"/>
      <w:numFmt w:val="bullet"/>
      <w:lvlText w:val="o"/>
      <w:lvlJc w:val="left"/>
      <w:pPr>
        <w:ind w:left="8920" w:hanging="360"/>
      </w:pPr>
      <w:rPr>
        <w:rFonts w:ascii="Courier New" w:eastAsia="Courier New" w:hAnsi="Courier New" w:cs="Courier New"/>
      </w:rPr>
    </w:lvl>
    <w:lvl w:ilvl="8">
      <w:start w:val="1"/>
      <w:numFmt w:val="bullet"/>
      <w:lvlText w:val="▪"/>
      <w:lvlJc w:val="left"/>
      <w:pPr>
        <w:ind w:left="9640" w:hanging="360"/>
      </w:pPr>
      <w:rPr>
        <w:rFonts w:ascii="Noto Sans Symbols" w:eastAsia="Noto Sans Symbols" w:hAnsi="Noto Sans Symbols" w:cs="Noto Sans Symbols"/>
      </w:rPr>
    </w:lvl>
  </w:abstractNum>
  <w:abstractNum w:abstractNumId="6" w15:restartNumberingAfterBreak="0">
    <w:nsid w:val="280A3C64"/>
    <w:multiLevelType w:val="multilevel"/>
    <w:tmpl w:val="F6A4A524"/>
    <w:lvl w:ilvl="0">
      <w:start w:val="1"/>
      <w:numFmt w:val="bullet"/>
      <w:pStyle w:val="List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4600" w:hanging="360"/>
      </w:pPr>
      <w:rPr>
        <w:rFonts w:ascii="Courier New" w:eastAsia="Courier New" w:hAnsi="Courier New" w:cs="Courier New"/>
      </w:rPr>
    </w:lvl>
    <w:lvl w:ilvl="2">
      <w:start w:val="1"/>
      <w:numFmt w:val="bullet"/>
      <w:lvlText w:val="▪"/>
      <w:lvlJc w:val="left"/>
      <w:pPr>
        <w:ind w:left="5320" w:hanging="360"/>
      </w:pPr>
      <w:rPr>
        <w:rFonts w:ascii="Noto Sans Symbols" w:eastAsia="Noto Sans Symbols" w:hAnsi="Noto Sans Symbols" w:cs="Noto Sans Symbols"/>
      </w:rPr>
    </w:lvl>
    <w:lvl w:ilvl="3">
      <w:start w:val="1"/>
      <w:numFmt w:val="bullet"/>
      <w:lvlText w:val="●"/>
      <w:lvlJc w:val="left"/>
      <w:pPr>
        <w:ind w:left="6040" w:hanging="360"/>
      </w:pPr>
      <w:rPr>
        <w:rFonts w:ascii="Noto Sans Symbols" w:eastAsia="Noto Sans Symbols" w:hAnsi="Noto Sans Symbols" w:cs="Noto Sans Symbols"/>
      </w:rPr>
    </w:lvl>
    <w:lvl w:ilvl="4">
      <w:start w:val="1"/>
      <w:numFmt w:val="bullet"/>
      <w:lvlText w:val="o"/>
      <w:lvlJc w:val="left"/>
      <w:pPr>
        <w:ind w:left="6760" w:hanging="360"/>
      </w:pPr>
      <w:rPr>
        <w:rFonts w:ascii="Courier New" w:eastAsia="Courier New" w:hAnsi="Courier New" w:cs="Courier New"/>
      </w:rPr>
    </w:lvl>
    <w:lvl w:ilvl="5">
      <w:start w:val="1"/>
      <w:numFmt w:val="bullet"/>
      <w:lvlText w:val="▪"/>
      <w:lvlJc w:val="left"/>
      <w:pPr>
        <w:ind w:left="7480" w:hanging="360"/>
      </w:pPr>
      <w:rPr>
        <w:rFonts w:ascii="Noto Sans Symbols" w:eastAsia="Noto Sans Symbols" w:hAnsi="Noto Sans Symbols" w:cs="Noto Sans Symbols"/>
      </w:rPr>
    </w:lvl>
    <w:lvl w:ilvl="6">
      <w:start w:val="1"/>
      <w:numFmt w:val="bullet"/>
      <w:lvlText w:val="●"/>
      <w:lvlJc w:val="left"/>
      <w:pPr>
        <w:ind w:left="8200" w:hanging="360"/>
      </w:pPr>
      <w:rPr>
        <w:rFonts w:ascii="Noto Sans Symbols" w:eastAsia="Noto Sans Symbols" w:hAnsi="Noto Sans Symbols" w:cs="Noto Sans Symbols"/>
      </w:rPr>
    </w:lvl>
    <w:lvl w:ilvl="7">
      <w:start w:val="1"/>
      <w:numFmt w:val="bullet"/>
      <w:lvlText w:val="o"/>
      <w:lvlJc w:val="left"/>
      <w:pPr>
        <w:ind w:left="8920" w:hanging="360"/>
      </w:pPr>
      <w:rPr>
        <w:rFonts w:ascii="Courier New" w:eastAsia="Courier New" w:hAnsi="Courier New" w:cs="Courier New"/>
      </w:rPr>
    </w:lvl>
    <w:lvl w:ilvl="8">
      <w:start w:val="1"/>
      <w:numFmt w:val="bullet"/>
      <w:lvlText w:val="▪"/>
      <w:lvlJc w:val="left"/>
      <w:pPr>
        <w:ind w:left="9640" w:hanging="360"/>
      </w:pPr>
      <w:rPr>
        <w:rFonts w:ascii="Noto Sans Symbols" w:eastAsia="Noto Sans Symbols" w:hAnsi="Noto Sans Symbols" w:cs="Noto Sans Symbols"/>
      </w:rPr>
    </w:lvl>
  </w:abstractNum>
  <w:abstractNum w:abstractNumId="7" w15:restartNumberingAfterBreak="0">
    <w:nsid w:val="3DA06B63"/>
    <w:multiLevelType w:val="multilevel"/>
    <w:tmpl w:val="2898AB5E"/>
    <w:lvl w:ilvl="0">
      <w:start w:val="1"/>
      <w:numFmt w:val="decimal"/>
      <w:pStyle w:val="ListBullet2"/>
      <w:lvlText w:val="%1."/>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52E30D7"/>
    <w:multiLevelType w:val="multilevel"/>
    <w:tmpl w:val="E9B6815C"/>
    <w:lvl w:ilvl="0">
      <w:start w:val="1"/>
      <w:numFmt w:val="bullet"/>
      <w:pStyle w:val="ListBullet5"/>
      <w:lvlText w:val="●"/>
      <w:lvlJc w:val="left"/>
      <w:pPr>
        <w:ind w:left="1996"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473C7C33"/>
    <w:multiLevelType w:val="multilevel"/>
    <w:tmpl w:val="0AE092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2B830DB"/>
    <w:multiLevelType w:val="multilevel"/>
    <w:tmpl w:val="13306B52"/>
    <w:lvl w:ilvl="0">
      <w:start w:val="1"/>
      <w:numFmt w:val="bullet"/>
      <w:pStyle w:val="Nummerierung1"/>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4600" w:hanging="360"/>
      </w:pPr>
      <w:rPr>
        <w:rFonts w:ascii="Courier New" w:eastAsia="Courier New" w:hAnsi="Courier New" w:cs="Courier New"/>
      </w:rPr>
    </w:lvl>
    <w:lvl w:ilvl="2">
      <w:start w:val="1"/>
      <w:numFmt w:val="bullet"/>
      <w:lvlText w:val="▪"/>
      <w:lvlJc w:val="left"/>
      <w:pPr>
        <w:ind w:left="5320" w:hanging="360"/>
      </w:pPr>
      <w:rPr>
        <w:rFonts w:ascii="Noto Sans Symbols" w:eastAsia="Noto Sans Symbols" w:hAnsi="Noto Sans Symbols" w:cs="Noto Sans Symbols"/>
      </w:rPr>
    </w:lvl>
    <w:lvl w:ilvl="3">
      <w:start w:val="1"/>
      <w:numFmt w:val="bullet"/>
      <w:lvlText w:val="●"/>
      <w:lvlJc w:val="left"/>
      <w:pPr>
        <w:ind w:left="6040" w:hanging="360"/>
      </w:pPr>
      <w:rPr>
        <w:rFonts w:ascii="Noto Sans Symbols" w:eastAsia="Noto Sans Symbols" w:hAnsi="Noto Sans Symbols" w:cs="Noto Sans Symbols"/>
      </w:rPr>
    </w:lvl>
    <w:lvl w:ilvl="4">
      <w:start w:val="1"/>
      <w:numFmt w:val="bullet"/>
      <w:lvlText w:val="o"/>
      <w:lvlJc w:val="left"/>
      <w:pPr>
        <w:ind w:left="6760" w:hanging="360"/>
      </w:pPr>
      <w:rPr>
        <w:rFonts w:ascii="Courier New" w:eastAsia="Courier New" w:hAnsi="Courier New" w:cs="Courier New"/>
      </w:rPr>
    </w:lvl>
    <w:lvl w:ilvl="5">
      <w:start w:val="1"/>
      <w:numFmt w:val="bullet"/>
      <w:lvlText w:val="▪"/>
      <w:lvlJc w:val="left"/>
      <w:pPr>
        <w:ind w:left="7480" w:hanging="360"/>
      </w:pPr>
      <w:rPr>
        <w:rFonts w:ascii="Noto Sans Symbols" w:eastAsia="Noto Sans Symbols" w:hAnsi="Noto Sans Symbols" w:cs="Noto Sans Symbols"/>
      </w:rPr>
    </w:lvl>
    <w:lvl w:ilvl="6">
      <w:start w:val="1"/>
      <w:numFmt w:val="bullet"/>
      <w:lvlText w:val="●"/>
      <w:lvlJc w:val="left"/>
      <w:pPr>
        <w:ind w:left="8200" w:hanging="360"/>
      </w:pPr>
      <w:rPr>
        <w:rFonts w:ascii="Noto Sans Symbols" w:eastAsia="Noto Sans Symbols" w:hAnsi="Noto Sans Symbols" w:cs="Noto Sans Symbols"/>
      </w:rPr>
    </w:lvl>
    <w:lvl w:ilvl="7">
      <w:start w:val="1"/>
      <w:numFmt w:val="bullet"/>
      <w:lvlText w:val="o"/>
      <w:lvlJc w:val="left"/>
      <w:pPr>
        <w:ind w:left="8920" w:hanging="360"/>
      </w:pPr>
      <w:rPr>
        <w:rFonts w:ascii="Courier New" w:eastAsia="Courier New" w:hAnsi="Courier New" w:cs="Courier New"/>
      </w:rPr>
    </w:lvl>
    <w:lvl w:ilvl="8">
      <w:start w:val="1"/>
      <w:numFmt w:val="bullet"/>
      <w:lvlText w:val="▪"/>
      <w:lvlJc w:val="left"/>
      <w:pPr>
        <w:ind w:left="9640" w:hanging="360"/>
      </w:pPr>
      <w:rPr>
        <w:rFonts w:ascii="Noto Sans Symbols" w:eastAsia="Noto Sans Symbols" w:hAnsi="Noto Sans Symbols" w:cs="Noto Sans Symbols"/>
      </w:rPr>
    </w:lvl>
  </w:abstractNum>
  <w:abstractNum w:abstractNumId="11" w15:restartNumberingAfterBreak="0">
    <w:nsid w:val="783C5552"/>
    <w:multiLevelType w:val="multilevel"/>
    <w:tmpl w:val="D7E4FAE6"/>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8399907">
    <w:abstractNumId w:val="10"/>
  </w:num>
  <w:num w:numId="2" w16cid:durableId="1111705417">
    <w:abstractNumId w:val="0"/>
  </w:num>
  <w:num w:numId="3" w16cid:durableId="481889952">
    <w:abstractNumId w:val="4"/>
  </w:num>
  <w:num w:numId="4" w16cid:durableId="1752507975">
    <w:abstractNumId w:val="6"/>
  </w:num>
  <w:num w:numId="5" w16cid:durableId="997727291">
    <w:abstractNumId w:val="7"/>
  </w:num>
  <w:num w:numId="6" w16cid:durableId="1450395404">
    <w:abstractNumId w:val="3"/>
  </w:num>
  <w:num w:numId="7" w16cid:durableId="1501579041">
    <w:abstractNumId w:val="2"/>
  </w:num>
  <w:num w:numId="8" w16cid:durableId="497310694">
    <w:abstractNumId w:val="8"/>
  </w:num>
  <w:num w:numId="9" w16cid:durableId="559052815">
    <w:abstractNumId w:val="11"/>
  </w:num>
  <w:num w:numId="10" w16cid:durableId="926427959">
    <w:abstractNumId w:val="5"/>
  </w:num>
  <w:num w:numId="11" w16cid:durableId="584923122">
    <w:abstractNumId w:val="9"/>
  </w:num>
  <w:num w:numId="12" w16cid:durableId="20251584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7836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0509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57559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6585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1919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94517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9555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170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0341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2105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4045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7431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2191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5591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2149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tLA0NjY2NTE0NbZU0lEKTi0uzszPAykwrAUASS/nzCwAAAA="/>
  </w:docVars>
  <w:rsids>
    <w:rsidRoot w:val="00A64B48"/>
    <w:rsid w:val="00110B86"/>
    <w:rsid w:val="00355CD9"/>
    <w:rsid w:val="003968C6"/>
    <w:rsid w:val="004008F5"/>
    <w:rsid w:val="00434684"/>
    <w:rsid w:val="00670EF2"/>
    <w:rsid w:val="00677E64"/>
    <w:rsid w:val="006C13FA"/>
    <w:rsid w:val="007C3291"/>
    <w:rsid w:val="009128AB"/>
    <w:rsid w:val="009168EC"/>
    <w:rsid w:val="0097754A"/>
    <w:rsid w:val="009C0601"/>
    <w:rsid w:val="00A64B48"/>
    <w:rsid w:val="00B56876"/>
    <w:rsid w:val="00B80471"/>
    <w:rsid w:val="00C03848"/>
    <w:rsid w:val="00DA2EA6"/>
    <w:rsid w:val="00DD6631"/>
    <w:rsid w:val="00DE32BC"/>
    <w:rsid w:val="00EA0DEB"/>
    <w:rsid w:val="00F51784"/>
    <w:rsid w:val="00FB583C"/>
    <w:rsid w:val="00FD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E757F"/>
  <w15:docId w15:val="{6960D423-1B98-124C-8502-C207299E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0F"/>
  </w:style>
  <w:style w:type="paragraph" w:styleId="Heading1">
    <w:name w:val="heading 1"/>
    <w:aliases w:val="ƒf,H1,left I2,RFQ,Heading 1 (NN),h1,Titolo Sezione,H11,R1,Huvudrubrik,ITT t1,PA Chapter,1,Isa 1,Headering 1,Part,Chapter Heading,Heading,A MAJOR/BOLD,Schedheading,Heading 1(Report Only),h1 chapter heading,Section Heading,App1,App11,App12"/>
    <w:basedOn w:val="berschrift0"/>
    <w:next w:val="Normal"/>
    <w:link w:val="Heading1Char"/>
    <w:uiPriority w:val="9"/>
    <w:qFormat/>
    <w:rsid w:val="00850F0F"/>
    <w:pPr>
      <w:keepNext/>
      <w:numPr>
        <w:numId w:val="11"/>
      </w:numPr>
      <w:tabs>
        <w:tab w:val="left" w:pos="142"/>
      </w:tabs>
      <w:spacing w:before="240" w:after="100" w:afterAutospacing="1" w:line="540" w:lineRule="atLeast"/>
    </w:pPr>
  </w:style>
  <w:style w:type="paragraph" w:styleId="Heading2">
    <w:name w:val="heading 2"/>
    <w:basedOn w:val="berschrift0"/>
    <w:next w:val="Normal"/>
    <w:link w:val="Heading2Char1"/>
    <w:uiPriority w:val="9"/>
    <w:unhideWhenUsed/>
    <w:qFormat/>
    <w:rsid w:val="00850F0F"/>
    <w:pPr>
      <w:keepNext/>
      <w:numPr>
        <w:ilvl w:val="1"/>
        <w:numId w:val="11"/>
      </w:numPr>
      <w:spacing w:before="240"/>
      <w:outlineLvl w:val="1"/>
    </w:pPr>
    <w:rPr>
      <w:sz w:val="24"/>
    </w:rPr>
  </w:style>
  <w:style w:type="paragraph" w:styleId="Heading3">
    <w:name w:val="heading 3"/>
    <w:aliases w:val="Subject,H3,left I3,h3,hhh,Underrubrik2,l3,3,list 3,Head 3,1.1.1,3rd level,Titolo Sotto/Sottosezione,31,l31,32,l32,33,l33,34,l34,35,l35,36,l36,37,l37,38,l38,39,l39,310,l310,311,l311,321,l321,331,l331,341,l341,351,l351,361,l361,371,l371,312"/>
    <w:basedOn w:val="berschrift0"/>
    <w:next w:val="Normal"/>
    <w:link w:val="Heading3Char"/>
    <w:uiPriority w:val="9"/>
    <w:unhideWhenUsed/>
    <w:qFormat/>
    <w:rsid w:val="00850F0F"/>
    <w:pPr>
      <w:keepNext/>
      <w:numPr>
        <w:ilvl w:val="2"/>
        <w:numId w:val="11"/>
      </w:numPr>
      <w:spacing w:before="120" w:line="300" w:lineRule="exact"/>
      <w:outlineLvl w:val="2"/>
    </w:pPr>
    <w:rPr>
      <w:b w:val="0"/>
      <w:sz w:val="22"/>
    </w:rPr>
  </w:style>
  <w:style w:type="paragraph" w:styleId="Heading4">
    <w:name w:val="heading 4"/>
    <w:aliases w:val="U4,T4,l4,h4,l4+toc4,Normal4,I4,ph,procedure,H4,4,ITT t4,PA Micro Section,(Alt+4),H41,(Alt+4)1,H42,(Alt+4)2,H43,(Alt+4)3,H44,(Alt+4)4,H45,(Alt+4)5,H411,(Alt+4)11,H421,(Alt+4)21,H431,(Alt+4)31"/>
    <w:basedOn w:val="berschrift0"/>
    <w:next w:val="Normal"/>
    <w:link w:val="Heading4Char"/>
    <w:uiPriority w:val="9"/>
    <w:unhideWhenUsed/>
    <w:qFormat/>
    <w:rsid w:val="00850F0F"/>
    <w:pPr>
      <w:keepNext/>
      <w:numPr>
        <w:ilvl w:val="3"/>
        <w:numId w:val="11"/>
      </w:numPr>
      <w:spacing w:before="240"/>
      <w:outlineLvl w:val="3"/>
    </w:pPr>
    <w:rPr>
      <w:sz w:val="22"/>
    </w:rPr>
  </w:style>
  <w:style w:type="paragraph" w:styleId="Heading5">
    <w:name w:val="heading 5"/>
    <w:aliases w:val="h5,p,ITT t5,PA Pico Section,Heading 5*,Heading 5(unused),Level 3 - (i),ITT t51,PA Pico Section1,Heading 5*1,Heading 5(unused)1,Level 3 - (i)1,h51,p1,ITT t52,PA Pico Section2,Heading 5*2,Heading 5(unused)2,Level 3 - (i)2,h52,p2,ITT t53,h53"/>
    <w:basedOn w:val="Normal"/>
    <w:next w:val="Normal"/>
    <w:link w:val="Heading5Char"/>
    <w:uiPriority w:val="9"/>
    <w:unhideWhenUsed/>
    <w:qFormat/>
    <w:rsid w:val="00850F0F"/>
    <w:pPr>
      <w:numPr>
        <w:ilvl w:val="4"/>
        <w:numId w:val="11"/>
      </w:numPr>
      <w:spacing w:before="300" w:line="300" w:lineRule="atLeast"/>
      <w:outlineLvl w:val="4"/>
    </w:pPr>
    <w:rPr>
      <w:rFonts w:ascii="Arial" w:eastAsia="SimSun" w:hAnsi="Arial" w:cs="Arial"/>
      <w:b/>
      <w:sz w:val="22"/>
      <w:szCs w:val="22"/>
      <w:lang w:eastAsia="de-DE"/>
    </w:rPr>
  </w:style>
  <w:style w:type="paragraph" w:styleId="Heading6">
    <w:name w:val="heading 6"/>
    <w:aliases w:val="H6,T1,ITT t6,PA Appendix,Heading 6(unused),Legal Level 1.,L1 PIP"/>
    <w:basedOn w:val="Normal"/>
    <w:next w:val="Normal"/>
    <w:link w:val="Heading6Char"/>
    <w:uiPriority w:val="9"/>
    <w:semiHidden/>
    <w:unhideWhenUsed/>
    <w:qFormat/>
    <w:rsid w:val="00850F0F"/>
    <w:pPr>
      <w:keepNext/>
      <w:numPr>
        <w:ilvl w:val="5"/>
        <w:numId w:val="11"/>
      </w:numPr>
      <w:spacing w:before="300" w:line="300" w:lineRule="atLeast"/>
      <w:outlineLvl w:val="5"/>
    </w:pPr>
    <w:rPr>
      <w:rFonts w:ascii="Arial" w:eastAsia="SimSun" w:hAnsi="Arial" w:cs="Arial"/>
      <w:b/>
      <w:sz w:val="22"/>
      <w:szCs w:val="22"/>
      <w:lang w:eastAsia="de-DE"/>
    </w:rPr>
  </w:style>
  <w:style w:type="paragraph" w:styleId="Heading7">
    <w:name w:val="heading 7"/>
    <w:aliases w:val="Appendix,ITT t7,PA Appendix Major,Heading 7(unused),Legal Level 1.1.,L2 PIP"/>
    <w:basedOn w:val="Normal"/>
    <w:next w:val="Bodytext"/>
    <w:link w:val="Heading7Char"/>
    <w:qFormat/>
    <w:rsid w:val="00850F0F"/>
    <w:pPr>
      <w:pageBreakBefore/>
      <w:widowControl w:val="0"/>
      <w:numPr>
        <w:ilvl w:val="6"/>
        <w:numId w:val="11"/>
      </w:numPr>
      <w:spacing w:after="480" w:line="300" w:lineRule="atLeast"/>
      <w:outlineLvl w:val="6"/>
    </w:pPr>
    <w:rPr>
      <w:rFonts w:ascii="Arial" w:eastAsia="SimSun" w:hAnsi="Arial"/>
      <w:b/>
      <w:sz w:val="40"/>
      <w:szCs w:val="20"/>
      <w:lang w:eastAsia="de-DE"/>
    </w:rPr>
  </w:style>
  <w:style w:type="paragraph" w:styleId="Heading8">
    <w:name w:val="heading 8"/>
    <w:aliases w:val="App Ebene 2"/>
    <w:basedOn w:val="Normal"/>
    <w:next w:val="Normal"/>
    <w:link w:val="Heading8Char"/>
    <w:qFormat/>
    <w:rsid w:val="00850F0F"/>
    <w:pPr>
      <w:keepNext/>
      <w:numPr>
        <w:ilvl w:val="7"/>
        <w:numId w:val="11"/>
      </w:numPr>
      <w:spacing w:before="300" w:after="300" w:line="300" w:lineRule="exact"/>
      <w:outlineLvl w:val="7"/>
    </w:pPr>
    <w:rPr>
      <w:rFonts w:ascii="Arial" w:eastAsia="SimSun" w:hAnsi="Arial"/>
      <w:b/>
      <w:szCs w:val="20"/>
      <w:lang w:eastAsia="de-DE"/>
    </w:rPr>
  </w:style>
  <w:style w:type="paragraph" w:styleId="Heading9">
    <w:name w:val="heading 9"/>
    <w:aliases w:val="App Ebene 3"/>
    <w:basedOn w:val="Normal"/>
    <w:next w:val="Normal"/>
    <w:link w:val="Heading9Char"/>
    <w:qFormat/>
    <w:rsid w:val="00850F0F"/>
    <w:pPr>
      <w:numPr>
        <w:ilvl w:val="8"/>
        <w:numId w:val="11"/>
      </w:numPr>
      <w:spacing w:before="300" w:after="300" w:line="300" w:lineRule="exact"/>
      <w:outlineLvl w:val="8"/>
    </w:pPr>
    <w:rPr>
      <w:rFonts w:ascii="Arial" w:eastAsia="SimSun" w:hAnsi="Arial"/>
      <w:b/>
      <w:sz w:val="22"/>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0F0F"/>
    <w:pPr>
      <w:spacing w:before="120" w:after="60" w:line="300" w:lineRule="atLeast"/>
      <w:jc w:val="center"/>
      <w:outlineLvl w:val="0"/>
    </w:pPr>
    <w:rPr>
      <w:rFonts w:ascii="Arial" w:eastAsia="SimSun" w:hAnsi="Arial" w:cs="Arial"/>
      <w:b/>
      <w:bCs/>
      <w:kern w:val="28"/>
      <w:sz w:val="32"/>
      <w:szCs w:val="32"/>
      <w:lang w:eastAsia="de-DE"/>
    </w:rPr>
  </w:style>
  <w:style w:type="character" w:customStyle="1" w:styleId="Heading1Char">
    <w:name w:val="Heading 1 Char"/>
    <w:aliases w:val="ƒf Char,H1 Char,left I2 Char,RFQ Char,Heading 1 (NN) Char,h1 Char,Titolo Sezione Char,H11 Char,R1 Char,Huvudrubrik Char,ITT t1 Char,PA Chapter Char,1 Char,Isa 1 Char,Headering 1 Char,Part Char,Chapter Heading Char,Heading Char,App1 Char"/>
    <w:basedOn w:val="DefaultParagraphFont"/>
    <w:link w:val="Heading1"/>
    <w:rsid w:val="00850F0F"/>
    <w:rPr>
      <w:rFonts w:ascii="Arial" w:eastAsia="SimSun" w:hAnsi="Arial" w:cs="Arial"/>
      <w:b/>
      <w:sz w:val="32"/>
      <w:szCs w:val="22"/>
      <w:lang w:val="en-ZA" w:eastAsia="de-DE"/>
    </w:rPr>
  </w:style>
  <w:style w:type="character" w:customStyle="1" w:styleId="Heading2Char">
    <w:name w:val="Heading 2 Char"/>
    <w:aliases w:val="l2 Char,h2 Char,título 2 Char"/>
    <w:basedOn w:val="DefaultParagraphFont"/>
    <w:rsid w:val="00850F0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aliases w:val="Subject Char,H3 Char,left I3 Char,h3 Char,hhh Char,Underrubrik2 Char,l3 Char,3 Char,list 3 Char,Head 3 Char,1.1.1 Char,3rd level Char,Titolo Sotto/Sottosezione Char,31 Char,l31 Char,32 Char,l32 Char,33 Char,l33 Char,34 Char,l34 Char"/>
    <w:basedOn w:val="DefaultParagraphFont"/>
    <w:link w:val="Heading3"/>
    <w:rsid w:val="00850F0F"/>
    <w:rPr>
      <w:rFonts w:ascii="Arial" w:eastAsia="SimSun" w:hAnsi="Arial" w:cs="Arial"/>
      <w:sz w:val="22"/>
      <w:szCs w:val="22"/>
      <w:lang w:val="en-ZA" w:eastAsia="de-DE"/>
    </w:rPr>
  </w:style>
  <w:style w:type="character" w:customStyle="1" w:styleId="Heading4Char">
    <w:name w:val="Heading 4 Char"/>
    <w:aliases w:val="U4 Char,T4 Char,l4 Char,h4 Char,l4+toc4 Char,Normal4 Char,I4 Char,ph Char,procedure Char,H4 Char,4 Char,ITT t4 Char,PA Micro Section Char,(Alt+4) Char,H41 Char,(Alt+4)1 Char,H42 Char,(Alt+4)2 Char,H43 Char,(Alt+4)3 Char,H44 Char,H45 Char"/>
    <w:basedOn w:val="DefaultParagraphFont"/>
    <w:link w:val="Heading4"/>
    <w:rsid w:val="00850F0F"/>
    <w:rPr>
      <w:rFonts w:ascii="Arial" w:eastAsia="SimSun" w:hAnsi="Arial" w:cs="Arial"/>
      <w:b/>
      <w:sz w:val="22"/>
      <w:szCs w:val="22"/>
      <w:lang w:val="en-ZA" w:eastAsia="de-DE"/>
    </w:rPr>
  </w:style>
  <w:style w:type="character" w:customStyle="1" w:styleId="Heading5Char">
    <w:name w:val="Heading 5 Char"/>
    <w:aliases w:val="h5 Char,p Char,ITT t5 Char,PA Pico Section Char,Heading 5* Char,Heading 5(unused) Char,Level 3 - (i) Char,ITT t51 Char,PA Pico Section1 Char,Heading 5*1 Char,Heading 5(unused)1 Char,Level 3 - (i)1 Char,h51 Char,p1 Char,ITT t52 Char"/>
    <w:basedOn w:val="DefaultParagraphFont"/>
    <w:link w:val="Heading5"/>
    <w:rsid w:val="00850F0F"/>
    <w:rPr>
      <w:rFonts w:ascii="Arial" w:eastAsia="SimSun" w:hAnsi="Arial" w:cs="Arial"/>
      <w:b/>
      <w:sz w:val="22"/>
      <w:szCs w:val="22"/>
      <w:lang w:val="en-ZA" w:eastAsia="de-DE"/>
    </w:rPr>
  </w:style>
  <w:style w:type="character" w:customStyle="1" w:styleId="Heading6Char">
    <w:name w:val="Heading 6 Char"/>
    <w:aliases w:val="H6 Char,T1 Char,ITT t6 Char,PA Appendix Char,Heading 6(unused) Char,Legal Level 1. Char,L1 PIP Char"/>
    <w:basedOn w:val="DefaultParagraphFont"/>
    <w:link w:val="Heading6"/>
    <w:rsid w:val="00850F0F"/>
    <w:rPr>
      <w:rFonts w:ascii="Arial" w:eastAsia="SimSun" w:hAnsi="Arial" w:cs="Arial"/>
      <w:b/>
      <w:sz w:val="22"/>
      <w:szCs w:val="22"/>
      <w:lang w:val="en-ZA" w:eastAsia="de-DE"/>
    </w:rPr>
  </w:style>
  <w:style w:type="character" w:customStyle="1" w:styleId="Heading7Char">
    <w:name w:val="Heading 7 Char"/>
    <w:aliases w:val="Appendix Char,ITT t7 Char,PA Appendix Major Char,Heading 7(unused) Char,Legal Level 1.1. Char,L2 PIP Char"/>
    <w:basedOn w:val="DefaultParagraphFont"/>
    <w:link w:val="Heading7"/>
    <w:rsid w:val="00850F0F"/>
    <w:rPr>
      <w:rFonts w:ascii="Arial" w:eastAsia="SimSun" w:hAnsi="Arial" w:cs="Times New Roman"/>
      <w:b/>
      <w:sz w:val="40"/>
      <w:szCs w:val="20"/>
      <w:lang w:val="en-ZA" w:eastAsia="de-DE"/>
    </w:rPr>
  </w:style>
  <w:style w:type="character" w:customStyle="1" w:styleId="Heading8Char">
    <w:name w:val="Heading 8 Char"/>
    <w:aliases w:val="App Ebene 2 Char"/>
    <w:basedOn w:val="DefaultParagraphFont"/>
    <w:link w:val="Heading8"/>
    <w:rsid w:val="00850F0F"/>
    <w:rPr>
      <w:rFonts w:ascii="Arial" w:eastAsia="SimSun" w:hAnsi="Arial" w:cs="Times New Roman"/>
      <w:b/>
      <w:szCs w:val="20"/>
      <w:lang w:val="en-ZA" w:eastAsia="de-DE"/>
    </w:rPr>
  </w:style>
  <w:style w:type="character" w:customStyle="1" w:styleId="Heading9Char">
    <w:name w:val="Heading 9 Char"/>
    <w:aliases w:val="App Ebene 3 Char"/>
    <w:basedOn w:val="DefaultParagraphFont"/>
    <w:link w:val="Heading9"/>
    <w:rsid w:val="00850F0F"/>
    <w:rPr>
      <w:rFonts w:ascii="Arial" w:eastAsia="SimSun" w:hAnsi="Arial" w:cs="Times New Roman"/>
      <w:b/>
      <w:sz w:val="22"/>
      <w:szCs w:val="20"/>
      <w:lang w:val="de-DE" w:eastAsia="de-DE"/>
    </w:rPr>
  </w:style>
  <w:style w:type="paragraph" w:customStyle="1" w:styleId="berschrift0">
    <w:name w:val="Überschrift 0"/>
    <w:basedOn w:val="Normal"/>
    <w:next w:val="Normal"/>
    <w:link w:val="berschrift0Char"/>
    <w:rsid w:val="00850F0F"/>
    <w:pPr>
      <w:spacing w:before="360"/>
      <w:outlineLvl w:val="0"/>
    </w:pPr>
    <w:rPr>
      <w:rFonts w:ascii="Arial" w:eastAsia="SimSun" w:hAnsi="Arial" w:cs="Arial"/>
      <w:b/>
      <w:sz w:val="32"/>
      <w:szCs w:val="22"/>
      <w:lang w:eastAsia="de-DE"/>
    </w:rPr>
  </w:style>
  <w:style w:type="paragraph" w:customStyle="1" w:styleId="Aufzhlung1">
    <w:name w:val="Aufzählung 1"/>
    <w:basedOn w:val="Normal"/>
    <w:link w:val="Aufzhlung1ZchnZchn"/>
    <w:rsid w:val="00850F0F"/>
    <w:pPr>
      <w:numPr>
        <w:numId w:val="3"/>
      </w:numPr>
      <w:spacing w:before="120" w:line="300" w:lineRule="atLeast"/>
    </w:pPr>
    <w:rPr>
      <w:rFonts w:ascii="Arial" w:eastAsia="SimSun" w:hAnsi="Arial" w:cs="Arial"/>
      <w:sz w:val="22"/>
      <w:szCs w:val="22"/>
      <w:lang w:eastAsia="de-DE"/>
    </w:rPr>
  </w:style>
  <w:style w:type="paragraph" w:styleId="TOC6">
    <w:name w:val="toc 6"/>
    <w:basedOn w:val="Normal"/>
    <w:uiPriority w:val="39"/>
    <w:rsid w:val="00850F0F"/>
    <w:pPr>
      <w:ind w:left="1200"/>
    </w:pPr>
    <w:rPr>
      <w:rFonts w:asciiTheme="minorHAnsi" w:hAnsiTheme="minorHAnsi" w:cstheme="minorHAnsi"/>
      <w:sz w:val="18"/>
      <w:szCs w:val="18"/>
    </w:rPr>
  </w:style>
  <w:style w:type="paragraph" w:styleId="TOC2">
    <w:name w:val="toc 2"/>
    <w:basedOn w:val="Normal"/>
    <w:uiPriority w:val="39"/>
    <w:rsid w:val="00850F0F"/>
    <w:pPr>
      <w:ind w:left="240"/>
    </w:pPr>
    <w:rPr>
      <w:rFonts w:asciiTheme="minorHAnsi" w:hAnsiTheme="minorHAnsi" w:cstheme="minorHAnsi"/>
      <w:smallCaps/>
      <w:sz w:val="20"/>
      <w:szCs w:val="20"/>
    </w:rPr>
  </w:style>
  <w:style w:type="paragraph" w:styleId="TOC5">
    <w:name w:val="toc 5"/>
    <w:basedOn w:val="Normal"/>
    <w:uiPriority w:val="39"/>
    <w:rsid w:val="00850F0F"/>
    <w:pPr>
      <w:ind w:left="960"/>
    </w:pPr>
    <w:rPr>
      <w:rFonts w:asciiTheme="minorHAnsi" w:hAnsiTheme="minorHAnsi" w:cstheme="minorHAnsi"/>
      <w:sz w:val="18"/>
      <w:szCs w:val="18"/>
    </w:rPr>
  </w:style>
  <w:style w:type="paragraph" w:styleId="TOC4">
    <w:name w:val="toc 4"/>
    <w:basedOn w:val="Normal"/>
    <w:uiPriority w:val="39"/>
    <w:rsid w:val="00850F0F"/>
    <w:pPr>
      <w:ind w:left="720"/>
    </w:pPr>
    <w:rPr>
      <w:rFonts w:asciiTheme="minorHAnsi" w:hAnsiTheme="minorHAnsi" w:cstheme="minorHAnsi"/>
      <w:sz w:val="18"/>
      <w:szCs w:val="18"/>
    </w:rPr>
  </w:style>
  <w:style w:type="paragraph" w:styleId="TOC3">
    <w:name w:val="toc 3"/>
    <w:basedOn w:val="Normal"/>
    <w:uiPriority w:val="39"/>
    <w:rsid w:val="00850F0F"/>
    <w:pPr>
      <w:ind w:left="480"/>
    </w:pPr>
    <w:rPr>
      <w:rFonts w:asciiTheme="minorHAnsi" w:hAnsiTheme="minorHAnsi" w:cstheme="minorHAnsi"/>
      <w:i/>
      <w:iCs/>
      <w:sz w:val="20"/>
      <w:szCs w:val="20"/>
    </w:rPr>
  </w:style>
  <w:style w:type="paragraph" w:styleId="TOC1">
    <w:name w:val="toc 1"/>
    <w:basedOn w:val="Normal"/>
    <w:uiPriority w:val="39"/>
    <w:rsid w:val="00850F0F"/>
    <w:pPr>
      <w:spacing w:before="120" w:after="120"/>
    </w:pPr>
    <w:rPr>
      <w:rFonts w:asciiTheme="minorHAnsi" w:hAnsiTheme="minorHAnsi" w:cstheme="minorHAnsi"/>
      <w:b/>
      <w:bCs/>
      <w:caps/>
      <w:sz w:val="20"/>
      <w:szCs w:val="20"/>
    </w:rPr>
  </w:style>
  <w:style w:type="paragraph" w:customStyle="1" w:styleId="Aufzhlung2">
    <w:name w:val="Aufzählung 2"/>
    <w:basedOn w:val="Normal"/>
    <w:link w:val="Aufzhlung2ZchnZchn"/>
    <w:rsid w:val="00850F0F"/>
    <w:pPr>
      <w:tabs>
        <w:tab w:val="num" w:pos="720"/>
      </w:tabs>
      <w:spacing w:before="120" w:line="300" w:lineRule="atLeast"/>
      <w:ind w:left="720" w:hanging="720"/>
    </w:pPr>
    <w:rPr>
      <w:rFonts w:ascii="Arial" w:eastAsia="SimSun" w:hAnsi="Arial" w:cs="Arial"/>
      <w:sz w:val="22"/>
      <w:szCs w:val="22"/>
      <w:lang w:eastAsia="de-DE"/>
    </w:rPr>
  </w:style>
  <w:style w:type="paragraph" w:styleId="Footer">
    <w:name w:val="footer"/>
    <w:aliases w:val="footer odd,fo"/>
    <w:basedOn w:val="Normal"/>
    <w:link w:val="FooterChar"/>
    <w:uiPriority w:val="99"/>
    <w:rsid w:val="00850F0F"/>
    <w:pPr>
      <w:tabs>
        <w:tab w:val="center" w:pos="3686"/>
        <w:tab w:val="right" w:pos="7371"/>
      </w:tabs>
      <w:spacing w:before="120" w:line="300" w:lineRule="atLeast"/>
      <w:ind w:left="1418" w:hanging="1418"/>
    </w:pPr>
    <w:rPr>
      <w:rFonts w:ascii="Arial" w:eastAsia="SimSun" w:hAnsi="Arial" w:cs="Arial"/>
      <w:sz w:val="22"/>
      <w:szCs w:val="22"/>
      <w:lang w:eastAsia="de-DE"/>
    </w:rPr>
  </w:style>
  <w:style w:type="character" w:customStyle="1" w:styleId="FooterChar">
    <w:name w:val="Footer Char"/>
    <w:aliases w:val="footer odd Char,fo Char"/>
    <w:basedOn w:val="DefaultParagraphFont"/>
    <w:link w:val="Footer"/>
    <w:uiPriority w:val="99"/>
    <w:rsid w:val="00850F0F"/>
    <w:rPr>
      <w:rFonts w:ascii="Arial" w:eastAsia="SimSun" w:hAnsi="Arial" w:cs="Arial"/>
      <w:sz w:val="22"/>
      <w:szCs w:val="22"/>
      <w:lang w:val="en-ZA" w:eastAsia="de-DE"/>
    </w:rPr>
  </w:style>
  <w:style w:type="paragraph" w:styleId="Caption">
    <w:name w:val="caption"/>
    <w:aliases w:val="ECC Caption,Caption Char,Caption Char1 Char,Caption Char Char Char,cap Char Char Char,cap Char,cap,Ca,cap Char Char1,Caption Char Char1 Char,cap Char2 Char,RptCaption,cap Char Char Char Char Char Char Char,Caption Char1,Caption Char Char"/>
    <w:basedOn w:val="Normal"/>
    <w:next w:val="Normal"/>
    <w:qFormat/>
    <w:rsid w:val="00850F0F"/>
    <w:pPr>
      <w:tabs>
        <w:tab w:val="right" w:pos="7371"/>
      </w:tabs>
      <w:spacing w:before="120" w:line="300" w:lineRule="atLeast"/>
      <w:jc w:val="both"/>
    </w:pPr>
    <w:rPr>
      <w:rFonts w:ascii="Arial" w:eastAsia="SimSun" w:hAnsi="Arial" w:cs="Arial"/>
      <w:b/>
      <w:bCs/>
      <w:sz w:val="18"/>
      <w:szCs w:val="18"/>
      <w:lang w:eastAsia="de-DE"/>
    </w:rPr>
  </w:style>
  <w:style w:type="character" w:styleId="FollowedHyperlink">
    <w:name w:val="FollowedHyperlink"/>
    <w:basedOn w:val="DefaultParagraphFont"/>
    <w:rsid w:val="00850F0F"/>
    <w:rPr>
      <w:color w:val="808080"/>
      <w:u w:val="single"/>
    </w:rPr>
  </w:style>
  <w:style w:type="paragraph" w:customStyle="1" w:styleId="DokumentEigenschaft">
    <w:name w:val="Dokument_Eigenschaft"/>
    <w:basedOn w:val="berschrift0"/>
    <w:next w:val="Normal"/>
    <w:link w:val="DokumentEigenschaftZchn"/>
    <w:rsid w:val="00850F0F"/>
    <w:pPr>
      <w:spacing w:before="120"/>
      <w:ind w:right="1276"/>
    </w:pPr>
    <w:rPr>
      <w:b w:val="0"/>
      <w:sz w:val="24"/>
    </w:rPr>
  </w:style>
  <w:style w:type="paragraph" w:customStyle="1" w:styleId="DokumentText">
    <w:name w:val="Dokument_Text"/>
    <w:basedOn w:val="berschrift0"/>
    <w:link w:val="DokumentTextZchn"/>
    <w:rsid w:val="00850F0F"/>
    <w:pPr>
      <w:spacing w:before="120"/>
    </w:pPr>
    <w:rPr>
      <w:sz w:val="22"/>
    </w:rPr>
  </w:style>
  <w:style w:type="paragraph" w:customStyle="1" w:styleId="DokumentTitel">
    <w:name w:val="Dokument_Titel"/>
    <w:basedOn w:val="berschrift0"/>
    <w:next w:val="Normal"/>
    <w:rsid w:val="00850F0F"/>
    <w:pPr>
      <w:spacing w:before="480" w:after="240"/>
      <w:ind w:right="1276"/>
    </w:pPr>
    <w:rPr>
      <w:bCs/>
      <w:sz w:val="40"/>
    </w:rPr>
  </w:style>
  <w:style w:type="paragraph" w:customStyle="1" w:styleId="Marginalien">
    <w:name w:val="Marginalien"/>
    <w:basedOn w:val="Normal"/>
    <w:rsid w:val="00850F0F"/>
    <w:pPr>
      <w:framePr w:w="1588" w:hSpace="397" w:wrap="around" w:vAnchor="text" w:hAnchor="page" w:xAlign="right" w:y="1"/>
      <w:spacing w:before="120" w:line="300" w:lineRule="atLeast"/>
      <w:jc w:val="both"/>
    </w:pPr>
    <w:rPr>
      <w:rFonts w:ascii="Arial" w:eastAsia="SimSun" w:hAnsi="Arial" w:cs="Arial"/>
      <w:i/>
      <w:sz w:val="18"/>
      <w:szCs w:val="22"/>
      <w:lang w:eastAsia="de-DE"/>
    </w:rPr>
  </w:style>
  <w:style w:type="paragraph" w:styleId="TOC7">
    <w:name w:val="toc 7"/>
    <w:basedOn w:val="Normal"/>
    <w:next w:val="Normal"/>
    <w:uiPriority w:val="39"/>
    <w:rsid w:val="00850F0F"/>
    <w:pPr>
      <w:ind w:left="1440"/>
    </w:pPr>
    <w:rPr>
      <w:rFonts w:asciiTheme="minorHAnsi" w:hAnsiTheme="minorHAnsi" w:cstheme="minorHAnsi"/>
      <w:sz w:val="18"/>
      <w:szCs w:val="18"/>
    </w:rPr>
  </w:style>
  <w:style w:type="paragraph" w:customStyle="1" w:styleId="DokumentTyp">
    <w:name w:val="Dokument_Typ"/>
    <w:basedOn w:val="berschrift0"/>
    <w:next w:val="DokumentTitel"/>
    <w:rsid w:val="00850F0F"/>
    <w:pPr>
      <w:spacing w:after="240"/>
      <w:ind w:right="1276"/>
    </w:pPr>
    <w:rPr>
      <w:b w:val="0"/>
      <w:color w:val="999999"/>
      <w:szCs w:val="32"/>
    </w:rPr>
  </w:style>
  <w:style w:type="paragraph" w:customStyle="1" w:styleId="DokumentUntertitel">
    <w:name w:val="Dokument_Untertitel"/>
    <w:basedOn w:val="berschrift0"/>
    <w:next w:val="DokumentEigenschaft"/>
    <w:rsid w:val="00850F0F"/>
    <w:pPr>
      <w:spacing w:before="480" w:after="240" w:line="240" w:lineRule="atLeast"/>
      <w:ind w:right="1276"/>
    </w:pPr>
    <w:rPr>
      <w:b w:val="0"/>
      <w:sz w:val="36"/>
    </w:rPr>
  </w:style>
  <w:style w:type="character" w:styleId="Strong">
    <w:name w:val="Strong"/>
    <w:basedOn w:val="DefaultParagraphFont"/>
    <w:qFormat/>
    <w:rsid w:val="00850F0F"/>
    <w:rPr>
      <w:b/>
      <w:bCs/>
    </w:rPr>
  </w:style>
  <w:style w:type="character" w:styleId="Emphasis">
    <w:name w:val="Emphasis"/>
    <w:basedOn w:val="DefaultParagraphFont"/>
    <w:qFormat/>
    <w:rsid w:val="00850F0F"/>
    <w:rPr>
      <w:i/>
      <w:iCs/>
    </w:rPr>
  </w:style>
  <w:style w:type="paragraph" w:customStyle="1" w:styleId="Hinweis">
    <w:name w:val="Hinweis"/>
    <w:basedOn w:val="Normal"/>
    <w:next w:val="Normal"/>
    <w:link w:val="HinweisZchn"/>
    <w:rsid w:val="00850F0F"/>
    <w:pPr>
      <w:spacing w:before="120" w:after="40" w:line="240" w:lineRule="atLeast"/>
      <w:jc w:val="both"/>
    </w:pPr>
    <w:rPr>
      <w:rFonts w:ascii="Arial" w:eastAsia="SimSun" w:hAnsi="Arial" w:cs="Arial"/>
      <w:i/>
      <w:iCs/>
      <w:color w:val="FF0000"/>
      <w:sz w:val="22"/>
      <w:szCs w:val="22"/>
      <w:lang w:eastAsia="de-DE"/>
    </w:rPr>
  </w:style>
  <w:style w:type="paragraph" w:styleId="Header">
    <w:name w:val="header"/>
    <w:basedOn w:val="Normal"/>
    <w:link w:val="HeaderChar"/>
    <w:rsid w:val="00850F0F"/>
    <w:pPr>
      <w:tabs>
        <w:tab w:val="center" w:pos="4536"/>
        <w:tab w:val="right" w:pos="7371"/>
        <w:tab w:val="right" w:pos="9072"/>
      </w:tabs>
      <w:spacing w:before="120" w:line="300" w:lineRule="atLeast"/>
      <w:jc w:val="both"/>
    </w:pPr>
    <w:rPr>
      <w:rFonts w:ascii="Arial" w:eastAsia="SimSun" w:hAnsi="Arial" w:cs="Arial"/>
      <w:b/>
      <w:sz w:val="22"/>
      <w:szCs w:val="22"/>
      <w:lang w:eastAsia="de-DE"/>
    </w:rPr>
  </w:style>
  <w:style w:type="character" w:customStyle="1" w:styleId="HeaderChar">
    <w:name w:val="Header Char"/>
    <w:basedOn w:val="DefaultParagraphFont"/>
    <w:link w:val="Header"/>
    <w:rsid w:val="00850F0F"/>
    <w:rPr>
      <w:rFonts w:ascii="Arial" w:eastAsia="SimSun" w:hAnsi="Arial" w:cs="Arial"/>
      <w:b/>
      <w:sz w:val="22"/>
      <w:szCs w:val="22"/>
      <w:lang w:val="en-ZA" w:eastAsia="de-DE"/>
    </w:rPr>
  </w:style>
  <w:style w:type="paragraph" w:styleId="TOC8">
    <w:name w:val="toc 8"/>
    <w:basedOn w:val="Normal"/>
    <w:next w:val="Normal"/>
    <w:uiPriority w:val="39"/>
    <w:rsid w:val="00850F0F"/>
    <w:pPr>
      <w:ind w:left="1680"/>
    </w:pPr>
    <w:rPr>
      <w:rFonts w:asciiTheme="minorHAnsi" w:hAnsiTheme="minorHAnsi" w:cstheme="minorHAnsi"/>
      <w:sz w:val="18"/>
      <w:szCs w:val="18"/>
    </w:rPr>
  </w:style>
  <w:style w:type="paragraph" w:styleId="TOC9">
    <w:name w:val="toc 9"/>
    <w:basedOn w:val="Normal"/>
    <w:next w:val="Normal"/>
    <w:uiPriority w:val="39"/>
    <w:rsid w:val="00850F0F"/>
    <w:pPr>
      <w:ind w:left="1920"/>
    </w:pPr>
    <w:rPr>
      <w:rFonts w:asciiTheme="minorHAnsi" w:hAnsiTheme="minorHAnsi" w:cstheme="minorHAnsi"/>
      <w:sz w:val="18"/>
      <w:szCs w:val="18"/>
    </w:rPr>
  </w:style>
  <w:style w:type="paragraph" w:styleId="Index1">
    <w:name w:val="index 1"/>
    <w:basedOn w:val="Normal"/>
    <w:next w:val="Normal"/>
    <w:autoRedefine/>
    <w:uiPriority w:val="99"/>
    <w:semiHidden/>
    <w:unhideWhenUsed/>
    <w:rsid w:val="00850F0F"/>
    <w:pPr>
      <w:ind w:left="240" w:hanging="240"/>
    </w:pPr>
  </w:style>
  <w:style w:type="paragraph" w:styleId="IndexHeading">
    <w:name w:val="index heading"/>
    <w:basedOn w:val="Normal"/>
    <w:next w:val="Normal"/>
    <w:semiHidden/>
    <w:rsid w:val="00850F0F"/>
    <w:pPr>
      <w:keepNext/>
      <w:spacing w:after="120"/>
    </w:pPr>
    <w:rPr>
      <w:b/>
      <w:noProof/>
    </w:rPr>
  </w:style>
  <w:style w:type="character" w:customStyle="1" w:styleId="Klein">
    <w:name w:val="Klein"/>
    <w:basedOn w:val="DefaultParagraphFont"/>
    <w:rsid w:val="00850F0F"/>
    <w:rPr>
      <w:sz w:val="18"/>
      <w:szCs w:val="18"/>
    </w:rPr>
  </w:style>
  <w:style w:type="character" w:customStyle="1" w:styleId="Kursiv">
    <w:name w:val="Kursiv"/>
    <w:basedOn w:val="DefaultParagraphFont"/>
    <w:rsid w:val="00850F0F"/>
    <w:rPr>
      <w:i/>
      <w:iCs/>
    </w:rPr>
  </w:style>
  <w:style w:type="character" w:customStyle="1" w:styleId="NetWorks">
    <w:name w:val="NetWorks"/>
    <w:basedOn w:val="DefaultParagraphFont"/>
    <w:rsid w:val="00850F0F"/>
    <w:rPr>
      <w:smallCaps/>
    </w:rPr>
  </w:style>
  <w:style w:type="paragraph" w:customStyle="1" w:styleId="Nummerierung1">
    <w:name w:val="Nummerierung 1"/>
    <w:basedOn w:val="Normal"/>
    <w:rsid w:val="00850F0F"/>
    <w:pPr>
      <w:numPr>
        <w:numId w:val="1"/>
      </w:numPr>
      <w:spacing w:before="120" w:line="300" w:lineRule="atLeast"/>
    </w:pPr>
    <w:rPr>
      <w:rFonts w:ascii="Arial" w:eastAsia="SimSun" w:hAnsi="Arial" w:cs="Arial"/>
      <w:sz w:val="22"/>
      <w:szCs w:val="22"/>
      <w:lang w:eastAsia="de-DE"/>
    </w:rPr>
  </w:style>
  <w:style w:type="paragraph" w:customStyle="1" w:styleId="Nummerierung2">
    <w:name w:val="Nummerierung 2"/>
    <w:basedOn w:val="Normal"/>
    <w:rsid w:val="00850F0F"/>
    <w:pPr>
      <w:tabs>
        <w:tab w:val="num" w:pos="680"/>
        <w:tab w:val="num" w:pos="720"/>
      </w:tabs>
      <w:spacing w:before="120" w:line="300" w:lineRule="atLeast"/>
      <w:ind w:left="720" w:hanging="720"/>
    </w:pPr>
    <w:rPr>
      <w:rFonts w:ascii="Arial" w:eastAsia="SimSun" w:hAnsi="Arial" w:cs="Arial"/>
      <w:sz w:val="22"/>
      <w:szCs w:val="22"/>
      <w:lang w:val="de-DE" w:eastAsia="de-DE"/>
    </w:rPr>
  </w:style>
  <w:style w:type="paragraph" w:customStyle="1" w:styleId="Grafik">
    <w:name w:val="Grafik"/>
    <w:basedOn w:val="Normal"/>
    <w:next w:val="Normal"/>
    <w:rsid w:val="00850F0F"/>
    <w:pPr>
      <w:spacing w:after="120" w:line="300" w:lineRule="atLeast"/>
      <w:jc w:val="center"/>
    </w:pPr>
    <w:rPr>
      <w:rFonts w:ascii="Arial" w:eastAsia="SimSun" w:hAnsi="Arial"/>
      <w:sz w:val="22"/>
      <w:szCs w:val="20"/>
      <w:lang w:val="de-DE" w:eastAsia="de-DE"/>
    </w:rPr>
  </w:style>
  <w:style w:type="paragraph" w:customStyle="1" w:styleId="StandardFett">
    <w:name w:val="Standard_Fett"/>
    <w:basedOn w:val="Normal"/>
    <w:next w:val="Normal"/>
    <w:link w:val="StandardFettZchn"/>
    <w:rsid w:val="00850F0F"/>
    <w:pPr>
      <w:spacing w:before="120" w:line="300" w:lineRule="atLeast"/>
      <w:jc w:val="both"/>
    </w:pPr>
    <w:rPr>
      <w:rFonts w:ascii="Arial" w:eastAsia="SimSun" w:hAnsi="Arial" w:cs="Arial"/>
      <w:b/>
      <w:sz w:val="22"/>
      <w:szCs w:val="22"/>
      <w:lang w:eastAsia="de-DE"/>
    </w:rPr>
  </w:style>
  <w:style w:type="paragraph" w:customStyle="1" w:styleId="StandardKlein">
    <w:name w:val="Standard_Klein"/>
    <w:basedOn w:val="Normal"/>
    <w:link w:val="StandardKleinZchn"/>
    <w:rsid w:val="00850F0F"/>
    <w:pPr>
      <w:spacing w:before="120" w:line="300" w:lineRule="atLeast"/>
      <w:jc w:val="both"/>
    </w:pPr>
    <w:rPr>
      <w:rFonts w:ascii="Arial" w:eastAsia="SimSun" w:hAnsi="Arial" w:cs="Arial"/>
      <w:sz w:val="18"/>
      <w:szCs w:val="22"/>
      <w:lang w:eastAsia="de-DE"/>
    </w:rPr>
  </w:style>
  <w:style w:type="character" w:customStyle="1" w:styleId="StandardKleinZchn">
    <w:name w:val="Standard_Klein Zchn"/>
    <w:basedOn w:val="DefaultParagraphFont"/>
    <w:link w:val="StandardKlein"/>
    <w:rsid w:val="00850F0F"/>
    <w:rPr>
      <w:rFonts w:ascii="Arial" w:eastAsia="SimSun" w:hAnsi="Arial" w:cs="Arial"/>
      <w:sz w:val="18"/>
      <w:szCs w:val="22"/>
      <w:lang w:val="en-ZA" w:eastAsia="de-DE"/>
    </w:rPr>
  </w:style>
  <w:style w:type="paragraph" w:customStyle="1" w:styleId="StandardKursiv">
    <w:name w:val="Standard_Kursiv"/>
    <w:basedOn w:val="Normal"/>
    <w:next w:val="Normal"/>
    <w:rsid w:val="00850F0F"/>
    <w:pPr>
      <w:spacing w:before="120" w:line="300" w:lineRule="atLeast"/>
      <w:jc w:val="both"/>
    </w:pPr>
    <w:rPr>
      <w:rFonts w:ascii="Arial" w:eastAsia="SimSun" w:hAnsi="Arial" w:cs="Arial"/>
      <w:i/>
      <w:sz w:val="22"/>
      <w:szCs w:val="22"/>
      <w:lang w:eastAsia="de-DE"/>
    </w:rPr>
  </w:style>
  <w:style w:type="paragraph" w:customStyle="1" w:styleId="Standardeinzug1">
    <w:name w:val="Standardeinzug 1"/>
    <w:basedOn w:val="Normal"/>
    <w:rsid w:val="00850F0F"/>
    <w:pPr>
      <w:spacing w:before="120" w:line="300" w:lineRule="atLeast"/>
      <w:ind w:left="340"/>
      <w:jc w:val="both"/>
    </w:pPr>
    <w:rPr>
      <w:rFonts w:ascii="Arial" w:eastAsia="SimSun" w:hAnsi="Arial" w:cs="Arial"/>
      <w:sz w:val="22"/>
      <w:szCs w:val="22"/>
      <w:lang w:eastAsia="de-DE"/>
    </w:rPr>
  </w:style>
  <w:style w:type="paragraph" w:customStyle="1" w:styleId="Standardeinzug2">
    <w:name w:val="Standardeinzug 2"/>
    <w:basedOn w:val="Normal"/>
    <w:link w:val="Standardeinzug2Zchn"/>
    <w:rsid w:val="00850F0F"/>
    <w:pPr>
      <w:spacing w:before="120" w:line="300" w:lineRule="atLeast"/>
      <w:ind w:left="680"/>
      <w:jc w:val="both"/>
    </w:pPr>
    <w:rPr>
      <w:rFonts w:ascii="Arial" w:eastAsia="SimSun" w:hAnsi="Arial" w:cs="Arial"/>
      <w:sz w:val="22"/>
      <w:szCs w:val="22"/>
      <w:lang w:eastAsia="de-DE"/>
    </w:rPr>
  </w:style>
  <w:style w:type="paragraph" w:customStyle="1" w:styleId="TabelleStandard">
    <w:name w:val="Tabelle_Standard"/>
    <w:basedOn w:val="StandardKlein"/>
    <w:link w:val="TabelleStandardZchn"/>
    <w:rsid w:val="00850F0F"/>
    <w:pPr>
      <w:spacing w:before="0"/>
      <w:jc w:val="left"/>
    </w:pPr>
    <w:rPr>
      <w:sz w:val="20"/>
    </w:rPr>
  </w:style>
  <w:style w:type="character" w:customStyle="1" w:styleId="TabelleStandardZchn">
    <w:name w:val="Tabelle_Standard Zchn"/>
    <w:basedOn w:val="StandardKleinZchn"/>
    <w:link w:val="TabelleStandard"/>
    <w:rsid w:val="00850F0F"/>
    <w:rPr>
      <w:rFonts w:ascii="Arial" w:eastAsia="SimSun" w:hAnsi="Arial" w:cs="Arial"/>
      <w:sz w:val="20"/>
      <w:szCs w:val="22"/>
      <w:lang w:val="en-ZA" w:eastAsia="de-DE"/>
    </w:rPr>
  </w:style>
  <w:style w:type="paragraph" w:customStyle="1" w:styleId="AVBberschrift">
    <w:name w:val="AVB_Überschrift"/>
    <w:basedOn w:val="AVBText"/>
    <w:rsid w:val="00850F0F"/>
    <w:pPr>
      <w:keepNext/>
    </w:pPr>
    <w:rPr>
      <w:b/>
    </w:rPr>
  </w:style>
  <w:style w:type="paragraph" w:customStyle="1" w:styleId="AVBText">
    <w:name w:val="AVB_Text"/>
    <w:basedOn w:val="Normal"/>
    <w:rsid w:val="00850F0F"/>
    <w:pPr>
      <w:spacing w:before="120"/>
      <w:ind w:left="425" w:hanging="425"/>
      <w:jc w:val="both"/>
    </w:pPr>
    <w:rPr>
      <w:rFonts w:ascii="Arial" w:eastAsia="SimSun" w:hAnsi="Arial" w:cs="Arial"/>
      <w:snapToGrid w:val="0"/>
      <w:sz w:val="16"/>
      <w:szCs w:val="22"/>
      <w:lang w:eastAsia="de-DE"/>
    </w:rPr>
  </w:style>
  <w:style w:type="paragraph" w:customStyle="1" w:styleId="AVBUnterliste">
    <w:name w:val="AVB_Unterliste"/>
    <w:basedOn w:val="AVBText"/>
    <w:rsid w:val="00850F0F"/>
    <w:pPr>
      <w:ind w:left="850"/>
    </w:pPr>
  </w:style>
  <w:style w:type="character" w:styleId="Hyperlink">
    <w:name w:val="Hyperlink"/>
    <w:basedOn w:val="DefaultParagraphFont"/>
    <w:uiPriority w:val="99"/>
    <w:rsid w:val="00850F0F"/>
    <w:rPr>
      <w:color w:val="0000FF"/>
      <w:u w:val="single"/>
    </w:rPr>
  </w:style>
  <w:style w:type="paragraph" w:customStyle="1" w:styleId="TabelleAufzhlung">
    <w:name w:val="Tabelle_Aufzählung"/>
    <w:basedOn w:val="Normal"/>
    <w:rsid w:val="00850F0F"/>
    <w:pPr>
      <w:tabs>
        <w:tab w:val="num" w:pos="720"/>
      </w:tabs>
      <w:spacing w:line="300" w:lineRule="atLeast"/>
      <w:ind w:left="720" w:hanging="720"/>
    </w:pPr>
    <w:rPr>
      <w:rFonts w:ascii="Arial" w:eastAsia="SimSun" w:hAnsi="Arial" w:cs="Arial"/>
      <w:sz w:val="20"/>
      <w:szCs w:val="22"/>
      <w:lang w:eastAsia="de-DE"/>
    </w:rPr>
  </w:style>
  <w:style w:type="paragraph" w:customStyle="1" w:styleId="TabelleEinrckung">
    <w:name w:val="Tabelle_Einrückung"/>
    <w:basedOn w:val="Normal"/>
    <w:rsid w:val="00850F0F"/>
    <w:pPr>
      <w:spacing w:line="300" w:lineRule="atLeast"/>
      <w:ind w:left="284"/>
    </w:pPr>
    <w:rPr>
      <w:rFonts w:ascii="Arial" w:eastAsia="SimSun" w:hAnsi="Arial" w:cs="Arial"/>
      <w:sz w:val="20"/>
      <w:szCs w:val="22"/>
      <w:lang w:eastAsia="de-DE"/>
    </w:rPr>
  </w:style>
  <w:style w:type="character" w:styleId="CommentReference">
    <w:name w:val="annotation reference"/>
    <w:basedOn w:val="DefaultParagraphFont"/>
    <w:uiPriority w:val="99"/>
    <w:semiHidden/>
    <w:rsid w:val="00850F0F"/>
    <w:rPr>
      <w:sz w:val="16"/>
      <w:szCs w:val="16"/>
    </w:rPr>
  </w:style>
  <w:style w:type="paragraph" w:customStyle="1" w:styleId="TabelleKopf">
    <w:name w:val="Tabelle_Kopf"/>
    <w:basedOn w:val="StandardKlein"/>
    <w:link w:val="TabelleKopfZchn"/>
    <w:rsid w:val="00850F0F"/>
    <w:pPr>
      <w:spacing w:before="0"/>
      <w:jc w:val="left"/>
    </w:pPr>
    <w:rPr>
      <w:b/>
      <w:bCs/>
      <w:sz w:val="20"/>
    </w:rPr>
  </w:style>
  <w:style w:type="character" w:customStyle="1" w:styleId="TabelleKopfZchn">
    <w:name w:val="Tabelle_Kopf Zchn"/>
    <w:basedOn w:val="StandardKleinZchn"/>
    <w:link w:val="TabelleKopf"/>
    <w:rsid w:val="00850F0F"/>
    <w:rPr>
      <w:rFonts w:ascii="Arial" w:eastAsia="SimSun" w:hAnsi="Arial" w:cs="Arial"/>
      <w:b/>
      <w:bCs/>
      <w:sz w:val="20"/>
      <w:szCs w:val="22"/>
      <w:lang w:val="en-ZA" w:eastAsia="de-DE"/>
    </w:rPr>
  </w:style>
  <w:style w:type="paragraph" w:customStyle="1" w:styleId="TabelleNummerierung">
    <w:name w:val="Tabelle_Nummerierung"/>
    <w:basedOn w:val="Normal"/>
    <w:rsid w:val="00850F0F"/>
    <w:pPr>
      <w:tabs>
        <w:tab w:val="num" w:pos="720"/>
      </w:tabs>
      <w:spacing w:line="300" w:lineRule="atLeast"/>
      <w:ind w:left="720" w:hanging="720"/>
    </w:pPr>
    <w:rPr>
      <w:rFonts w:ascii="Arial" w:eastAsia="SimSun" w:hAnsi="Arial" w:cs="Arial"/>
      <w:sz w:val="20"/>
      <w:szCs w:val="22"/>
      <w:lang w:eastAsia="de-DE"/>
    </w:rPr>
  </w:style>
  <w:style w:type="paragraph" w:customStyle="1" w:styleId="Zwischenberschrift">
    <w:name w:val="Zwischenüberschrift"/>
    <w:basedOn w:val="Normal"/>
    <w:rsid w:val="00850F0F"/>
    <w:pPr>
      <w:spacing w:before="360" w:line="300" w:lineRule="atLeast"/>
    </w:pPr>
    <w:rPr>
      <w:rFonts w:ascii="Arial" w:eastAsia="SimSun" w:hAnsi="Arial" w:cs="Arial"/>
      <w:b/>
      <w:bCs/>
      <w:sz w:val="22"/>
      <w:szCs w:val="22"/>
      <w:lang w:eastAsia="de-DE"/>
    </w:rPr>
  </w:style>
  <w:style w:type="paragraph" w:customStyle="1" w:styleId="StandardAusgleich">
    <w:name w:val="Standard_Ausgleich"/>
    <w:basedOn w:val="Normal"/>
    <w:next w:val="Normal"/>
    <w:rsid w:val="00850F0F"/>
    <w:pPr>
      <w:spacing w:line="300" w:lineRule="atLeast"/>
      <w:jc w:val="both"/>
    </w:pPr>
    <w:rPr>
      <w:rFonts w:ascii="Arial" w:eastAsia="SimSun" w:hAnsi="Arial" w:cs="Arial"/>
      <w:sz w:val="22"/>
      <w:szCs w:val="22"/>
      <w:lang w:eastAsia="de-DE"/>
    </w:rPr>
  </w:style>
  <w:style w:type="paragraph" w:styleId="CommentText">
    <w:name w:val="annotation text"/>
    <w:basedOn w:val="Normal"/>
    <w:link w:val="CommentTextChar"/>
    <w:uiPriority w:val="99"/>
    <w:rsid w:val="00850F0F"/>
    <w:pPr>
      <w:spacing w:before="120" w:line="300" w:lineRule="atLeast"/>
      <w:jc w:val="both"/>
    </w:pPr>
    <w:rPr>
      <w:rFonts w:ascii="Arial" w:eastAsia="SimSun" w:hAnsi="Arial" w:cs="Arial"/>
      <w:sz w:val="20"/>
      <w:szCs w:val="20"/>
      <w:lang w:eastAsia="de-DE"/>
    </w:rPr>
  </w:style>
  <w:style w:type="character" w:customStyle="1" w:styleId="CommentTextChar">
    <w:name w:val="Comment Text Char"/>
    <w:basedOn w:val="DefaultParagraphFont"/>
    <w:link w:val="CommentText"/>
    <w:uiPriority w:val="99"/>
    <w:rsid w:val="00850F0F"/>
    <w:rPr>
      <w:rFonts w:ascii="Arial" w:eastAsia="SimSun" w:hAnsi="Arial" w:cs="Arial"/>
      <w:sz w:val="20"/>
      <w:szCs w:val="20"/>
      <w:lang w:val="en-ZA" w:eastAsia="de-DE"/>
    </w:rPr>
  </w:style>
  <w:style w:type="paragraph" w:styleId="CommentSubject">
    <w:name w:val="annotation subject"/>
    <w:basedOn w:val="CommentText"/>
    <w:next w:val="CommentText"/>
    <w:link w:val="CommentSubjectChar"/>
    <w:semiHidden/>
    <w:rsid w:val="00850F0F"/>
    <w:rPr>
      <w:b/>
      <w:bCs/>
    </w:rPr>
  </w:style>
  <w:style w:type="character" w:customStyle="1" w:styleId="CommentSubjectChar">
    <w:name w:val="Comment Subject Char"/>
    <w:basedOn w:val="CommentTextChar"/>
    <w:link w:val="CommentSubject"/>
    <w:semiHidden/>
    <w:rsid w:val="00850F0F"/>
    <w:rPr>
      <w:rFonts w:ascii="Arial" w:eastAsia="SimSun" w:hAnsi="Arial" w:cs="Arial"/>
      <w:b/>
      <w:bCs/>
      <w:sz w:val="20"/>
      <w:szCs w:val="20"/>
      <w:lang w:val="en-ZA" w:eastAsia="de-DE"/>
    </w:rPr>
  </w:style>
  <w:style w:type="paragraph" w:customStyle="1" w:styleId="Punktliste1">
    <w:name w:val="Punktliste_1"/>
    <w:basedOn w:val="Normal"/>
    <w:semiHidden/>
    <w:rsid w:val="00850F0F"/>
    <w:pPr>
      <w:tabs>
        <w:tab w:val="num" w:pos="720"/>
      </w:tabs>
      <w:spacing w:after="300" w:line="300" w:lineRule="exact"/>
      <w:ind w:left="720" w:hanging="720"/>
    </w:pPr>
    <w:rPr>
      <w:szCs w:val="20"/>
      <w:lang w:val="de-DE"/>
    </w:rPr>
  </w:style>
  <w:style w:type="paragraph" w:customStyle="1" w:styleId="Bildunterschrift">
    <w:name w:val="Bildunterschrift"/>
    <w:basedOn w:val="Normal"/>
    <w:rsid w:val="00850F0F"/>
    <w:pPr>
      <w:spacing w:after="300" w:line="220" w:lineRule="exact"/>
      <w:jc w:val="both"/>
    </w:pPr>
    <w:rPr>
      <w:rFonts w:ascii="Arial" w:eastAsia="SimSun" w:hAnsi="Arial"/>
      <w:i/>
      <w:sz w:val="18"/>
      <w:szCs w:val="20"/>
      <w:lang w:val="de-DE" w:eastAsia="de-DE"/>
    </w:rPr>
  </w:style>
  <w:style w:type="paragraph" w:styleId="NormalIndent">
    <w:name w:val="Normal Indent"/>
    <w:basedOn w:val="Normal"/>
    <w:semiHidden/>
    <w:rsid w:val="00850F0F"/>
    <w:pPr>
      <w:spacing w:before="120" w:line="300" w:lineRule="atLeast"/>
      <w:ind w:left="708"/>
      <w:jc w:val="both"/>
    </w:pPr>
    <w:rPr>
      <w:rFonts w:ascii="Arial" w:eastAsia="SimSun" w:hAnsi="Arial" w:cs="Arial"/>
      <w:sz w:val="22"/>
      <w:szCs w:val="22"/>
      <w:lang w:eastAsia="de-DE"/>
    </w:rPr>
  </w:style>
  <w:style w:type="character" w:customStyle="1" w:styleId="Aufzhlung1ZchnZchn">
    <w:name w:val="Aufzählung 1 Zchn Zchn"/>
    <w:basedOn w:val="DefaultParagraphFont"/>
    <w:link w:val="Aufzhlung1"/>
    <w:rsid w:val="00850F0F"/>
    <w:rPr>
      <w:rFonts w:ascii="Arial" w:eastAsia="SimSun" w:hAnsi="Arial" w:cs="Arial"/>
      <w:sz w:val="22"/>
      <w:szCs w:val="22"/>
      <w:lang w:val="en-ZA" w:eastAsia="de-DE"/>
    </w:rPr>
  </w:style>
  <w:style w:type="paragraph" w:styleId="DocumentMap">
    <w:name w:val="Document Map"/>
    <w:basedOn w:val="Normal"/>
    <w:link w:val="DocumentMapChar"/>
    <w:semiHidden/>
    <w:rsid w:val="00850F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50F0F"/>
    <w:rPr>
      <w:rFonts w:ascii="Tahoma" w:eastAsia="Times New Roman" w:hAnsi="Tahoma" w:cs="Tahoma"/>
      <w:sz w:val="20"/>
      <w:szCs w:val="20"/>
      <w:shd w:val="clear" w:color="auto" w:fill="000080"/>
      <w:lang w:eastAsia="en-GB"/>
    </w:rPr>
  </w:style>
  <w:style w:type="paragraph" w:customStyle="1" w:styleId="Bodytext">
    <w:name w:val="Bodytext"/>
    <w:basedOn w:val="Normal"/>
    <w:link w:val="BodytextZchn"/>
    <w:rsid w:val="00850F0F"/>
    <w:pPr>
      <w:spacing w:after="300" w:line="300" w:lineRule="exact"/>
      <w:jc w:val="both"/>
    </w:pPr>
    <w:rPr>
      <w:rFonts w:ascii="Arial" w:eastAsia="SimSun" w:hAnsi="Arial"/>
      <w:sz w:val="22"/>
      <w:szCs w:val="20"/>
      <w:lang w:val="de-DE" w:eastAsia="de-DE"/>
    </w:rPr>
  </w:style>
  <w:style w:type="character" w:customStyle="1" w:styleId="BodytextZchn">
    <w:name w:val="Bodytext Zchn"/>
    <w:basedOn w:val="DefaultParagraphFont"/>
    <w:link w:val="Bodytext"/>
    <w:rsid w:val="00850F0F"/>
    <w:rPr>
      <w:rFonts w:ascii="Arial" w:eastAsia="SimSun" w:hAnsi="Arial" w:cs="Times New Roman"/>
      <w:sz w:val="22"/>
      <w:szCs w:val="20"/>
      <w:lang w:val="de-DE" w:eastAsia="de-DE"/>
    </w:rPr>
  </w:style>
  <w:style w:type="character" w:styleId="PageNumber">
    <w:name w:val="page number"/>
    <w:basedOn w:val="DefaultParagraphFont"/>
    <w:semiHidden/>
    <w:rsid w:val="00850F0F"/>
  </w:style>
  <w:style w:type="paragraph" w:customStyle="1" w:styleId="neueSeite">
    <w:name w:val="neue Seite"/>
    <w:basedOn w:val="Normal"/>
    <w:semiHidden/>
    <w:rsid w:val="00850F0F"/>
    <w:pPr>
      <w:spacing w:line="40" w:lineRule="exact"/>
    </w:pPr>
    <w:rPr>
      <w:sz w:val="4"/>
      <w:szCs w:val="20"/>
      <w:lang w:val="de-DE"/>
    </w:rPr>
  </w:style>
  <w:style w:type="paragraph" w:styleId="BalloonText">
    <w:name w:val="Balloon Text"/>
    <w:basedOn w:val="Normal"/>
    <w:link w:val="BalloonTextChar"/>
    <w:semiHidden/>
    <w:rsid w:val="00850F0F"/>
    <w:pPr>
      <w:spacing w:before="120" w:line="300" w:lineRule="atLeast"/>
      <w:jc w:val="both"/>
    </w:pPr>
    <w:rPr>
      <w:rFonts w:ascii="Tahoma" w:eastAsia="SimSun" w:hAnsi="Tahoma" w:cs="Tahoma"/>
      <w:sz w:val="16"/>
      <w:szCs w:val="16"/>
      <w:lang w:eastAsia="de-DE"/>
    </w:rPr>
  </w:style>
  <w:style w:type="character" w:customStyle="1" w:styleId="BalloonTextChar">
    <w:name w:val="Balloon Text Char"/>
    <w:basedOn w:val="DefaultParagraphFont"/>
    <w:link w:val="BalloonText"/>
    <w:semiHidden/>
    <w:rsid w:val="00850F0F"/>
    <w:rPr>
      <w:rFonts w:ascii="Tahoma" w:eastAsia="SimSun" w:hAnsi="Tahoma" w:cs="Tahoma"/>
      <w:sz w:val="16"/>
      <w:szCs w:val="16"/>
      <w:lang w:val="en-ZA" w:eastAsia="de-DE"/>
    </w:rPr>
  </w:style>
  <w:style w:type="character" w:customStyle="1" w:styleId="DokumentEigenschaftZchn">
    <w:name w:val="Dokument_Eigenschaft Zchn"/>
    <w:basedOn w:val="DefaultParagraphFont"/>
    <w:link w:val="DokumentEigenschaft"/>
    <w:rsid w:val="00850F0F"/>
    <w:rPr>
      <w:rFonts w:ascii="Arial" w:eastAsia="SimSun" w:hAnsi="Arial" w:cs="Arial"/>
      <w:szCs w:val="22"/>
      <w:lang w:val="en-ZA" w:eastAsia="de-DE"/>
    </w:rPr>
  </w:style>
  <w:style w:type="paragraph" w:customStyle="1" w:styleId="Formatvorlage1">
    <w:name w:val="Formatvorlage1"/>
    <w:basedOn w:val="Normal"/>
    <w:semiHidden/>
    <w:rsid w:val="00850F0F"/>
    <w:rPr>
      <w:color w:val="FF0000"/>
      <w:szCs w:val="40"/>
      <w:lang w:val="fr-FR"/>
    </w:rPr>
  </w:style>
  <w:style w:type="paragraph" w:customStyle="1" w:styleId="Herausgeber">
    <w:name w:val="Herausgeber"/>
    <w:basedOn w:val="Normal"/>
    <w:rsid w:val="00850F0F"/>
    <w:pPr>
      <w:spacing w:after="260" w:line="300" w:lineRule="exact"/>
      <w:ind w:right="1843"/>
    </w:pPr>
    <w:rPr>
      <w:rFonts w:ascii="Helvetica" w:eastAsia="SimSun" w:hAnsi="Helvetica"/>
      <w:sz w:val="22"/>
      <w:szCs w:val="20"/>
      <w:lang w:val="de-DE" w:eastAsia="de-DE"/>
    </w:rPr>
  </w:style>
  <w:style w:type="character" w:customStyle="1" w:styleId="DokumentTextZchn">
    <w:name w:val="Dokument_Text Zchn"/>
    <w:basedOn w:val="DefaultParagraphFont"/>
    <w:link w:val="DokumentText"/>
    <w:rsid w:val="00850F0F"/>
    <w:rPr>
      <w:rFonts w:ascii="Arial" w:eastAsia="SimSun" w:hAnsi="Arial" w:cs="Arial"/>
      <w:b/>
      <w:sz w:val="22"/>
      <w:szCs w:val="22"/>
      <w:lang w:val="en-ZA" w:eastAsia="de-DE"/>
    </w:rPr>
  </w:style>
  <w:style w:type="character" w:customStyle="1" w:styleId="DokumentHerausgeberZchn">
    <w:name w:val="Dokument_Herausgeber Zchn"/>
    <w:basedOn w:val="DefaultParagraphFont"/>
    <w:link w:val="DokumentHerausgeber"/>
    <w:rsid w:val="00850F0F"/>
    <w:rPr>
      <w:rFonts w:ascii="Arial" w:hAnsi="Arial" w:cs="Arial"/>
      <w:sz w:val="22"/>
      <w:szCs w:val="22"/>
      <w:lang w:val="nb-NO" w:eastAsia="de-DE"/>
    </w:rPr>
  </w:style>
  <w:style w:type="paragraph" w:styleId="BodyTextIndent">
    <w:name w:val="Body Text Indent"/>
    <w:basedOn w:val="Normal"/>
    <w:link w:val="BodyTextIndentChar"/>
    <w:semiHidden/>
    <w:rsid w:val="00850F0F"/>
    <w:pPr>
      <w:spacing w:after="120"/>
      <w:ind w:left="283"/>
    </w:pPr>
  </w:style>
  <w:style w:type="character" w:customStyle="1" w:styleId="BodyTextIndentChar">
    <w:name w:val="Body Text Indent Char"/>
    <w:basedOn w:val="DefaultParagraphFont"/>
    <w:link w:val="BodyTextIndent"/>
    <w:semiHidden/>
    <w:rsid w:val="00850F0F"/>
    <w:rPr>
      <w:rFonts w:ascii="Times New Roman" w:eastAsia="Times New Roman" w:hAnsi="Times New Roman" w:cs="Times New Roman"/>
      <w:lang w:eastAsia="en-GB"/>
    </w:rPr>
  </w:style>
  <w:style w:type="paragraph" w:customStyle="1" w:styleId="Tabelle">
    <w:name w:val="Tabelle"/>
    <w:basedOn w:val="TabelleKopf"/>
    <w:semiHidden/>
    <w:rsid w:val="00850F0F"/>
  </w:style>
  <w:style w:type="paragraph" w:styleId="BodyText0">
    <w:name w:val="Body Text"/>
    <w:basedOn w:val="Normal"/>
    <w:link w:val="BodyTextChar"/>
    <w:semiHidden/>
    <w:rsid w:val="00850F0F"/>
    <w:pPr>
      <w:spacing w:before="120" w:after="120" w:line="300" w:lineRule="atLeast"/>
      <w:jc w:val="both"/>
    </w:pPr>
    <w:rPr>
      <w:rFonts w:ascii="Arial" w:eastAsia="SimSun" w:hAnsi="Arial" w:cs="Arial"/>
      <w:sz w:val="22"/>
      <w:szCs w:val="22"/>
      <w:lang w:eastAsia="de-DE"/>
    </w:rPr>
  </w:style>
  <w:style w:type="character" w:customStyle="1" w:styleId="BodyTextChar">
    <w:name w:val="Body Text Char"/>
    <w:basedOn w:val="DefaultParagraphFont"/>
    <w:link w:val="BodyText0"/>
    <w:semiHidden/>
    <w:rsid w:val="00850F0F"/>
    <w:rPr>
      <w:rFonts w:ascii="Arial" w:eastAsia="SimSun" w:hAnsi="Arial" w:cs="Arial"/>
      <w:sz w:val="22"/>
      <w:szCs w:val="22"/>
      <w:lang w:val="en-ZA" w:eastAsia="de-DE"/>
    </w:rPr>
  </w:style>
  <w:style w:type="paragraph" w:styleId="BodyText2">
    <w:name w:val="Body Text 2"/>
    <w:basedOn w:val="Normal"/>
    <w:link w:val="BodyText2Char"/>
    <w:semiHidden/>
    <w:rsid w:val="00850F0F"/>
    <w:pPr>
      <w:spacing w:after="120" w:line="480" w:lineRule="auto"/>
    </w:pPr>
  </w:style>
  <w:style w:type="character" w:customStyle="1" w:styleId="BodyText2Char">
    <w:name w:val="Body Text 2 Char"/>
    <w:basedOn w:val="DefaultParagraphFont"/>
    <w:link w:val="BodyText2"/>
    <w:semiHidden/>
    <w:rsid w:val="00850F0F"/>
    <w:rPr>
      <w:rFonts w:ascii="Times New Roman" w:eastAsia="Times New Roman" w:hAnsi="Times New Roman" w:cs="Times New Roman"/>
      <w:lang w:eastAsia="en-GB"/>
    </w:rPr>
  </w:style>
  <w:style w:type="character" w:customStyle="1" w:styleId="Aufzhlung2ZchnZchn">
    <w:name w:val="Aufzählung 2 Zchn Zchn"/>
    <w:basedOn w:val="DefaultParagraphFont"/>
    <w:link w:val="Aufzhlung2"/>
    <w:rsid w:val="00850F0F"/>
    <w:rPr>
      <w:rFonts w:ascii="Arial" w:eastAsia="SimSun" w:hAnsi="Arial" w:cs="Arial"/>
      <w:sz w:val="22"/>
      <w:szCs w:val="22"/>
      <w:lang w:eastAsia="de-DE"/>
    </w:rPr>
  </w:style>
  <w:style w:type="character" w:customStyle="1" w:styleId="Standardeinzug2Zchn">
    <w:name w:val="Standardeinzug 2 Zchn"/>
    <w:basedOn w:val="DefaultParagraphFont"/>
    <w:link w:val="Standardeinzug2"/>
    <w:rsid w:val="00850F0F"/>
    <w:rPr>
      <w:rFonts w:ascii="Arial" w:eastAsia="SimSun" w:hAnsi="Arial" w:cs="Arial"/>
      <w:sz w:val="22"/>
      <w:szCs w:val="22"/>
      <w:lang w:val="en-ZA" w:eastAsia="de-DE"/>
    </w:rPr>
  </w:style>
  <w:style w:type="paragraph" w:styleId="FootnoteText">
    <w:name w:val="footnote text"/>
    <w:aliases w:val="ECC Footnote"/>
    <w:basedOn w:val="Normal"/>
    <w:link w:val="FootnoteTextChar"/>
    <w:qFormat/>
    <w:rsid w:val="00850F0F"/>
    <w:pPr>
      <w:spacing w:before="120" w:line="300" w:lineRule="atLeast"/>
      <w:jc w:val="both"/>
    </w:pPr>
    <w:rPr>
      <w:rFonts w:ascii="Arial" w:eastAsia="SimSun" w:hAnsi="Arial" w:cs="Arial"/>
      <w:sz w:val="20"/>
      <w:szCs w:val="20"/>
      <w:lang w:eastAsia="de-DE"/>
    </w:rPr>
  </w:style>
  <w:style w:type="character" w:customStyle="1" w:styleId="FootnoteTextChar">
    <w:name w:val="Footnote Text Char"/>
    <w:aliases w:val="ECC Footnote Char"/>
    <w:basedOn w:val="DefaultParagraphFont"/>
    <w:link w:val="FootnoteText"/>
    <w:rsid w:val="00850F0F"/>
    <w:rPr>
      <w:rFonts w:ascii="Arial" w:eastAsia="SimSun" w:hAnsi="Arial" w:cs="Arial"/>
      <w:sz w:val="20"/>
      <w:szCs w:val="20"/>
      <w:lang w:val="en-ZA" w:eastAsia="de-DE"/>
    </w:rPr>
  </w:style>
  <w:style w:type="character" w:styleId="FootnoteReference">
    <w:name w:val="footnote reference"/>
    <w:aliases w:val="Appel note de bas de p,Footnote Reference/,ECC Footnote number,Appel note de bas de p + 11 pt,Italic,Appel note de bas de p1,Appel note de bas de p2,Appel note de bas de p3,Footnote,Style 12,(NECG) Footnote Reference,Style 124,o"/>
    <w:basedOn w:val="DefaultParagraphFont"/>
    <w:uiPriority w:val="99"/>
    <w:qFormat/>
    <w:rsid w:val="00850F0F"/>
    <w:rPr>
      <w:vertAlign w:val="superscript"/>
    </w:rPr>
  </w:style>
  <w:style w:type="numbering" w:styleId="ArticleSection">
    <w:name w:val="Outline List 3"/>
    <w:basedOn w:val="NoList"/>
    <w:semiHidden/>
    <w:rsid w:val="00850F0F"/>
  </w:style>
  <w:style w:type="paragraph" w:styleId="ListBullet">
    <w:name w:val="List Bullet"/>
    <w:basedOn w:val="Normal"/>
    <w:rsid w:val="00850F0F"/>
    <w:pPr>
      <w:numPr>
        <w:numId w:val="4"/>
      </w:numPr>
      <w:spacing w:before="120" w:line="300" w:lineRule="atLeast"/>
      <w:jc w:val="both"/>
    </w:pPr>
    <w:rPr>
      <w:rFonts w:ascii="Arial" w:eastAsia="SimSun" w:hAnsi="Arial" w:cs="Arial"/>
      <w:sz w:val="22"/>
      <w:szCs w:val="22"/>
      <w:lang w:eastAsia="de-DE"/>
    </w:rPr>
  </w:style>
  <w:style w:type="paragraph" w:styleId="ListBullet2">
    <w:name w:val="List Bullet 2"/>
    <w:basedOn w:val="Normal"/>
    <w:semiHidden/>
    <w:rsid w:val="00850F0F"/>
    <w:pPr>
      <w:numPr>
        <w:numId w:val="5"/>
      </w:numPr>
    </w:pPr>
  </w:style>
  <w:style w:type="paragraph" w:styleId="ListBullet3">
    <w:name w:val="List Bullet 3"/>
    <w:basedOn w:val="Normal"/>
    <w:semiHidden/>
    <w:rsid w:val="00850F0F"/>
    <w:pPr>
      <w:numPr>
        <w:numId w:val="6"/>
      </w:numPr>
    </w:pPr>
  </w:style>
  <w:style w:type="paragraph" w:styleId="ListBullet4">
    <w:name w:val="List Bullet 4"/>
    <w:basedOn w:val="Normal"/>
    <w:semiHidden/>
    <w:rsid w:val="00850F0F"/>
    <w:pPr>
      <w:numPr>
        <w:numId w:val="7"/>
      </w:numPr>
    </w:pPr>
  </w:style>
  <w:style w:type="paragraph" w:styleId="ListBullet5">
    <w:name w:val="List Bullet 5"/>
    <w:basedOn w:val="Normal"/>
    <w:semiHidden/>
    <w:rsid w:val="00850F0F"/>
    <w:pPr>
      <w:numPr>
        <w:numId w:val="8"/>
      </w:numPr>
    </w:pPr>
  </w:style>
  <w:style w:type="paragraph" w:styleId="BlockText">
    <w:name w:val="Block Text"/>
    <w:basedOn w:val="Normal"/>
    <w:semiHidden/>
    <w:rsid w:val="00850F0F"/>
    <w:pPr>
      <w:spacing w:after="120"/>
      <w:ind w:left="1440" w:right="1440"/>
    </w:pPr>
  </w:style>
  <w:style w:type="paragraph" w:styleId="Date">
    <w:name w:val="Date"/>
    <w:basedOn w:val="Normal"/>
    <w:next w:val="Normal"/>
    <w:link w:val="DateChar"/>
    <w:semiHidden/>
    <w:rsid w:val="00850F0F"/>
  </w:style>
  <w:style w:type="character" w:customStyle="1" w:styleId="DateChar">
    <w:name w:val="Date Char"/>
    <w:basedOn w:val="DefaultParagraphFont"/>
    <w:link w:val="Date"/>
    <w:semiHidden/>
    <w:rsid w:val="00850F0F"/>
    <w:rPr>
      <w:rFonts w:ascii="Times New Roman" w:eastAsia="Times New Roman" w:hAnsi="Times New Roman" w:cs="Times New Roman"/>
      <w:lang w:eastAsia="en-GB"/>
    </w:rPr>
  </w:style>
  <w:style w:type="paragraph" w:customStyle="1" w:styleId="DokumentHerausgeber">
    <w:name w:val="Dokument_Herausgeber"/>
    <w:basedOn w:val="Normal"/>
    <w:link w:val="DokumentHerausgeberZchn"/>
    <w:rsid w:val="00850F0F"/>
    <w:pPr>
      <w:tabs>
        <w:tab w:val="left" w:pos="851"/>
        <w:tab w:val="left" w:pos="3969"/>
      </w:tabs>
      <w:spacing w:before="120" w:after="40" w:line="300" w:lineRule="atLeast"/>
    </w:pPr>
    <w:rPr>
      <w:rFonts w:ascii="Arial" w:eastAsiaTheme="minorHAnsi" w:hAnsi="Arial" w:cs="Arial"/>
      <w:sz w:val="22"/>
      <w:szCs w:val="22"/>
      <w:lang w:val="nb-NO" w:eastAsia="de-DE"/>
    </w:rPr>
  </w:style>
  <w:style w:type="paragraph" w:styleId="E-mailSignature">
    <w:name w:val="E-mail Signature"/>
    <w:basedOn w:val="Normal"/>
    <w:link w:val="E-mailSignatureChar"/>
    <w:semiHidden/>
    <w:rsid w:val="00850F0F"/>
  </w:style>
  <w:style w:type="character" w:customStyle="1" w:styleId="E-mailSignatureChar">
    <w:name w:val="E-mail Signature Char"/>
    <w:basedOn w:val="DefaultParagraphFont"/>
    <w:link w:val="E-mailSignature"/>
    <w:semiHidden/>
    <w:rsid w:val="00850F0F"/>
    <w:rPr>
      <w:rFonts w:ascii="Times New Roman" w:eastAsia="Times New Roman" w:hAnsi="Times New Roman" w:cs="Times New Roman"/>
      <w:lang w:eastAsia="en-GB"/>
    </w:rPr>
  </w:style>
  <w:style w:type="paragraph" w:styleId="NoteHeading">
    <w:name w:val="Note Heading"/>
    <w:basedOn w:val="Normal"/>
    <w:next w:val="Normal"/>
    <w:link w:val="NoteHeadingChar"/>
    <w:semiHidden/>
    <w:rsid w:val="00850F0F"/>
  </w:style>
  <w:style w:type="character" w:customStyle="1" w:styleId="NoteHeadingChar">
    <w:name w:val="Note Heading Char"/>
    <w:basedOn w:val="DefaultParagraphFont"/>
    <w:link w:val="NoteHeading"/>
    <w:semiHidden/>
    <w:rsid w:val="00850F0F"/>
    <w:rPr>
      <w:rFonts w:ascii="Times New Roman" w:eastAsia="Times New Roman" w:hAnsi="Times New Roman" w:cs="Times New Roman"/>
      <w:lang w:eastAsia="en-GB"/>
    </w:rPr>
  </w:style>
  <w:style w:type="paragraph" w:styleId="Closing">
    <w:name w:val="Closing"/>
    <w:basedOn w:val="Normal"/>
    <w:link w:val="ClosingChar"/>
    <w:semiHidden/>
    <w:rsid w:val="00850F0F"/>
    <w:pPr>
      <w:ind w:left="4252"/>
    </w:pPr>
  </w:style>
  <w:style w:type="character" w:customStyle="1" w:styleId="ClosingChar">
    <w:name w:val="Closing Char"/>
    <w:basedOn w:val="DefaultParagraphFont"/>
    <w:link w:val="Closing"/>
    <w:semiHidden/>
    <w:rsid w:val="00850F0F"/>
    <w:rPr>
      <w:rFonts w:ascii="Times New Roman" w:eastAsia="Times New Roman" w:hAnsi="Times New Roman" w:cs="Times New Roman"/>
      <w:lang w:eastAsia="en-GB"/>
    </w:rPr>
  </w:style>
  <w:style w:type="character" w:customStyle="1" w:styleId="HinweisZchn">
    <w:name w:val="Hinweis Zchn"/>
    <w:basedOn w:val="DefaultParagraphFont"/>
    <w:link w:val="Hinweis"/>
    <w:rsid w:val="00850F0F"/>
    <w:rPr>
      <w:rFonts w:ascii="Arial" w:eastAsia="SimSun" w:hAnsi="Arial" w:cs="Arial"/>
      <w:i/>
      <w:iCs/>
      <w:color w:val="FF0000"/>
      <w:sz w:val="22"/>
      <w:szCs w:val="22"/>
      <w:lang w:val="en-ZA" w:eastAsia="de-DE"/>
    </w:rPr>
  </w:style>
  <w:style w:type="paragraph" w:styleId="HTMLAddress">
    <w:name w:val="HTML Address"/>
    <w:basedOn w:val="Normal"/>
    <w:link w:val="HTMLAddressChar"/>
    <w:semiHidden/>
    <w:rsid w:val="00850F0F"/>
    <w:rPr>
      <w:i/>
      <w:iCs/>
    </w:rPr>
  </w:style>
  <w:style w:type="character" w:customStyle="1" w:styleId="HTMLAddressChar">
    <w:name w:val="HTML Address Char"/>
    <w:basedOn w:val="DefaultParagraphFont"/>
    <w:link w:val="HTMLAddress"/>
    <w:semiHidden/>
    <w:rsid w:val="00850F0F"/>
    <w:rPr>
      <w:rFonts w:ascii="Times New Roman" w:eastAsia="Times New Roman" w:hAnsi="Times New Roman" w:cs="Times New Roman"/>
      <w:i/>
      <w:iCs/>
      <w:lang w:eastAsia="en-GB"/>
    </w:rPr>
  </w:style>
  <w:style w:type="character" w:styleId="HTMLAcronym">
    <w:name w:val="HTML Acronym"/>
    <w:basedOn w:val="DefaultParagraphFont"/>
    <w:semiHidden/>
    <w:rsid w:val="00850F0F"/>
  </w:style>
  <w:style w:type="character" w:styleId="HTMLSample">
    <w:name w:val="HTML Sample"/>
    <w:basedOn w:val="DefaultParagraphFont"/>
    <w:semiHidden/>
    <w:rsid w:val="00850F0F"/>
    <w:rPr>
      <w:rFonts w:ascii="Courier New" w:hAnsi="Courier New" w:cs="Courier New"/>
    </w:rPr>
  </w:style>
  <w:style w:type="character" w:styleId="HTMLCode">
    <w:name w:val="HTML Code"/>
    <w:basedOn w:val="DefaultParagraphFont"/>
    <w:semiHidden/>
    <w:rsid w:val="00850F0F"/>
    <w:rPr>
      <w:rFonts w:ascii="Courier New" w:hAnsi="Courier New" w:cs="Courier New"/>
      <w:sz w:val="20"/>
      <w:szCs w:val="20"/>
    </w:rPr>
  </w:style>
  <w:style w:type="character" w:styleId="HTMLDefinition">
    <w:name w:val="HTML Definition"/>
    <w:basedOn w:val="DefaultParagraphFont"/>
    <w:semiHidden/>
    <w:rsid w:val="00850F0F"/>
    <w:rPr>
      <w:i/>
      <w:iCs/>
    </w:rPr>
  </w:style>
  <w:style w:type="character" w:styleId="HTMLTypewriter">
    <w:name w:val="HTML Typewriter"/>
    <w:basedOn w:val="DefaultParagraphFont"/>
    <w:semiHidden/>
    <w:rsid w:val="00850F0F"/>
    <w:rPr>
      <w:rFonts w:ascii="Courier New" w:hAnsi="Courier New" w:cs="Courier New"/>
      <w:sz w:val="20"/>
      <w:szCs w:val="20"/>
    </w:rPr>
  </w:style>
  <w:style w:type="character" w:styleId="HTMLKeyboard">
    <w:name w:val="HTML Keyboard"/>
    <w:basedOn w:val="DefaultParagraphFont"/>
    <w:semiHidden/>
    <w:rsid w:val="00850F0F"/>
    <w:rPr>
      <w:rFonts w:ascii="Courier New" w:hAnsi="Courier New" w:cs="Courier New"/>
      <w:sz w:val="20"/>
      <w:szCs w:val="20"/>
    </w:rPr>
  </w:style>
  <w:style w:type="character" w:styleId="HTMLVariable">
    <w:name w:val="HTML Variable"/>
    <w:basedOn w:val="DefaultParagraphFont"/>
    <w:semiHidden/>
    <w:rsid w:val="00850F0F"/>
    <w:rPr>
      <w:i/>
      <w:iCs/>
    </w:rPr>
  </w:style>
  <w:style w:type="paragraph" w:styleId="HTMLPreformatted">
    <w:name w:val="HTML Preformatted"/>
    <w:basedOn w:val="Normal"/>
    <w:link w:val="HTMLPreformattedChar"/>
    <w:semiHidden/>
    <w:rsid w:val="00850F0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50F0F"/>
    <w:rPr>
      <w:rFonts w:ascii="Courier New" w:eastAsia="Times New Roman" w:hAnsi="Courier New" w:cs="Courier New"/>
      <w:sz w:val="20"/>
      <w:szCs w:val="20"/>
      <w:lang w:eastAsia="en-GB"/>
    </w:rPr>
  </w:style>
  <w:style w:type="character" w:styleId="HTMLCite">
    <w:name w:val="HTML Cite"/>
    <w:basedOn w:val="DefaultParagraphFont"/>
    <w:semiHidden/>
    <w:rsid w:val="00850F0F"/>
    <w:rPr>
      <w:i/>
      <w:iCs/>
    </w:rPr>
  </w:style>
  <w:style w:type="paragraph" w:styleId="List">
    <w:name w:val="List"/>
    <w:basedOn w:val="Normal"/>
    <w:semiHidden/>
    <w:rsid w:val="00850F0F"/>
    <w:pPr>
      <w:spacing w:before="120" w:line="300" w:lineRule="atLeast"/>
      <w:ind w:left="283" w:hanging="283"/>
      <w:jc w:val="both"/>
    </w:pPr>
    <w:rPr>
      <w:rFonts w:ascii="Arial" w:eastAsia="SimSun" w:hAnsi="Arial" w:cs="Arial"/>
      <w:sz w:val="22"/>
      <w:szCs w:val="22"/>
      <w:lang w:eastAsia="de-DE"/>
    </w:rPr>
  </w:style>
  <w:style w:type="paragraph" w:styleId="List2">
    <w:name w:val="List 2"/>
    <w:basedOn w:val="Normal"/>
    <w:semiHidden/>
    <w:rsid w:val="00850F0F"/>
    <w:pPr>
      <w:ind w:left="566" w:hanging="283"/>
    </w:pPr>
  </w:style>
  <w:style w:type="paragraph" w:styleId="List3">
    <w:name w:val="List 3"/>
    <w:basedOn w:val="Normal"/>
    <w:semiHidden/>
    <w:rsid w:val="00850F0F"/>
    <w:pPr>
      <w:ind w:left="849" w:hanging="283"/>
    </w:pPr>
  </w:style>
  <w:style w:type="paragraph" w:styleId="List4">
    <w:name w:val="List 4"/>
    <w:basedOn w:val="Normal"/>
    <w:semiHidden/>
    <w:rsid w:val="00850F0F"/>
    <w:pPr>
      <w:ind w:left="1132" w:hanging="283"/>
    </w:pPr>
  </w:style>
  <w:style w:type="paragraph" w:styleId="List5">
    <w:name w:val="List 5"/>
    <w:basedOn w:val="Normal"/>
    <w:semiHidden/>
    <w:rsid w:val="00850F0F"/>
    <w:pPr>
      <w:ind w:left="1415" w:hanging="283"/>
    </w:pPr>
  </w:style>
  <w:style w:type="paragraph" w:styleId="ListContinue">
    <w:name w:val="List Continue"/>
    <w:basedOn w:val="Normal"/>
    <w:semiHidden/>
    <w:rsid w:val="00850F0F"/>
    <w:pPr>
      <w:spacing w:after="120"/>
      <w:ind w:left="283"/>
    </w:pPr>
  </w:style>
  <w:style w:type="paragraph" w:styleId="ListContinue2">
    <w:name w:val="List Continue 2"/>
    <w:basedOn w:val="Normal"/>
    <w:semiHidden/>
    <w:rsid w:val="00850F0F"/>
    <w:pPr>
      <w:spacing w:after="120"/>
      <w:ind w:left="566"/>
    </w:pPr>
  </w:style>
  <w:style w:type="paragraph" w:styleId="ListContinue3">
    <w:name w:val="List Continue 3"/>
    <w:basedOn w:val="Normal"/>
    <w:semiHidden/>
    <w:rsid w:val="00850F0F"/>
    <w:pPr>
      <w:spacing w:after="120"/>
      <w:ind w:left="849"/>
    </w:pPr>
  </w:style>
  <w:style w:type="paragraph" w:styleId="ListContinue4">
    <w:name w:val="List Continue 4"/>
    <w:basedOn w:val="Normal"/>
    <w:semiHidden/>
    <w:rsid w:val="00850F0F"/>
    <w:pPr>
      <w:spacing w:after="120"/>
      <w:ind w:left="1132"/>
    </w:pPr>
  </w:style>
  <w:style w:type="paragraph" w:styleId="ListContinue5">
    <w:name w:val="List Continue 5"/>
    <w:basedOn w:val="Normal"/>
    <w:semiHidden/>
    <w:rsid w:val="00850F0F"/>
    <w:pPr>
      <w:spacing w:after="120"/>
      <w:ind w:left="1415"/>
    </w:pPr>
  </w:style>
  <w:style w:type="paragraph" w:styleId="ListNumber">
    <w:name w:val="List Number"/>
    <w:basedOn w:val="Normal"/>
    <w:semiHidden/>
    <w:rsid w:val="00850F0F"/>
    <w:pPr>
      <w:numPr>
        <w:numId w:val="9"/>
      </w:numPr>
      <w:spacing w:before="120" w:line="300" w:lineRule="atLeast"/>
      <w:jc w:val="both"/>
    </w:pPr>
    <w:rPr>
      <w:rFonts w:ascii="Arial" w:eastAsia="SimSun" w:hAnsi="Arial" w:cs="Arial"/>
      <w:sz w:val="22"/>
      <w:szCs w:val="22"/>
      <w:lang w:eastAsia="de-DE"/>
    </w:rPr>
  </w:style>
  <w:style w:type="paragraph" w:styleId="ListNumber2">
    <w:name w:val="List Number 2"/>
    <w:basedOn w:val="Normal"/>
    <w:semiHidden/>
    <w:rsid w:val="00850F0F"/>
    <w:pPr>
      <w:numPr>
        <w:numId w:val="10"/>
      </w:numPr>
    </w:pPr>
  </w:style>
  <w:style w:type="paragraph" w:styleId="ListNumber3">
    <w:name w:val="List Number 3"/>
    <w:basedOn w:val="Normal"/>
    <w:semiHidden/>
    <w:rsid w:val="00850F0F"/>
    <w:pPr>
      <w:tabs>
        <w:tab w:val="num" w:pos="720"/>
      </w:tabs>
      <w:ind w:left="720" w:hanging="720"/>
    </w:pPr>
  </w:style>
  <w:style w:type="paragraph" w:styleId="ListNumber4">
    <w:name w:val="List Number 4"/>
    <w:basedOn w:val="Normal"/>
    <w:semiHidden/>
    <w:rsid w:val="00850F0F"/>
    <w:pPr>
      <w:tabs>
        <w:tab w:val="num" w:pos="720"/>
      </w:tabs>
      <w:ind w:left="720" w:hanging="720"/>
    </w:pPr>
  </w:style>
  <w:style w:type="paragraph" w:styleId="ListNumber5">
    <w:name w:val="List Number 5"/>
    <w:basedOn w:val="Normal"/>
    <w:semiHidden/>
    <w:rsid w:val="00850F0F"/>
    <w:pPr>
      <w:tabs>
        <w:tab w:val="num" w:pos="720"/>
      </w:tabs>
      <w:ind w:left="720" w:hanging="720"/>
    </w:pPr>
  </w:style>
  <w:style w:type="paragraph" w:styleId="MessageHeader">
    <w:name w:val="Message Header"/>
    <w:basedOn w:val="Normal"/>
    <w:link w:val="MessageHeaderChar"/>
    <w:semiHidden/>
    <w:rsid w:val="00850F0F"/>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850F0F"/>
    <w:rPr>
      <w:rFonts w:ascii="Times New Roman" w:eastAsia="Times New Roman" w:hAnsi="Times New Roman" w:cs="Times New Roman"/>
      <w:shd w:val="pct20" w:color="auto" w:fill="auto"/>
      <w:lang w:eastAsia="en-GB"/>
    </w:rPr>
  </w:style>
  <w:style w:type="paragraph" w:styleId="PlainText">
    <w:name w:val="Plain Text"/>
    <w:basedOn w:val="Normal"/>
    <w:link w:val="PlainTextChar"/>
    <w:semiHidden/>
    <w:rsid w:val="00850F0F"/>
    <w:rPr>
      <w:rFonts w:ascii="Courier New" w:hAnsi="Courier New" w:cs="Courier New"/>
      <w:sz w:val="20"/>
      <w:szCs w:val="20"/>
    </w:rPr>
  </w:style>
  <w:style w:type="character" w:customStyle="1" w:styleId="PlainTextChar">
    <w:name w:val="Plain Text Char"/>
    <w:basedOn w:val="DefaultParagraphFont"/>
    <w:link w:val="PlainText"/>
    <w:semiHidden/>
    <w:rsid w:val="00850F0F"/>
    <w:rPr>
      <w:rFonts w:ascii="Courier New" w:eastAsia="Times New Roman" w:hAnsi="Courier New" w:cs="Courier New"/>
      <w:sz w:val="20"/>
      <w:szCs w:val="20"/>
      <w:lang w:eastAsia="en-GB"/>
    </w:rPr>
  </w:style>
  <w:style w:type="paragraph" w:styleId="NormalWeb">
    <w:name w:val="Normal (Web)"/>
    <w:basedOn w:val="Normal"/>
    <w:uiPriority w:val="99"/>
    <w:semiHidden/>
    <w:rsid w:val="00850F0F"/>
  </w:style>
  <w:style w:type="table" w:styleId="Table3Deffects1">
    <w:name w:val="Table 3D effects 1"/>
    <w:basedOn w:val="TableNormal"/>
    <w:semiHidden/>
    <w:rsid w:val="00850F0F"/>
    <w:pPr>
      <w:spacing w:before="240" w:line="240" w:lineRule="atLeast"/>
      <w:jc w:val="both"/>
    </w:pPr>
    <w:rPr>
      <w:rFonts w:eastAsia="SimSu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50F0F"/>
    <w:pPr>
      <w:spacing w:before="240" w:line="240" w:lineRule="atLeast"/>
      <w:jc w:val="both"/>
    </w:pPr>
    <w:rPr>
      <w:rFonts w:eastAsia="SimSu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50F0F"/>
    <w:pPr>
      <w:spacing w:before="240" w:line="240" w:lineRule="atLeast"/>
      <w:jc w:val="both"/>
    </w:pPr>
    <w:rPr>
      <w:rFonts w:eastAsia="SimSu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50F0F"/>
    <w:pPr>
      <w:spacing w:before="240" w:line="240" w:lineRule="atLeast"/>
      <w:jc w:val="both"/>
    </w:pPr>
    <w:rPr>
      <w:rFonts w:eastAsia="SimSu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850F0F"/>
    <w:pPr>
      <w:spacing w:before="240" w:line="240" w:lineRule="atLeast"/>
      <w:jc w:val="both"/>
    </w:pPr>
    <w:rPr>
      <w:rFonts w:eastAsia="SimSu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50F0F"/>
    <w:pPr>
      <w:spacing w:before="240" w:line="240" w:lineRule="atLeast"/>
      <w:jc w:val="both"/>
    </w:pPr>
    <w:rPr>
      <w:rFonts w:eastAsia="SimSu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50F0F"/>
    <w:pPr>
      <w:spacing w:before="240" w:line="240" w:lineRule="atLeast"/>
      <w:jc w:val="both"/>
    </w:pPr>
    <w:rPr>
      <w:rFonts w:eastAsia="SimSu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850F0F"/>
    <w:pPr>
      <w:spacing w:before="240" w:line="240" w:lineRule="atLeast"/>
      <w:jc w:val="both"/>
    </w:pPr>
    <w:rPr>
      <w:rFonts w:eastAsia="SimSu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850F0F"/>
    <w:pPr>
      <w:spacing w:before="240" w:line="240" w:lineRule="atLeast"/>
      <w:jc w:val="both"/>
    </w:pPr>
    <w:rPr>
      <w:rFonts w:eastAsia="SimSu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50F0F"/>
    <w:pPr>
      <w:spacing w:before="240" w:line="240" w:lineRule="atLeast"/>
      <w:jc w:val="both"/>
    </w:pPr>
    <w:rPr>
      <w:rFonts w:eastAsia="SimSu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50F0F"/>
    <w:pPr>
      <w:spacing w:before="240" w:line="240" w:lineRule="atLeast"/>
      <w:jc w:val="both"/>
    </w:pPr>
    <w:rPr>
      <w:rFonts w:eastAsia="SimSu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50F0F"/>
    <w:pPr>
      <w:spacing w:before="240" w:line="240" w:lineRule="atLeast"/>
      <w:jc w:val="both"/>
    </w:pPr>
    <w:rPr>
      <w:rFonts w:eastAsia="SimSu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50F0F"/>
    <w:pPr>
      <w:spacing w:before="240" w:line="240" w:lineRule="atLeast"/>
      <w:jc w:val="both"/>
    </w:pPr>
    <w:rPr>
      <w:rFonts w:eastAsia="SimSu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50F0F"/>
    <w:pPr>
      <w:spacing w:before="240" w:line="240" w:lineRule="atLeast"/>
      <w:jc w:val="both"/>
    </w:pPr>
    <w:rPr>
      <w:rFonts w:eastAsia="SimSu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50F0F"/>
    <w:pPr>
      <w:spacing w:before="240" w:line="240" w:lineRule="atLeast"/>
      <w:jc w:val="both"/>
    </w:pPr>
    <w:rPr>
      <w:rFonts w:eastAsia="SimSu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850F0F"/>
    <w:pPr>
      <w:spacing w:before="240" w:line="240" w:lineRule="atLeast"/>
      <w:jc w:val="both"/>
    </w:pPr>
    <w:rPr>
      <w:rFonts w:eastAsia="SimSu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50F0F"/>
    <w:pPr>
      <w:spacing w:before="240" w:line="240" w:lineRule="atLeast"/>
      <w:jc w:val="both"/>
    </w:pPr>
    <w:rPr>
      <w:rFonts w:eastAsia="SimSu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50F0F"/>
    <w:pPr>
      <w:spacing w:before="240" w:line="240" w:lineRule="atLeast"/>
      <w:jc w:val="both"/>
    </w:pPr>
    <w:rPr>
      <w:rFonts w:eastAsia="SimSu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50F0F"/>
    <w:pPr>
      <w:spacing w:before="240" w:line="240" w:lineRule="atLeast"/>
      <w:jc w:val="both"/>
    </w:pPr>
    <w:rPr>
      <w:rFonts w:eastAsia="SimSu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50F0F"/>
    <w:pPr>
      <w:spacing w:before="240" w:line="240" w:lineRule="atLeast"/>
      <w:jc w:val="both"/>
    </w:pPr>
    <w:rPr>
      <w:rFonts w:eastAsia="SimSu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50F0F"/>
    <w:pPr>
      <w:spacing w:before="240" w:line="240" w:lineRule="atLeast"/>
      <w:jc w:val="both"/>
    </w:pPr>
    <w:rPr>
      <w:rFonts w:eastAsia="SimSu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50F0F"/>
    <w:pPr>
      <w:spacing w:before="240" w:line="240" w:lineRule="atLeast"/>
      <w:jc w:val="both"/>
    </w:pPr>
    <w:rPr>
      <w:rFonts w:eastAsia="SimSu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50F0F"/>
    <w:pPr>
      <w:spacing w:before="240" w:line="240" w:lineRule="atLeast"/>
      <w:jc w:val="both"/>
    </w:pPr>
    <w:rPr>
      <w:rFonts w:eastAsia="SimSu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50F0F"/>
    <w:pPr>
      <w:spacing w:before="240" w:line="240" w:lineRule="atLeast"/>
      <w:jc w:val="both"/>
    </w:pPr>
    <w:rPr>
      <w:rFonts w:eastAsia="SimSu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850F0F"/>
    <w:pPr>
      <w:spacing w:before="240" w:line="240" w:lineRule="atLeast"/>
      <w:jc w:val="both"/>
    </w:pPr>
    <w:rPr>
      <w:rFonts w:eastAsia="SimSu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50F0F"/>
    <w:pPr>
      <w:spacing w:before="240" w:line="240" w:lineRule="atLeast"/>
      <w:jc w:val="both"/>
    </w:pPr>
    <w:rPr>
      <w:rFonts w:eastAsia="SimSu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50F0F"/>
    <w:pPr>
      <w:spacing w:before="240" w:line="240" w:lineRule="atLeast"/>
      <w:jc w:val="both"/>
    </w:pPr>
    <w:rPr>
      <w:rFonts w:eastAsia="SimSu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50F0F"/>
    <w:pPr>
      <w:spacing w:before="240" w:line="240" w:lineRule="atLeast"/>
      <w:jc w:val="both"/>
    </w:pPr>
    <w:rPr>
      <w:rFonts w:eastAsia="SimSu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50F0F"/>
    <w:pPr>
      <w:spacing w:before="240" w:line="240" w:lineRule="atLeast"/>
      <w:jc w:val="both"/>
    </w:pPr>
    <w:rPr>
      <w:rFonts w:eastAsia="SimSu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50F0F"/>
    <w:pPr>
      <w:spacing w:before="240" w:line="240" w:lineRule="atLeast"/>
      <w:jc w:val="both"/>
    </w:pPr>
    <w:rPr>
      <w:rFonts w:eastAsia="SimSu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50F0F"/>
    <w:pPr>
      <w:spacing w:before="240" w:line="240" w:lineRule="atLeast"/>
      <w:jc w:val="both"/>
    </w:pPr>
    <w:rPr>
      <w:rFonts w:eastAsia="SimSu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50F0F"/>
    <w:pPr>
      <w:spacing w:before="240" w:line="240" w:lineRule="atLeast"/>
      <w:jc w:val="both"/>
    </w:pPr>
    <w:rPr>
      <w:rFonts w:eastAsia="SimSu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850F0F"/>
    <w:pPr>
      <w:spacing w:before="240" w:line="240" w:lineRule="atLeast"/>
      <w:jc w:val="both"/>
    </w:pPr>
    <w:rPr>
      <w:rFonts w:eastAsia="SimSu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50F0F"/>
    <w:pPr>
      <w:spacing w:before="240" w:line="240" w:lineRule="atLeast"/>
      <w:jc w:val="both"/>
    </w:pPr>
    <w:rPr>
      <w:rFonts w:eastAsia="SimSu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50F0F"/>
    <w:pPr>
      <w:spacing w:before="240" w:line="240" w:lineRule="atLeast"/>
      <w:jc w:val="both"/>
    </w:pPr>
    <w:rPr>
      <w:rFonts w:eastAsia="SimSu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50F0F"/>
    <w:pPr>
      <w:spacing w:before="240" w:line="240" w:lineRule="atLeast"/>
      <w:jc w:val="both"/>
    </w:pPr>
    <w:rPr>
      <w:rFonts w:eastAsia="SimSu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50F0F"/>
    <w:pPr>
      <w:spacing w:before="240" w:line="240" w:lineRule="atLeast"/>
      <w:jc w:val="both"/>
    </w:pPr>
    <w:rPr>
      <w:rFonts w:eastAsia="SimSu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850F0F"/>
    <w:pPr>
      <w:spacing w:before="240" w:line="240" w:lineRule="atLeast"/>
      <w:jc w:val="both"/>
    </w:pPr>
    <w:rPr>
      <w:rFonts w:eastAsia="SimSu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50F0F"/>
    <w:pPr>
      <w:spacing w:before="240" w:line="240" w:lineRule="atLeast"/>
      <w:jc w:val="both"/>
    </w:pPr>
    <w:rPr>
      <w:rFonts w:eastAsia="SimSu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50F0F"/>
    <w:pPr>
      <w:spacing w:before="240" w:line="240" w:lineRule="atLeast"/>
      <w:jc w:val="both"/>
    </w:pPr>
    <w:rPr>
      <w:rFonts w:eastAsia="SimSu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50F0F"/>
    <w:pPr>
      <w:spacing w:before="240" w:line="240" w:lineRule="atLeast"/>
      <w:jc w:val="both"/>
    </w:pPr>
    <w:rPr>
      <w:rFonts w:eastAsia="SimSu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50F0F"/>
    <w:pPr>
      <w:spacing w:before="240" w:line="240" w:lineRule="atLeast"/>
      <w:jc w:val="both"/>
    </w:pPr>
    <w:rPr>
      <w:rFonts w:eastAsia="SimSu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850F0F"/>
    <w:pPr>
      <w:spacing w:before="240" w:line="240" w:lineRule="atLeast"/>
      <w:jc w:val="both"/>
    </w:pPr>
    <w:rPr>
      <w:rFonts w:eastAsia="SimSu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text Char"/>
    <w:basedOn w:val="DefaultParagraphFont"/>
    <w:rsid w:val="00850F0F"/>
    <w:rPr>
      <w:rFonts w:ascii="Arial" w:eastAsia="SimSun" w:hAnsi="Arial"/>
      <w:lang w:val="en-GB" w:eastAsia="de-DE" w:bidi="ar-SA"/>
    </w:rPr>
  </w:style>
  <w:style w:type="table" w:styleId="TableTheme">
    <w:name w:val="Table Theme"/>
    <w:basedOn w:val="TableNormal"/>
    <w:semiHidden/>
    <w:rsid w:val="00850F0F"/>
    <w:pPr>
      <w:spacing w:before="240" w:line="240" w:lineRule="atLeast"/>
      <w:jc w:val="both"/>
    </w:pPr>
    <w:rPr>
      <w:rFonts w:eastAsia="SimSu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text1">
    <w:name w:val="Sprechblasentext1"/>
    <w:basedOn w:val="Normal"/>
    <w:semiHidden/>
    <w:rsid w:val="00850F0F"/>
    <w:pPr>
      <w:spacing w:after="300" w:line="300" w:lineRule="exact"/>
    </w:pPr>
    <w:rPr>
      <w:rFonts w:ascii="Tahoma" w:hAnsi="Tahoma" w:cs="Verdana"/>
      <w:sz w:val="16"/>
      <w:szCs w:val="16"/>
    </w:rPr>
  </w:style>
  <w:style w:type="paragraph" w:styleId="BodyText3">
    <w:name w:val="Body Text 3"/>
    <w:basedOn w:val="Normal"/>
    <w:link w:val="BodyText3Char"/>
    <w:semiHidden/>
    <w:rsid w:val="00850F0F"/>
    <w:pPr>
      <w:spacing w:before="120" w:after="120" w:line="300" w:lineRule="atLeast"/>
      <w:jc w:val="both"/>
    </w:pPr>
    <w:rPr>
      <w:rFonts w:ascii="Arial" w:eastAsia="SimSun" w:hAnsi="Arial" w:cs="Arial"/>
      <w:sz w:val="16"/>
      <w:szCs w:val="16"/>
      <w:lang w:eastAsia="de-DE"/>
    </w:rPr>
  </w:style>
  <w:style w:type="character" w:customStyle="1" w:styleId="BodyText3Char">
    <w:name w:val="Body Text 3 Char"/>
    <w:basedOn w:val="DefaultParagraphFont"/>
    <w:link w:val="BodyText3"/>
    <w:semiHidden/>
    <w:rsid w:val="00850F0F"/>
    <w:rPr>
      <w:rFonts w:ascii="Arial" w:eastAsia="SimSun" w:hAnsi="Arial" w:cs="Arial"/>
      <w:sz w:val="16"/>
      <w:szCs w:val="16"/>
      <w:lang w:val="en-ZA" w:eastAsia="de-DE"/>
    </w:rPr>
  </w:style>
  <w:style w:type="paragraph" w:styleId="BodyTextIndent2">
    <w:name w:val="Body Text Indent 2"/>
    <w:basedOn w:val="Normal"/>
    <w:link w:val="BodyTextIndent2Char"/>
    <w:semiHidden/>
    <w:rsid w:val="00850F0F"/>
    <w:pPr>
      <w:spacing w:after="120" w:line="480" w:lineRule="auto"/>
      <w:ind w:left="283"/>
    </w:pPr>
  </w:style>
  <w:style w:type="character" w:customStyle="1" w:styleId="BodyTextIndent2Char">
    <w:name w:val="Body Text Indent 2 Char"/>
    <w:basedOn w:val="DefaultParagraphFont"/>
    <w:link w:val="BodyTextIndent2"/>
    <w:semiHidden/>
    <w:rsid w:val="00850F0F"/>
    <w:rPr>
      <w:rFonts w:ascii="Times New Roman" w:eastAsia="Times New Roman" w:hAnsi="Times New Roman" w:cs="Times New Roman"/>
      <w:lang w:eastAsia="en-GB"/>
    </w:rPr>
  </w:style>
  <w:style w:type="paragraph" w:styleId="BodyTextIndent3">
    <w:name w:val="Body Text Indent 3"/>
    <w:basedOn w:val="Normal"/>
    <w:link w:val="BodyTextIndent3Char"/>
    <w:semiHidden/>
    <w:rsid w:val="00850F0F"/>
    <w:pPr>
      <w:spacing w:after="120"/>
      <w:ind w:left="283"/>
    </w:pPr>
    <w:rPr>
      <w:sz w:val="16"/>
      <w:szCs w:val="16"/>
    </w:rPr>
  </w:style>
  <w:style w:type="character" w:customStyle="1" w:styleId="BodyTextIndent3Char">
    <w:name w:val="Body Text Indent 3 Char"/>
    <w:basedOn w:val="DefaultParagraphFont"/>
    <w:link w:val="BodyTextIndent3"/>
    <w:semiHidden/>
    <w:rsid w:val="00850F0F"/>
    <w:rPr>
      <w:rFonts w:ascii="Times New Roman" w:eastAsia="Times New Roman" w:hAnsi="Times New Roman" w:cs="Times New Roman"/>
      <w:sz w:val="16"/>
      <w:szCs w:val="16"/>
      <w:lang w:eastAsia="en-GB"/>
    </w:rPr>
  </w:style>
  <w:style w:type="paragraph" w:styleId="BodyTextFirstIndent">
    <w:name w:val="Body Text First Indent"/>
    <w:basedOn w:val="BodyText0"/>
    <w:link w:val="BodyTextFirstIndentChar"/>
    <w:semiHidden/>
    <w:rsid w:val="00850F0F"/>
    <w:pPr>
      <w:ind w:firstLine="210"/>
    </w:pPr>
  </w:style>
  <w:style w:type="character" w:customStyle="1" w:styleId="BodyTextFirstIndentChar">
    <w:name w:val="Body Text First Indent Char"/>
    <w:basedOn w:val="BodyTextChar"/>
    <w:link w:val="BodyTextFirstIndent"/>
    <w:semiHidden/>
    <w:rsid w:val="00850F0F"/>
    <w:rPr>
      <w:rFonts w:ascii="Arial" w:eastAsia="SimSun" w:hAnsi="Arial" w:cs="Arial"/>
      <w:sz w:val="22"/>
      <w:szCs w:val="22"/>
      <w:lang w:val="en-ZA" w:eastAsia="de-DE"/>
    </w:rPr>
  </w:style>
  <w:style w:type="paragraph" w:styleId="BodyTextFirstIndent2">
    <w:name w:val="Body Text First Indent 2"/>
    <w:basedOn w:val="BodyTextIndent"/>
    <w:link w:val="BodyTextFirstIndent2Char"/>
    <w:semiHidden/>
    <w:rsid w:val="00850F0F"/>
    <w:pPr>
      <w:ind w:firstLine="210"/>
    </w:pPr>
  </w:style>
  <w:style w:type="character" w:customStyle="1" w:styleId="BodyTextFirstIndent2Char">
    <w:name w:val="Body Text First Indent 2 Char"/>
    <w:basedOn w:val="BodyTextIndentChar"/>
    <w:link w:val="BodyTextFirstIndent2"/>
    <w:semiHidden/>
    <w:rsid w:val="00850F0F"/>
    <w:rPr>
      <w:rFonts w:ascii="Times New Roman" w:eastAsia="Times New Roman" w:hAnsi="Times New Roman" w:cs="Times New Roman"/>
      <w:lang w:eastAsia="en-GB"/>
    </w:rPr>
  </w:style>
  <w:style w:type="character" w:customStyle="1" w:styleId="TitleChar">
    <w:name w:val="Title Char"/>
    <w:basedOn w:val="DefaultParagraphFont"/>
    <w:link w:val="Title"/>
    <w:rsid w:val="00850F0F"/>
    <w:rPr>
      <w:rFonts w:ascii="Arial" w:eastAsia="SimSun" w:hAnsi="Arial" w:cs="Arial"/>
      <w:b/>
      <w:bCs/>
      <w:kern w:val="28"/>
      <w:sz w:val="32"/>
      <w:szCs w:val="32"/>
      <w:lang w:val="en-ZA" w:eastAsia="de-DE"/>
    </w:rPr>
  </w:style>
  <w:style w:type="paragraph" w:styleId="EnvelopeReturn">
    <w:name w:val="envelope return"/>
    <w:basedOn w:val="Normal"/>
    <w:semiHidden/>
    <w:rsid w:val="00850F0F"/>
    <w:rPr>
      <w:sz w:val="20"/>
      <w:szCs w:val="20"/>
    </w:rPr>
  </w:style>
  <w:style w:type="paragraph" w:styleId="EnvelopeAddress">
    <w:name w:val="envelope address"/>
    <w:basedOn w:val="Normal"/>
    <w:semiHidden/>
    <w:rsid w:val="00850F0F"/>
    <w:pPr>
      <w:framePr w:w="4320" w:h="2160" w:hRule="exact" w:hSpace="141" w:wrap="auto" w:hAnchor="page" w:xAlign="center" w:yAlign="bottom"/>
      <w:spacing w:before="120" w:line="300" w:lineRule="atLeast"/>
      <w:ind w:left="1"/>
      <w:jc w:val="both"/>
    </w:pPr>
    <w:rPr>
      <w:rFonts w:ascii="Arial" w:eastAsia="SimSun" w:hAnsi="Arial" w:cs="Arial"/>
      <w:lang w:eastAsia="de-DE"/>
    </w:rPr>
  </w:style>
  <w:style w:type="paragraph" w:styleId="Signature">
    <w:name w:val="Signature"/>
    <w:basedOn w:val="Normal"/>
    <w:link w:val="SignatureChar"/>
    <w:semiHidden/>
    <w:rsid w:val="00850F0F"/>
    <w:pPr>
      <w:ind w:left="4252"/>
    </w:pPr>
  </w:style>
  <w:style w:type="character" w:customStyle="1" w:styleId="SignatureChar">
    <w:name w:val="Signature Char"/>
    <w:basedOn w:val="DefaultParagraphFont"/>
    <w:link w:val="Signature"/>
    <w:semiHidden/>
    <w:rsid w:val="00850F0F"/>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pPr>
      <w:spacing w:before="120" w:after="60"/>
      <w:jc w:val="center"/>
    </w:pPr>
    <w:rPr>
      <w:rFonts w:ascii="Arial" w:eastAsia="Arial" w:hAnsi="Arial" w:cs="Arial"/>
    </w:rPr>
  </w:style>
  <w:style w:type="character" w:customStyle="1" w:styleId="SubtitleChar">
    <w:name w:val="Subtitle Char"/>
    <w:basedOn w:val="DefaultParagraphFont"/>
    <w:link w:val="Subtitle"/>
    <w:rsid w:val="00850F0F"/>
    <w:rPr>
      <w:rFonts w:ascii="Arial" w:eastAsia="SimSun" w:hAnsi="Arial" w:cs="Arial"/>
      <w:lang w:val="en-ZA" w:eastAsia="de-DE"/>
    </w:rPr>
  </w:style>
  <w:style w:type="character" w:styleId="LineNumber">
    <w:name w:val="line number"/>
    <w:basedOn w:val="DefaultParagraphFont"/>
    <w:semiHidden/>
    <w:rsid w:val="00850F0F"/>
  </w:style>
  <w:style w:type="paragraph" w:styleId="TableofFigures">
    <w:name w:val="table of figures"/>
    <w:basedOn w:val="Normal"/>
    <w:next w:val="Normal"/>
    <w:uiPriority w:val="99"/>
    <w:rsid w:val="00850F0F"/>
    <w:pPr>
      <w:spacing w:before="120" w:line="300" w:lineRule="atLeast"/>
      <w:jc w:val="both"/>
    </w:pPr>
    <w:rPr>
      <w:rFonts w:ascii="Arial" w:eastAsia="SimSun" w:hAnsi="Arial" w:cs="Arial"/>
      <w:sz w:val="22"/>
      <w:szCs w:val="22"/>
      <w:lang w:eastAsia="de-DE"/>
    </w:rPr>
  </w:style>
  <w:style w:type="character" w:customStyle="1" w:styleId="StandardFettZchn">
    <w:name w:val="Standard_Fett Zchn"/>
    <w:basedOn w:val="DefaultParagraphFont"/>
    <w:link w:val="StandardFett"/>
    <w:rsid w:val="00850F0F"/>
    <w:rPr>
      <w:rFonts w:ascii="Arial" w:eastAsia="SimSun" w:hAnsi="Arial" w:cs="Arial"/>
      <w:b/>
      <w:sz w:val="22"/>
      <w:szCs w:val="22"/>
      <w:lang w:val="en-ZA" w:eastAsia="de-DE"/>
    </w:rPr>
  </w:style>
  <w:style w:type="paragraph" w:customStyle="1" w:styleId="IndentTwo">
    <w:name w:val="Indent Two"/>
    <w:basedOn w:val="Normal"/>
    <w:rsid w:val="00850F0F"/>
    <w:pPr>
      <w:tabs>
        <w:tab w:val="num" w:pos="720"/>
      </w:tabs>
      <w:spacing w:before="120" w:line="300" w:lineRule="atLeast"/>
      <w:ind w:left="720" w:hanging="720"/>
      <w:jc w:val="both"/>
    </w:pPr>
    <w:rPr>
      <w:rFonts w:ascii="Arial" w:eastAsia="SimSun" w:hAnsi="Arial" w:cs="Arial"/>
      <w:sz w:val="22"/>
      <w:szCs w:val="22"/>
      <w:lang w:eastAsia="de-DE"/>
    </w:rPr>
  </w:style>
  <w:style w:type="character" w:customStyle="1" w:styleId="Heading2Char1">
    <w:name w:val="Heading 2 Char1"/>
    <w:basedOn w:val="DefaultParagraphFont"/>
    <w:link w:val="Heading2"/>
    <w:rsid w:val="00850F0F"/>
    <w:rPr>
      <w:rFonts w:ascii="Arial" w:eastAsia="SimSun" w:hAnsi="Arial" w:cs="Arial"/>
      <w:b/>
      <w:szCs w:val="22"/>
      <w:lang w:val="en-ZA" w:eastAsia="de-DE"/>
    </w:rPr>
  </w:style>
  <w:style w:type="paragraph" w:customStyle="1" w:styleId="Normal0">
    <w:name w:val="Normal#"/>
    <w:basedOn w:val="Normal"/>
    <w:rsid w:val="00850F0F"/>
    <w:pPr>
      <w:spacing w:before="120" w:line="300" w:lineRule="atLeast"/>
      <w:ind w:left="709" w:right="708"/>
      <w:jc w:val="both"/>
    </w:pPr>
    <w:rPr>
      <w:rFonts w:ascii="Arial" w:eastAsia="SimSun" w:hAnsi="Arial" w:cs="Arial"/>
      <w:i/>
      <w:sz w:val="22"/>
      <w:szCs w:val="22"/>
      <w:lang w:val="en-US" w:eastAsia="de-DE"/>
    </w:rPr>
  </w:style>
  <w:style w:type="paragraph" w:customStyle="1" w:styleId="Mnormal">
    <w:name w:val="Mnormal"/>
    <w:basedOn w:val="Normal"/>
    <w:rsid w:val="00850F0F"/>
    <w:pPr>
      <w:spacing w:before="120" w:line="300" w:lineRule="atLeast"/>
      <w:jc w:val="center"/>
    </w:pPr>
    <w:rPr>
      <w:rFonts w:ascii="Arial" w:eastAsia="SimSun" w:hAnsi="Arial" w:cs="Arial"/>
      <w:sz w:val="22"/>
      <w:szCs w:val="22"/>
      <w:lang w:val="en-US" w:eastAsia="de-DE"/>
    </w:rPr>
  </w:style>
  <w:style w:type="character" w:customStyle="1" w:styleId="berschrift0Char">
    <w:name w:val="Überschrift 0 Char"/>
    <w:basedOn w:val="DefaultParagraphFont"/>
    <w:link w:val="berschrift0"/>
    <w:rsid w:val="00850F0F"/>
    <w:rPr>
      <w:rFonts w:ascii="Arial" w:eastAsia="SimSun" w:hAnsi="Arial" w:cs="Arial"/>
      <w:b/>
      <w:sz w:val="32"/>
      <w:szCs w:val="22"/>
      <w:lang w:val="en-ZA" w:eastAsia="de-DE"/>
    </w:rPr>
  </w:style>
  <w:style w:type="paragraph" w:customStyle="1" w:styleId="Normal9pt">
    <w:name w:val="Normal + 9 pt"/>
    <w:aliases w:val="Centered"/>
    <w:basedOn w:val="Normal"/>
    <w:rsid w:val="00850F0F"/>
    <w:pPr>
      <w:spacing w:before="120" w:line="300" w:lineRule="atLeast"/>
      <w:jc w:val="center"/>
    </w:pPr>
    <w:rPr>
      <w:rFonts w:ascii="Arial" w:eastAsia="SimSun" w:hAnsi="Arial" w:cs="Arial"/>
      <w:sz w:val="18"/>
      <w:szCs w:val="18"/>
      <w:lang w:eastAsia="de-DE"/>
    </w:rPr>
  </w:style>
  <w:style w:type="paragraph" w:styleId="ListParagraph">
    <w:name w:val="List Paragraph"/>
    <w:aliases w:val="Numbered Paragraph,Texte Général,Paragraphe  revu,TITRE REFERENCE,References,Citation List,Number Bullets,small normal,Indent Paragraph,Normal bullet 2,Bullet list,List Paragraph1,Numbered List,1st level - Bullet List Paragraph,lp1,Ha"/>
    <w:basedOn w:val="Normal"/>
    <w:link w:val="ListParagraphChar"/>
    <w:uiPriority w:val="34"/>
    <w:qFormat/>
    <w:rsid w:val="00850F0F"/>
    <w:pPr>
      <w:ind w:left="720"/>
    </w:pPr>
    <w:rPr>
      <w:rFonts w:ascii="Calibri" w:hAnsi="Calibri"/>
      <w:sz w:val="22"/>
      <w:szCs w:val="22"/>
      <w:lang w:eastAsia="en-US"/>
    </w:rPr>
  </w:style>
  <w:style w:type="paragraph" w:customStyle="1" w:styleId="Default">
    <w:name w:val="Default"/>
    <w:rsid w:val="00850F0F"/>
    <w:pPr>
      <w:autoSpaceDE w:val="0"/>
      <w:autoSpaceDN w:val="0"/>
      <w:adjustRightInd w:val="0"/>
    </w:pPr>
    <w:rPr>
      <w:rFonts w:ascii="Calibri" w:eastAsia="SimSun" w:hAnsi="Calibri" w:cs="Calibri"/>
      <w:color w:val="000000"/>
      <w:lang w:val="en-US"/>
    </w:rPr>
  </w:style>
  <w:style w:type="paragraph" w:styleId="Revision">
    <w:name w:val="Revision"/>
    <w:hidden/>
    <w:uiPriority w:val="99"/>
    <w:semiHidden/>
    <w:rsid w:val="00850F0F"/>
    <w:rPr>
      <w:rFonts w:ascii="Arial" w:eastAsia="SimSun" w:hAnsi="Arial" w:cs="Arial"/>
      <w:sz w:val="22"/>
      <w:szCs w:val="22"/>
      <w:lang w:val="en-US" w:eastAsia="de-DE"/>
    </w:rPr>
  </w:style>
  <w:style w:type="paragraph" w:customStyle="1" w:styleId="IndentOne">
    <w:name w:val="Indent One"/>
    <w:rsid w:val="00850F0F"/>
    <w:pPr>
      <w:tabs>
        <w:tab w:val="num" w:pos="720"/>
      </w:tabs>
      <w:spacing w:before="60" w:after="120" w:line="300" w:lineRule="exact"/>
      <w:ind w:left="720" w:hanging="720"/>
    </w:pPr>
    <w:rPr>
      <w:sz w:val="20"/>
      <w:szCs w:val="20"/>
    </w:rPr>
  </w:style>
  <w:style w:type="paragraph" w:customStyle="1" w:styleId="Indent3">
    <w:name w:val="Indent 3"/>
    <w:rsid w:val="00850F0F"/>
    <w:pPr>
      <w:tabs>
        <w:tab w:val="num" w:pos="1440"/>
      </w:tabs>
      <w:spacing w:before="60" w:after="120" w:line="300" w:lineRule="exact"/>
      <w:ind w:left="1440" w:hanging="720"/>
    </w:pPr>
    <w:rPr>
      <w:sz w:val="20"/>
      <w:szCs w:val="20"/>
    </w:rPr>
  </w:style>
  <w:style w:type="character" w:customStyle="1" w:styleId="BodytextChar2">
    <w:name w:val="Bodytext Char2"/>
    <w:basedOn w:val="DefaultParagraphFont"/>
    <w:rsid w:val="00850F0F"/>
    <w:rPr>
      <w:rFonts w:ascii="Arial" w:hAnsi="Arial"/>
      <w:sz w:val="22"/>
      <w:lang w:val="en-GB" w:eastAsia="en-US" w:bidi="ar-SA"/>
    </w:rPr>
  </w:style>
  <w:style w:type="paragraph" w:customStyle="1" w:styleId="Aufzhlung">
    <w:name w:val="Aufzählung"/>
    <w:basedOn w:val="Aufzhlung2"/>
    <w:rsid w:val="00850F0F"/>
    <w:rPr>
      <w:lang w:val="en-GB"/>
    </w:rPr>
  </w:style>
  <w:style w:type="paragraph" w:customStyle="1" w:styleId="Nornmal">
    <w:name w:val="Nornmal"/>
    <w:basedOn w:val="Aufzhlung1"/>
    <w:rsid w:val="00850F0F"/>
    <w:pPr>
      <w:keepNext/>
    </w:pPr>
    <w:rPr>
      <w:lang w:val="en-GB"/>
    </w:rPr>
  </w:style>
  <w:style w:type="paragraph" w:customStyle="1" w:styleId="Heading1Arial">
    <w:name w:val="Heading 1 + Arial"/>
    <w:aliases w:val="12 pt,Black,Justified,Before:  0 pt,After:  0 pt,Line..."/>
    <w:basedOn w:val="Heading1"/>
    <w:rsid w:val="00850F0F"/>
    <w:pPr>
      <w:numPr>
        <w:numId w:val="0"/>
      </w:numPr>
      <w:tabs>
        <w:tab w:val="num" w:pos="360"/>
        <w:tab w:val="num" w:pos="2160"/>
      </w:tabs>
      <w:spacing w:before="0" w:after="0" w:afterAutospacing="0" w:line="360" w:lineRule="auto"/>
      <w:jc w:val="both"/>
    </w:pPr>
    <w:rPr>
      <w:rFonts w:eastAsia="Times New Roman"/>
      <w:bCs/>
      <w:color w:val="000000"/>
      <w:kern w:val="32"/>
      <w:sz w:val="24"/>
      <w:szCs w:val="24"/>
      <w:lang w:eastAsia="en-US"/>
    </w:rPr>
  </w:style>
  <w:style w:type="character" w:customStyle="1" w:styleId="apple-style-span">
    <w:name w:val="apple-style-span"/>
    <w:basedOn w:val="DefaultParagraphFont"/>
    <w:rsid w:val="00850F0F"/>
    <w:rPr>
      <w:rFonts w:cs="Times New Roman"/>
    </w:rPr>
  </w:style>
  <w:style w:type="character" w:customStyle="1" w:styleId="Heading3CharChar">
    <w:name w:val="Heading 3 Char Char"/>
    <w:basedOn w:val="DefaultParagraphFont"/>
    <w:rsid w:val="00850F0F"/>
    <w:rPr>
      <w:rFonts w:ascii="Arial" w:hAnsi="Arial" w:cs="Arial"/>
      <w:b/>
      <w:bCs/>
      <w:sz w:val="26"/>
      <w:szCs w:val="26"/>
      <w:lang w:val="en-US" w:eastAsia="en-US" w:bidi="ar-SA"/>
    </w:rPr>
  </w:style>
  <w:style w:type="paragraph" w:customStyle="1" w:styleId="Aufzhlung3">
    <w:name w:val="Aufzählung 3"/>
    <w:basedOn w:val="Aufzhlung2"/>
    <w:rsid w:val="00850F0F"/>
  </w:style>
  <w:style w:type="table" w:styleId="MediumList2-Accent1">
    <w:name w:val="Medium List 2 Accent 1"/>
    <w:basedOn w:val="TableNormal"/>
    <w:uiPriority w:val="66"/>
    <w:rsid w:val="00850F0F"/>
    <w:rPr>
      <w:rFonts w:asciiTheme="majorHAnsi" w:eastAsiaTheme="majorEastAsia" w:hAnsiTheme="majorHAnsi" w:cstheme="majorBidi"/>
      <w:color w:val="000000" w:themeColor="text1"/>
      <w:sz w:val="22"/>
      <w:szCs w:val="22"/>
      <w:lang w:val="en-US" w:bidi="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850F0F"/>
    <w:rPr>
      <w:rFonts w:eastAsia="SimSun"/>
      <w:sz w:val="20"/>
      <w:szCs w:val="20"/>
      <w:lang w:eastAsia="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50F0F"/>
    <w:rPr>
      <w:rFonts w:eastAsia="SimSun"/>
      <w:sz w:val="20"/>
      <w:szCs w:val="20"/>
      <w:lang w:eastAsia="en-Z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850F0F"/>
    <w:rPr>
      <w:rFonts w:eastAsia="SimSun"/>
      <w:sz w:val="20"/>
      <w:szCs w:val="20"/>
      <w:lang w:eastAsia="en-Z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Restitle">
    <w:name w:val="Res_title"/>
    <w:basedOn w:val="Normal"/>
    <w:next w:val="Normal"/>
    <w:rsid w:val="00850F0F"/>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eastAsia="en-US"/>
    </w:rPr>
  </w:style>
  <w:style w:type="character" w:customStyle="1" w:styleId="Tablefreq">
    <w:name w:val="Table_freq"/>
    <w:basedOn w:val="DefaultParagraphFont"/>
    <w:rsid w:val="00850F0F"/>
    <w:rPr>
      <w:b/>
      <w:color w:val="FFCC00"/>
    </w:rPr>
  </w:style>
  <w:style w:type="paragraph" w:customStyle="1" w:styleId="TableTextS5">
    <w:name w:val="Table_TextS5"/>
    <w:basedOn w:val="Normal"/>
    <w:rsid w:val="00850F0F"/>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fr-FR" w:eastAsia="en-US"/>
    </w:rPr>
  </w:style>
  <w:style w:type="character" w:customStyle="1" w:styleId="st">
    <w:name w:val="st"/>
    <w:basedOn w:val="DefaultParagraphFont"/>
    <w:rsid w:val="00850F0F"/>
  </w:style>
  <w:style w:type="paragraph" w:customStyle="1" w:styleId="StyleTitleLeft">
    <w:name w:val="Style Title + Left"/>
    <w:basedOn w:val="Title"/>
    <w:rsid w:val="00850F0F"/>
    <w:pPr>
      <w:spacing w:before="240" w:after="120" w:line="240" w:lineRule="auto"/>
      <w:jc w:val="left"/>
      <w:outlineLvl w:val="9"/>
    </w:pPr>
    <w:rPr>
      <w:rFonts w:eastAsia="Times New Roman" w:cs="Times New Roman"/>
      <w:kern w:val="0"/>
      <w:sz w:val="24"/>
      <w:szCs w:val="20"/>
      <w:lang w:val="en-GB" w:eastAsia="en-US"/>
    </w:rPr>
  </w:style>
  <w:style w:type="table" w:customStyle="1" w:styleId="HelleSchattierung1">
    <w:name w:val="Helle Schattierung1"/>
    <w:basedOn w:val="TableNormal"/>
    <w:uiPriority w:val="60"/>
    <w:rsid w:val="00850F0F"/>
    <w:rPr>
      <w:rFonts w:eastAsia="SimSu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TableNormal"/>
    <w:uiPriority w:val="60"/>
    <w:rsid w:val="00850F0F"/>
    <w:rPr>
      <w:rFonts w:eastAsia="SimSun"/>
      <w:color w:val="2F5496" w:themeColor="accent1" w:themeShade="BF"/>
      <w:sz w:val="20"/>
      <w:szCs w:val="20"/>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850F0F"/>
    <w:rPr>
      <w:rFonts w:eastAsia="SimSun"/>
      <w:color w:val="C45911" w:themeColor="accent2" w:themeShade="BF"/>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50F0F"/>
    <w:rPr>
      <w:rFonts w:eastAsia="SimSun"/>
      <w:color w:val="7B7B7B" w:themeColor="accent3" w:themeShade="BF"/>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50F0F"/>
    <w:rPr>
      <w:rFonts w:eastAsia="SimSun"/>
      <w:color w:val="BF8F00" w:themeColor="accent4" w:themeShade="BF"/>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50F0F"/>
    <w:rPr>
      <w:rFonts w:eastAsia="SimSun"/>
      <w:color w:val="2E74B5" w:themeColor="accent5" w:themeShade="BF"/>
      <w:sz w:val="20"/>
      <w:szCs w:val="20"/>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MediumGrid1-Accent5">
    <w:name w:val="Medium Grid 1 Accent 5"/>
    <w:basedOn w:val="TableNormal"/>
    <w:uiPriority w:val="67"/>
    <w:rsid w:val="00850F0F"/>
    <w:rPr>
      <w:rFonts w:eastAsia="SimSu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LightGrid-Accent12">
    <w:name w:val="Light Grid - Accent 12"/>
    <w:basedOn w:val="TableNormal"/>
    <w:uiPriority w:val="62"/>
    <w:rsid w:val="00850F0F"/>
    <w:rPr>
      <w:rFonts w:eastAsia="SimSun"/>
      <w:sz w:val="20"/>
      <w:szCs w:val="20"/>
      <w:lang w:eastAsia="en-Z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EndnoteText">
    <w:name w:val="endnote text"/>
    <w:basedOn w:val="Normal"/>
    <w:link w:val="EndnoteTextChar"/>
    <w:rsid w:val="00850F0F"/>
    <w:pPr>
      <w:jc w:val="both"/>
    </w:pPr>
    <w:rPr>
      <w:rFonts w:ascii="Arial" w:eastAsia="SimSun" w:hAnsi="Arial" w:cs="Arial"/>
      <w:sz w:val="20"/>
      <w:szCs w:val="20"/>
      <w:lang w:eastAsia="de-DE"/>
    </w:rPr>
  </w:style>
  <w:style w:type="character" w:customStyle="1" w:styleId="EndnoteTextChar">
    <w:name w:val="Endnote Text Char"/>
    <w:basedOn w:val="DefaultParagraphFont"/>
    <w:link w:val="EndnoteText"/>
    <w:rsid w:val="00850F0F"/>
    <w:rPr>
      <w:rFonts w:ascii="Arial" w:eastAsia="SimSun" w:hAnsi="Arial" w:cs="Arial"/>
      <w:sz w:val="20"/>
      <w:szCs w:val="20"/>
      <w:lang w:val="en-ZA" w:eastAsia="de-DE"/>
    </w:rPr>
  </w:style>
  <w:style w:type="character" w:styleId="EndnoteReference">
    <w:name w:val="endnote reference"/>
    <w:basedOn w:val="DefaultParagraphFont"/>
    <w:rsid w:val="00850F0F"/>
    <w:rPr>
      <w:vertAlign w:val="superscript"/>
    </w:rPr>
  </w:style>
  <w:style w:type="paragraph" w:customStyle="1" w:styleId="Bullet1">
    <w:name w:val="Bullet 1"/>
    <w:basedOn w:val="Aufzhlung1"/>
    <w:link w:val="Bullet1Char"/>
    <w:qFormat/>
    <w:rsid w:val="00850F0F"/>
  </w:style>
  <w:style w:type="paragraph" w:customStyle="1" w:styleId="Bullet2">
    <w:name w:val="Bullet 2"/>
    <w:basedOn w:val="Aufzhlung2"/>
    <w:link w:val="Bullet2Char"/>
    <w:qFormat/>
    <w:rsid w:val="00850F0F"/>
  </w:style>
  <w:style w:type="character" w:customStyle="1" w:styleId="Bullet1Char">
    <w:name w:val="Bullet 1 Char"/>
    <w:basedOn w:val="Aufzhlung1ZchnZchn"/>
    <w:link w:val="Bullet1"/>
    <w:rsid w:val="00850F0F"/>
    <w:rPr>
      <w:rFonts w:ascii="Arial" w:eastAsia="SimSun" w:hAnsi="Arial" w:cs="Arial"/>
      <w:sz w:val="22"/>
      <w:szCs w:val="22"/>
      <w:lang w:val="en-ZA" w:eastAsia="de-DE"/>
    </w:rPr>
  </w:style>
  <w:style w:type="character" w:customStyle="1" w:styleId="Bullet2Char">
    <w:name w:val="Bullet 2 Char"/>
    <w:basedOn w:val="Aufzhlung2ZchnZchn"/>
    <w:link w:val="Bullet2"/>
    <w:rsid w:val="00850F0F"/>
    <w:rPr>
      <w:rFonts w:ascii="Arial" w:eastAsia="SimSun" w:hAnsi="Arial" w:cs="Arial"/>
      <w:sz w:val="22"/>
      <w:szCs w:val="22"/>
      <w:lang w:val="en-ZA" w:eastAsia="de-DE"/>
    </w:rPr>
  </w:style>
  <w:style w:type="paragraph" w:customStyle="1" w:styleId="NationalFootnote">
    <w:name w:val="National Footnote"/>
    <w:basedOn w:val="Normal"/>
    <w:next w:val="Normal"/>
    <w:link w:val="NationalFootnoteChar"/>
    <w:uiPriority w:val="99"/>
    <w:rsid w:val="00850F0F"/>
    <w:pPr>
      <w:keepNext/>
      <w:spacing w:before="240" w:after="120"/>
      <w:jc w:val="both"/>
    </w:pPr>
    <w:rPr>
      <w:rFonts w:ascii="Arial" w:hAnsi="Arial" w:cs="Arial"/>
      <w:b/>
      <w:bCs/>
      <w:color w:val="2F5496" w:themeColor="accent1" w:themeShade="BF"/>
      <w:kern w:val="18"/>
      <w:sz w:val="26"/>
      <w:szCs w:val="26"/>
    </w:rPr>
  </w:style>
  <w:style w:type="character" w:customStyle="1" w:styleId="NationalFootnoteChar">
    <w:name w:val="National Footnote Char"/>
    <w:basedOn w:val="Heading2Char"/>
    <w:link w:val="NationalFootnote"/>
    <w:uiPriority w:val="99"/>
    <w:rsid w:val="00850F0F"/>
    <w:rPr>
      <w:rFonts w:ascii="Arial" w:eastAsia="Times New Roman" w:hAnsi="Arial" w:cs="Arial"/>
      <w:b/>
      <w:bCs/>
      <w:color w:val="2F5496" w:themeColor="accent1" w:themeShade="BF"/>
      <w:kern w:val="18"/>
      <w:sz w:val="26"/>
      <w:szCs w:val="26"/>
      <w:lang w:val="en-ZA" w:eastAsia="en-GB"/>
    </w:rPr>
  </w:style>
  <w:style w:type="paragraph" w:customStyle="1" w:styleId="Normalaftertitle">
    <w:name w:val="Normal_after_title"/>
    <w:basedOn w:val="Normal"/>
    <w:next w:val="Normal"/>
    <w:rsid w:val="00850F0F"/>
    <w:pPr>
      <w:tabs>
        <w:tab w:val="left" w:pos="794"/>
        <w:tab w:val="left" w:pos="1191"/>
        <w:tab w:val="left" w:pos="1588"/>
        <w:tab w:val="left" w:pos="1985"/>
      </w:tabs>
      <w:overflowPunct w:val="0"/>
      <w:autoSpaceDE w:val="0"/>
      <w:autoSpaceDN w:val="0"/>
      <w:adjustRightInd w:val="0"/>
      <w:spacing w:before="320"/>
      <w:jc w:val="both"/>
      <w:textAlignment w:val="baseline"/>
    </w:pPr>
    <w:rPr>
      <w:szCs w:val="20"/>
      <w:lang w:val="fr-FR" w:eastAsia="en-US"/>
    </w:rPr>
  </w:style>
  <w:style w:type="paragraph" w:customStyle="1" w:styleId="Note">
    <w:name w:val="Note"/>
    <w:basedOn w:val="Normal"/>
    <w:rsid w:val="00850F0F"/>
    <w:pPr>
      <w:overflowPunct w:val="0"/>
      <w:autoSpaceDE w:val="0"/>
      <w:autoSpaceDN w:val="0"/>
      <w:adjustRightInd w:val="0"/>
      <w:spacing w:before="80"/>
      <w:jc w:val="both"/>
      <w:textAlignment w:val="baseline"/>
    </w:pPr>
    <w:rPr>
      <w:sz w:val="22"/>
      <w:szCs w:val="20"/>
      <w:lang w:val="fr-FR" w:eastAsia="en-US"/>
    </w:rPr>
  </w:style>
  <w:style w:type="paragraph" w:customStyle="1" w:styleId="Tablefin">
    <w:name w:val="Table_fin"/>
    <w:basedOn w:val="Normal"/>
    <w:next w:val="Normal"/>
    <w:rsid w:val="00850F0F"/>
    <w:pPr>
      <w:tabs>
        <w:tab w:val="left" w:pos="794"/>
        <w:tab w:val="left" w:pos="1191"/>
        <w:tab w:val="left" w:pos="1588"/>
        <w:tab w:val="left" w:pos="1985"/>
      </w:tabs>
      <w:overflowPunct w:val="0"/>
      <w:autoSpaceDE w:val="0"/>
      <w:autoSpaceDN w:val="0"/>
      <w:adjustRightInd w:val="0"/>
      <w:jc w:val="both"/>
      <w:textAlignment w:val="baseline"/>
    </w:pPr>
    <w:rPr>
      <w:sz w:val="20"/>
      <w:szCs w:val="20"/>
      <w:lang w:eastAsia="en-US"/>
    </w:rPr>
  </w:style>
  <w:style w:type="paragraph" w:customStyle="1" w:styleId="Tablehead">
    <w:name w:val="Table_head"/>
    <w:basedOn w:val="Normal"/>
    <w:next w:val="Normal"/>
    <w:link w:val="TableheadChar"/>
    <w:qFormat/>
    <w:rsid w:val="00850F0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No">
    <w:name w:val="Table_No"/>
    <w:basedOn w:val="Normal"/>
    <w:next w:val="Normal"/>
    <w:link w:val="TableNo0"/>
    <w:rsid w:val="00850F0F"/>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Tabletext">
    <w:name w:val="Table_text"/>
    <w:basedOn w:val="Normal"/>
    <w:link w:val="TabletextChar"/>
    <w:qFormat/>
    <w:rsid w:val="00850F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FigureNo">
    <w:name w:val="Figure_No"/>
    <w:basedOn w:val="Normal"/>
    <w:next w:val="Normal"/>
    <w:rsid w:val="00850F0F"/>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18"/>
      <w:szCs w:val="20"/>
      <w:lang w:val="fr-FR" w:eastAsia="en-US"/>
    </w:rPr>
  </w:style>
  <w:style w:type="paragraph" w:customStyle="1" w:styleId="SectionNo">
    <w:name w:val="Section_No"/>
    <w:basedOn w:val="Normal"/>
    <w:next w:val="Normal"/>
    <w:rsid w:val="00850F0F"/>
    <w:pPr>
      <w:tabs>
        <w:tab w:val="left" w:pos="794"/>
        <w:tab w:val="left" w:pos="1191"/>
        <w:tab w:val="left" w:pos="1588"/>
        <w:tab w:val="left" w:pos="1985"/>
      </w:tabs>
      <w:overflowPunct w:val="0"/>
      <w:autoSpaceDE w:val="0"/>
      <w:autoSpaceDN w:val="0"/>
      <w:adjustRightInd w:val="0"/>
      <w:spacing w:before="120"/>
      <w:jc w:val="both"/>
      <w:textAlignment w:val="baseline"/>
    </w:pPr>
    <w:rPr>
      <w:szCs w:val="20"/>
      <w:lang w:val="fr-FR" w:eastAsia="en-US"/>
    </w:rPr>
  </w:style>
  <w:style w:type="paragraph" w:customStyle="1" w:styleId="Tabletitle">
    <w:name w:val="Table_title"/>
    <w:basedOn w:val="Normal"/>
    <w:next w:val="Tablehead"/>
    <w:link w:val="Tabletitle0"/>
    <w:rsid w:val="00850F0F"/>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Figure">
    <w:name w:val="Figure"/>
    <w:basedOn w:val="FigureNo"/>
    <w:next w:val="Normal"/>
    <w:rsid w:val="00850F0F"/>
    <w:pPr>
      <w:keepNext w:val="0"/>
      <w:spacing w:before="0" w:after="240"/>
    </w:pPr>
  </w:style>
  <w:style w:type="character" w:customStyle="1" w:styleId="TableNo0">
    <w:name w:val="Table_No Знак"/>
    <w:link w:val="TableNo"/>
    <w:locked/>
    <w:rsid w:val="00850F0F"/>
    <w:rPr>
      <w:rFonts w:ascii="Times New Roman" w:eastAsia="Times New Roman" w:hAnsi="Times New Roman" w:cs="Times New Roman"/>
      <w:szCs w:val="20"/>
      <w:lang w:val="fr-FR"/>
    </w:rPr>
  </w:style>
  <w:style w:type="paragraph" w:customStyle="1" w:styleId="Brief">
    <w:name w:val="Brief"/>
    <w:uiPriority w:val="99"/>
    <w:rsid w:val="00850F0F"/>
    <w:pPr>
      <w:widowControl w:val="0"/>
      <w:tabs>
        <w:tab w:val="left" w:pos="720"/>
        <w:tab w:val="left" w:pos="1440"/>
        <w:tab w:val="left" w:pos="2160"/>
        <w:tab w:val="left" w:pos="2880"/>
      </w:tabs>
      <w:spacing w:before="120"/>
      <w:jc w:val="both"/>
    </w:pPr>
    <w:rPr>
      <w:rFonts w:ascii="Times" w:hAnsi="Times" w:cs="Times"/>
      <w:sz w:val="20"/>
      <w:szCs w:val="20"/>
      <w:lang w:val="fr-FR" w:eastAsia="de-DE"/>
    </w:rPr>
  </w:style>
  <w:style w:type="paragraph" w:customStyle="1" w:styleId="PT1Head">
    <w:name w:val="PT1_Head"/>
    <w:basedOn w:val="Heading4"/>
    <w:next w:val="Normal"/>
    <w:uiPriority w:val="99"/>
    <w:rsid w:val="00850F0F"/>
    <w:pPr>
      <w:numPr>
        <w:ilvl w:val="0"/>
        <w:numId w:val="0"/>
      </w:numPr>
      <w:overflowPunct w:val="0"/>
      <w:autoSpaceDE w:val="0"/>
      <w:autoSpaceDN w:val="0"/>
      <w:adjustRightInd w:val="0"/>
      <w:spacing w:before="0"/>
      <w:textAlignment w:val="baseline"/>
    </w:pPr>
    <w:rPr>
      <w:bCs/>
      <w:lang w:val="en-GB" w:eastAsia="en-IE"/>
    </w:rPr>
  </w:style>
  <w:style w:type="paragraph" w:customStyle="1" w:styleId="Formatvorlage-liste-jedi">
    <w:name w:val="Formatvorlage-liste-jedi"/>
    <w:basedOn w:val="Heading3"/>
    <w:link w:val="Formatvorlage-liste-jediZchn"/>
    <w:qFormat/>
    <w:rsid w:val="00850F0F"/>
    <w:pPr>
      <w:numPr>
        <w:ilvl w:val="0"/>
        <w:numId w:val="0"/>
      </w:numPr>
      <w:tabs>
        <w:tab w:val="num" w:pos="2160"/>
      </w:tabs>
      <w:ind w:left="2160" w:hanging="720"/>
    </w:pPr>
  </w:style>
  <w:style w:type="paragraph" w:customStyle="1" w:styleId="Formatvorlage-jedi">
    <w:name w:val="Formatvorlage-jedi"/>
    <w:basedOn w:val="Formatvorlage-liste-jedi"/>
    <w:link w:val="Formatvorlage-jediZchn"/>
    <w:rsid w:val="00850F0F"/>
  </w:style>
  <w:style w:type="character" w:customStyle="1" w:styleId="Formatvorlage-liste-jediZchn">
    <w:name w:val="Formatvorlage-liste-jedi Zchn"/>
    <w:basedOn w:val="Heading3Char"/>
    <w:link w:val="Formatvorlage-liste-jedi"/>
    <w:rsid w:val="00850F0F"/>
    <w:rPr>
      <w:rFonts w:ascii="Arial" w:eastAsia="SimSun" w:hAnsi="Arial" w:cs="Arial"/>
      <w:sz w:val="22"/>
      <w:szCs w:val="22"/>
      <w:lang w:val="en-ZA" w:eastAsia="de-DE"/>
    </w:rPr>
  </w:style>
  <w:style w:type="paragraph" w:customStyle="1" w:styleId="Formatvorlage2">
    <w:name w:val="Formatvorlage2"/>
    <w:basedOn w:val="Formatvorlage-liste-jedi"/>
    <w:next w:val="Heading3"/>
    <w:link w:val="Formatvorlage2Zchn"/>
    <w:rsid w:val="00850F0F"/>
  </w:style>
  <w:style w:type="character" w:customStyle="1" w:styleId="Formatvorlage-jediZchn">
    <w:name w:val="Formatvorlage-jedi Zchn"/>
    <w:basedOn w:val="Formatvorlage-liste-jediZchn"/>
    <w:link w:val="Formatvorlage-jedi"/>
    <w:rsid w:val="00850F0F"/>
    <w:rPr>
      <w:rFonts w:ascii="Arial" w:eastAsia="SimSun" w:hAnsi="Arial" w:cs="Arial"/>
      <w:sz w:val="22"/>
      <w:szCs w:val="22"/>
      <w:lang w:val="en-ZA" w:eastAsia="de-DE"/>
    </w:rPr>
  </w:style>
  <w:style w:type="character" w:customStyle="1" w:styleId="Formatvorlage2Zchn">
    <w:name w:val="Formatvorlage2 Zchn"/>
    <w:basedOn w:val="Formatvorlage-liste-jediZchn"/>
    <w:link w:val="Formatvorlage2"/>
    <w:rsid w:val="00850F0F"/>
    <w:rPr>
      <w:rFonts w:ascii="Arial" w:eastAsia="SimSun" w:hAnsi="Arial" w:cs="Arial"/>
      <w:sz w:val="22"/>
      <w:szCs w:val="22"/>
      <w:lang w:val="en-ZA" w:eastAsia="de-DE"/>
    </w:rPr>
  </w:style>
  <w:style w:type="character" w:customStyle="1" w:styleId="TabletextChar">
    <w:name w:val="Table_text Char"/>
    <w:basedOn w:val="DefaultParagraphFont"/>
    <w:link w:val="Tabletext"/>
    <w:locked/>
    <w:rsid w:val="00850F0F"/>
    <w:rPr>
      <w:rFonts w:ascii="Times New Roman" w:eastAsia="Times New Roman" w:hAnsi="Times New Roman" w:cs="Times New Roman"/>
      <w:sz w:val="22"/>
      <w:szCs w:val="20"/>
      <w:lang w:val="fr-FR"/>
    </w:rPr>
  </w:style>
  <w:style w:type="paragraph" w:customStyle="1" w:styleId="Paragraph2">
    <w:name w:val="Paragraph 2"/>
    <w:basedOn w:val="Heading2"/>
    <w:link w:val="Paragraph2Char"/>
    <w:qFormat/>
    <w:rsid w:val="00850F0F"/>
    <w:pPr>
      <w:keepNext w:val="0"/>
      <w:spacing w:before="120" w:line="300" w:lineRule="exact"/>
      <w:jc w:val="both"/>
    </w:pPr>
    <w:rPr>
      <w:b w:val="0"/>
      <w:sz w:val="22"/>
    </w:rPr>
  </w:style>
  <w:style w:type="character" w:customStyle="1" w:styleId="Paragraph2Char">
    <w:name w:val="Paragraph 2 Char"/>
    <w:basedOn w:val="Heading2Char1"/>
    <w:link w:val="Paragraph2"/>
    <w:rsid w:val="00850F0F"/>
    <w:rPr>
      <w:rFonts w:ascii="Arial" w:eastAsia="SimSun" w:hAnsi="Arial" w:cs="Arial"/>
      <w:b w:val="0"/>
      <w:sz w:val="22"/>
      <w:szCs w:val="22"/>
      <w:lang w:val="en-ZA" w:eastAsia="de-DE"/>
    </w:rPr>
  </w:style>
  <w:style w:type="character" w:styleId="PlaceholderText">
    <w:name w:val="Placeholder Text"/>
    <w:basedOn w:val="DefaultParagraphFont"/>
    <w:uiPriority w:val="99"/>
    <w:semiHidden/>
    <w:rsid w:val="00850F0F"/>
    <w:rPr>
      <w:color w:val="808080"/>
    </w:rPr>
  </w:style>
  <w:style w:type="character" w:customStyle="1" w:styleId="Artref">
    <w:name w:val="Art_ref"/>
    <w:basedOn w:val="DefaultParagraphFont"/>
    <w:rsid w:val="00850F0F"/>
    <w:rPr>
      <w:color w:val="3366FF"/>
    </w:rPr>
  </w:style>
  <w:style w:type="character" w:customStyle="1" w:styleId="ListParagraphChar">
    <w:name w:val="List Paragraph Char"/>
    <w:aliases w:val="Numbered Paragraph Char,Texte Général Char,Paragraphe  revu Char,TITRE REFERENCE Char,References Char,Citation List Char,Number Bullets Char,small normal Char,Indent Paragraph Char,Normal bullet 2 Char,Bullet list Char,lp1 Char"/>
    <w:basedOn w:val="DefaultParagraphFont"/>
    <w:link w:val="ListParagraph"/>
    <w:uiPriority w:val="34"/>
    <w:qFormat/>
    <w:rsid w:val="00850F0F"/>
    <w:rPr>
      <w:rFonts w:ascii="Calibri" w:eastAsia="Times New Roman" w:hAnsi="Calibri" w:cs="Times New Roman"/>
      <w:sz w:val="22"/>
      <w:szCs w:val="22"/>
      <w:lang w:val="en-ZA"/>
    </w:rPr>
  </w:style>
  <w:style w:type="character" w:customStyle="1" w:styleId="st1">
    <w:name w:val="st1"/>
    <w:basedOn w:val="DefaultParagraphFont"/>
    <w:rsid w:val="00850F0F"/>
  </w:style>
  <w:style w:type="character" w:styleId="UnresolvedMention">
    <w:name w:val="Unresolved Mention"/>
    <w:basedOn w:val="DefaultParagraphFont"/>
    <w:uiPriority w:val="99"/>
    <w:semiHidden/>
    <w:unhideWhenUsed/>
    <w:rsid w:val="00850F0F"/>
    <w:rPr>
      <w:color w:val="605E5C"/>
      <w:shd w:val="clear" w:color="auto" w:fill="E1DFDD"/>
    </w:rPr>
  </w:style>
  <w:style w:type="paragraph" w:customStyle="1" w:styleId="ECCTabletext">
    <w:name w:val="ECC Table text"/>
    <w:basedOn w:val="Normal"/>
    <w:qFormat/>
    <w:rsid w:val="00850F0F"/>
    <w:pPr>
      <w:spacing w:after="60"/>
      <w:jc w:val="both"/>
    </w:pPr>
    <w:rPr>
      <w:rFonts w:ascii="Arial" w:eastAsia="Calibri" w:hAnsi="Arial"/>
      <w:sz w:val="20"/>
      <w:szCs w:val="22"/>
      <w:lang w:eastAsia="en-US"/>
    </w:rPr>
  </w:style>
  <w:style w:type="paragraph" w:customStyle="1" w:styleId="ECCParagraph">
    <w:name w:val="ECC Paragraph"/>
    <w:basedOn w:val="Normal"/>
    <w:link w:val="ECCParagraphChar"/>
    <w:rsid w:val="00850F0F"/>
    <w:pPr>
      <w:spacing w:after="240"/>
      <w:jc w:val="both"/>
    </w:pPr>
    <w:rPr>
      <w:rFonts w:ascii="Arial" w:hAnsi="Arial"/>
      <w:sz w:val="20"/>
      <w:lang w:eastAsia="hu-HU"/>
    </w:rPr>
  </w:style>
  <w:style w:type="character" w:customStyle="1" w:styleId="ECCParagraphChar">
    <w:name w:val="ECC Paragraph Char"/>
    <w:link w:val="ECCParagraph"/>
    <w:locked/>
    <w:rsid w:val="00850F0F"/>
    <w:rPr>
      <w:rFonts w:ascii="Arial" w:eastAsia="Times New Roman" w:hAnsi="Arial" w:cs="Times New Roman"/>
      <w:sz w:val="20"/>
      <w:lang w:eastAsia="hu-HU"/>
    </w:rPr>
  </w:style>
  <w:style w:type="paragraph" w:customStyle="1" w:styleId="ECCTableHeaderwhitefont">
    <w:name w:val="ECC Table Header white font"/>
    <w:basedOn w:val="Normal"/>
    <w:qFormat/>
    <w:rsid w:val="00850F0F"/>
    <w:pPr>
      <w:spacing w:before="120" w:after="120"/>
      <w:jc w:val="center"/>
    </w:pPr>
    <w:rPr>
      <w:rFonts w:ascii="Arial" w:hAnsi="Arial"/>
      <w:bCs/>
      <w:color w:val="FFFFFF" w:themeColor="background1"/>
      <w:sz w:val="20"/>
      <w:szCs w:val="20"/>
      <w:lang w:eastAsia="en-US"/>
    </w:rPr>
  </w:style>
  <w:style w:type="character" w:customStyle="1" w:styleId="ECCHLbold">
    <w:name w:val="ECC HL bold"/>
    <w:basedOn w:val="Strong"/>
    <w:uiPriority w:val="1"/>
    <w:qFormat/>
    <w:rsid w:val="00850F0F"/>
    <w:rPr>
      <w:b/>
      <w:bCs/>
    </w:rPr>
  </w:style>
  <w:style w:type="paragraph" w:customStyle="1" w:styleId="ECCAnnex-heading1">
    <w:name w:val="ECC Annex - heading1"/>
    <w:basedOn w:val="Heading1"/>
    <w:next w:val="ECCParagraph"/>
    <w:rsid w:val="00850F0F"/>
    <w:pPr>
      <w:pageBreakBefore/>
      <w:numPr>
        <w:numId w:val="0"/>
      </w:numPr>
      <w:tabs>
        <w:tab w:val="clear" w:pos="142"/>
        <w:tab w:val="num" w:pos="720"/>
      </w:tabs>
      <w:spacing w:before="400" w:after="240" w:afterAutospacing="0" w:line="240" w:lineRule="auto"/>
      <w:ind w:left="720" w:hanging="720"/>
    </w:pPr>
    <w:rPr>
      <w:rFonts w:eastAsia="Times New Roman"/>
      <w:bCs/>
      <w:caps/>
      <w:color w:val="D2232A"/>
      <w:kern w:val="32"/>
      <w:sz w:val="20"/>
      <w:szCs w:val="32"/>
      <w:lang w:val="en-GB" w:eastAsia="en-US"/>
    </w:rPr>
  </w:style>
  <w:style w:type="paragraph" w:customStyle="1" w:styleId="ECCTablenote">
    <w:name w:val="ECC Table note"/>
    <w:basedOn w:val="ECCParagraph"/>
    <w:next w:val="ECCParagraph"/>
    <w:autoRedefine/>
    <w:rsid w:val="00850F0F"/>
    <w:pPr>
      <w:spacing w:after="0"/>
      <w:ind w:left="284" w:hanging="284"/>
    </w:pPr>
    <w:rPr>
      <w:sz w:val="16"/>
      <w:szCs w:val="16"/>
      <w:lang w:eastAsia="en-US"/>
    </w:rPr>
  </w:style>
  <w:style w:type="paragraph" w:customStyle="1" w:styleId="ECCAnnexheading2">
    <w:name w:val="ECC Annex heading2"/>
    <w:basedOn w:val="Normal"/>
    <w:next w:val="ECCParagraph"/>
    <w:rsid w:val="00850F0F"/>
    <w:pPr>
      <w:tabs>
        <w:tab w:val="num" w:pos="1440"/>
      </w:tabs>
      <w:overflowPunct w:val="0"/>
      <w:autoSpaceDE w:val="0"/>
      <w:autoSpaceDN w:val="0"/>
      <w:adjustRightInd w:val="0"/>
      <w:spacing w:before="480" w:after="240"/>
      <w:ind w:left="1440" w:hanging="720"/>
      <w:textAlignment w:val="baseline"/>
    </w:pPr>
    <w:rPr>
      <w:rFonts w:ascii="Arial" w:hAnsi="Arial"/>
      <w:b/>
      <w:caps/>
      <w:sz w:val="20"/>
      <w:lang w:val="en-US" w:eastAsia="en-US"/>
    </w:rPr>
  </w:style>
  <w:style w:type="paragraph" w:customStyle="1" w:styleId="ECCAnnexheading4">
    <w:name w:val="ECC Annex heading4"/>
    <w:basedOn w:val="Normal"/>
    <w:next w:val="ECCParagraph"/>
    <w:rsid w:val="00850F0F"/>
    <w:pPr>
      <w:tabs>
        <w:tab w:val="num" w:pos="2880"/>
      </w:tabs>
      <w:overflowPunct w:val="0"/>
      <w:autoSpaceDE w:val="0"/>
      <w:autoSpaceDN w:val="0"/>
      <w:adjustRightInd w:val="0"/>
      <w:spacing w:before="360" w:after="120"/>
      <w:ind w:left="862" w:hanging="862"/>
      <w:textAlignment w:val="baseline"/>
    </w:pPr>
    <w:rPr>
      <w:rFonts w:ascii="Arial" w:hAnsi="Arial"/>
      <w:i/>
      <w:color w:val="D2232A"/>
      <w:sz w:val="20"/>
      <w:lang w:val="en-US" w:eastAsia="en-US"/>
    </w:rPr>
  </w:style>
  <w:style w:type="table" w:customStyle="1" w:styleId="ECCTable-redheader">
    <w:name w:val="ECC Table - red header"/>
    <w:basedOn w:val="TableNormal"/>
    <w:uiPriority w:val="99"/>
    <w:rsid w:val="00850F0F"/>
    <w:pPr>
      <w:spacing w:before="60" w:after="60"/>
      <w:jc w:val="both"/>
    </w:pPr>
    <w:rPr>
      <w:rFonts w:ascii="Arial" w:eastAsia="Calibri" w:hAnsi="Arial"/>
      <w:sz w:val="20"/>
      <w:szCs w:val="20"/>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Figuretitle">
    <w:name w:val="ECC Figure title"/>
    <w:basedOn w:val="ECCParagraph"/>
    <w:next w:val="ECCParagraph"/>
    <w:rsid w:val="00850F0F"/>
    <w:pPr>
      <w:tabs>
        <w:tab w:val="num" w:pos="720"/>
      </w:tabs>
      <w:spacing w:before="240" w:after="480"/>
      <w:ind w:left="720" w:hanging="720"/>
      <w:jc w:val="center"/>
    </w:pPr>
    <w:rPr>
      <w:b/>
      <w:color w:val="D2232A"/>
      <w:lang w:eastAsia="en-US"/>
    </w:rPr>
  </w:style>
  <w:style w:type="paragraph" w:customStyle="1" w:styleId="ECCParBulleted">
    <w:name w:val="ECC Par Bulleted"/>
    <w:basedOn w:val="ECCParagraph"/>
    <w:rsid w:val="00850F0F"/>
    <w:pPr>
      <w:tabs>
        <w:tab w:val="num" w:pos="720"/>
      </w:tabs>
      <w:spacing w:after="0"/>
      <w:ind w:left="357" w:hanging="357"/>
    </w:pPr>
    <w:rPr>
      <w:lang w:eastAsia="en-US"/>
    </w:rPr>
  </w:style>
  <w:style w:type="character" w:customStyle="1" w:styleId="TableheadChar">
    <w:name w:val="Table_head Char"/>
    <w:basedOn w:val="DefaultParagraphFont"/>
    <w:link w:val="Tablehead"/>
    <w:locked/>
    <w:rsid w:val="00850F0F"/>
    <w:rPr>
      <w:rFonts w:ascii="Times New Roman" w:eastAsia="Times New Roman" w:hAnsi="Times New Roman" w:cs="Times New Roman"/>
      <w:b/>
      <w:sz w:val="22"/>
      <w:szCs w:val="20"/>
      <w:lang w:val="fr-FR"/>
    </w:rPr>
  </w:style>
  <w:style w:type="character" w:customStyle="1" w:styleId="Tabletitle0">
    <w:name w:val="Table_title Знак"/>
    <w:link w:val="Tabletitle"/>
    <w:locked/>
    <w:rsid w:val="00850F0F"/>
    <w:rPr>
      <w:rFonts w:ascii="Times New Roman" w:eastAsia="Times New Roman" w:hAnsi="Times New Roman" w:cs="Times New Roman"/>
      <w:b/>
      <w:szCs w:val="20"/>
      <w:lang w:val="fr-FR"/>
    </w:rPr>
  </w:style>
  <w:style w:type="character" w:customStyle="1" w:styleId="apple-converted-space">
    <w:name w:val="apple-converted-space"/>
    <w:basedOn w:val="DefaultParagraphFont"/>
    <w:rsid w:val="00850F0F"/>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1">
    <w:basedOn w:val="TableNormal"/>
    <w:tblPr>
      <w:tblStyleRowBandSize w:val="1"/>
      <w:tblStyleColBandSize w:val="1"/>
      <w:tblCellMar>
        <w:top w:w="11" w:type="dxa"/>
        <w:left w:w="115" w:type="dxa"/>
        <w:bottom w:w="11" w:type="dxa"/>
        <w:right w:w="115" w:type="dxa"/>
      </w:tblCellMar>
    </w:tblPr>
  </w:style>
  <w:style w:type="table" w:customStyle="1" w:styleId="a2">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3">
    <w:basedOn w:val="TableNormal"/>
    <w:pPr>
      <w:spacing w:before="60" w:after="60"/>
      <w:jc w:val="both"/>
    </w:pPr>
    <w:rPr>
      <w:rFonts w:ascii="Arial" w:eastAsia="Arial" w:hAnsi="Arial" w:cs="Arial"/>
      <w:b/>
      <w:color w:val="2E75B5"/>
      <w:sz w:val="20"/>
      <w:szCs w:val="20"/>
    </w:rPr>
    <w:tblPr>
      <w:tblStyleRowBandSize w:val="1"/>
      <w:tblStyleColBandSize w:val="1"/>
      <w:tblCellMar>
        <w:left w:w="115" w:type="dxa"/>
        <w:right w:w="115" w:type="dxa"/>
      </w:tblCellMar>
    </w:tblPr>
    <w:tcPr>
      <w:shd w:val="clear" w:color="auto" w:fill="D6E6F4"/>
      <w:vAlign w:val="center"/>
    </w:tcPr>
  </w:style>
  <w:style w:type="table" w:customStyle="1" w:styleId="a4">
    <w:basedOn w:val="TableNormal"/>
    <w:tblPr>
      <w:tblStyleRowBandSize w:val="1"/>
      <w:tblStyleColBandSize w:val="1"/>
      <w:tblCellMar>
        <w:left w:w="30" w:type="dxa"/>
        <w:right w:w="3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sa.org.za/legislation-and-regulations/radio-frequency-spectrum-plans/draft-radio-frequency-spectrum-pla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dikgale@icasa.org.z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makgotlho@icasa.org.za"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Y1LqJblZ4ZxB3bqwdIHe+4Kkqw==">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7377</Words>
  <Characters>42053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Seymour</dc:creator>
  <cp:lastModifiedBy>Dumisani Khumalo</cp:lastModifiedBy>
  <cp:revision>3</cp:revision>
  <dcterms:created xsi:type="dcterms:W3CDTF">2023-02-17T06:55:00Z</dcterms:created>
  <dcterms:modified xsi:type="dcterms:W3CDTF">2023-02-22T05:55:00Z</dcterms:modified>
</cp:coreProperties>
</file>