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15DD" w:rsidRPr="00847D22" w:rsidRDefault="00077A80">
      <w:pPr>
        <w:jc w:val="center"/>
        <w:rPr>
          <w:b/>
          <w:sz w:val="52"/>
          <w:szCs w:val="52"/>
        </w:rPr>
      </w:pPr>
      <w:r w:rsidRPr="00847D22">
        <w:rPr>
          <w:b/>
          <w:sz w:val="52"/>
          <w:szCs w:val="52"/>
        </w:rPr>
        <w:t xml:space="preserve">Government Gazette </w:t>
      </w:r>
    </w:p>
    <w:p w14:paraId="00000002" w14:textId="77777777" w:rsidR="009715DD" w:rsidRPr="00847D22" w:rsidRDefault="009715DD">
      <w:pPr>
        <w:rPr>
          <w:b/>
          <w:sz w:val="36"/>
          <w:szCs w:val="36"/>
        </w:rPr>
      </w:pPr>
    </w:p>
    <w:p w14:paraId="00000003" w14:textId="77777777" w:rsidR="009715DD" w:rsidRPr="00847D22" w:rsidRDefault="00077A80">
      <w:pPr>
        <w:tabs>
          <w:tab w:val="left" w:pos="1995"/>
          <w:tab w:val="center" w:pos="4513"/>
        </w:tabs>
        <w:rPr>
          <w:b/>
          <w:sz w:val="36"/>
          <w:szCs w:val="36"/>
        </w:rPr>
      </w:pPr>
      <w:r w:rsidRPr="00847D22">
        <w:rPr>
          <w:b/>
          <w:sz w:val="36"/>
          <w:szCs w:val="36"/>
        </w:rPr>
        <w:tab/>
      </w:r>
      <w:r w:rsidRPr="00847D22">
        <w:rPr>
          <w:b/>
          <w:sz w:val="36"/>
          <w:szCs w:val="36"/>
        </w:rPr>
        <w:tab/>
        <w:t>GENERAL NOTICE</w:t>
      </w:r>
    </w:p>
    <w:p w14:paraId="00000004" w14:textId="77777777" w:rsidR="009715DD" w:rsidRPr="00847D22" w:rsidRDefault="009715DD">
      <w:pPr>
        <w:jc w:val="center"/>
        <w:rPr>
          <w:b/>
          <w:sz w:val="36"/>
          <w:szCs w:val="36"/>
        </w:rPr>
      </w:pPr>
    </w:p>
    <w:p w14:paraId="00000005" w14:textId="77777777" w:rsidR="009715DD" w:rsidRPr="00847D22" w:rsidRDefault="009715DD">
      <w:pPr>
        <w:jc w:val="center"/>
        <w:rPr>
          <w:b/>
          <w:sz w:val="36"/>
          <w:szCs w:val="36"/>
        </w:rPr>
      </w:pPr>
    </w:p>
    <w:p w14:paraId="00000006" w14:textId="507043A0" w:rsidR="009715DD" w:rsidRPr="00847D22" w:rsidRDefault="00077A80">
      <w:pPr>
        <w:jc w:val="center"/>
        <w:rPr>
          <w:b/>
        </w:rPr>
      </w:pPr>
      <w:r w:rsidRPr="00847D22">
        <w:rPr>
          <w:b/>
        </w:rPr>
        <w:t>NOTICE</w:t>
      </w:r>
      <w:r w:rsidR="0023678F">
        <w:rPr>
          <w:b/>
        </w:rPr>
        <w:t xml:space="preserve"> 306</w:t>
      </w:r>
      <w:r w:rsidR="00161BF8">
        <w:rPr>
          <w:b/>
        </w:rPr>
        <w:t>6</w:t>
      </w:r>
      <w:r w:rsidR="0023678F">
        <w:rPr>
          <w:b/>
        </w:rPr>
        <w:t xml:space="preserve"> </w:t>
      </w:r>
      <w:r w:rsidRPr="00847D22">
        <w:rPr>
          <w:b/>
        </w:rPr>
        <w:t>OF 202</w:t>
      </w:r>
      <w:r w:rsidR="00B644C9" w:rsidRPr="00847D22">
        <w:rPr>
          <w:b/>
        </w:rPr>
        <w:t>3</w:t>
      </w:r>
    </w:p>
    <w:p w14:paraId="00000007" w14:textId="77777777" w:rsidR="009715DD" w:rsidRPr="00847D22" w:rsidRDefault="009715DD">
      <w:pPr>
        <w:jc w:val="center"/>
        <w:rPr>
          <w:b/>
        </w:rPr>
      </w:pPr>
    </w:p>
    <w:p w14:paraId="00000008" w14:textId="77777777" w:rsidR="009715DD" w:rsidRPr="00847D22" w:rsidRDefault="00077A80">
      <w:pPr>
        <w:jc w:val="center"/>
        <w:rPr>
          <w:b/>
        </w:rPr>
      </w:pPr>
      <w:r w:rsidRPr="00847D22">
        <w:rPr>
          <w:b/>
        </w:rPr>
        <w:t>THE INDEPENDENT COMMUNICATIONS AUTHORITY OF SOUTH AFRICA</w:t>
      </w:r>
    </w:p>
    <w:p w14:paraId="00000009" w14:textId="77777777" w:rsidR="009715DD" w:rsidRPr="00847D22" w:rsidRDefault="009715DD">
      <w:pPr>
        <w:jc w:val="center"/>
        <w:rPr>
          <w:b/>
        </w:rPr>
      </w:pPr>
    </w:p>
    <w:p w14:paraId="0000000A" w14:textId="77777777" w:rsidR="009715DD" w:rsidRPr="00847D22" w:rsidRDefault="009715DD">
      <w:pPr>
        <w:rPr>
          <w:b/>
        </w:rPr>
      </w:pPr>
    </w:p>
    <w:p w14:paraId="0000000B" w14:textId="77777777" w:rsidR="009715DD" w:rsidRPr="00847D22" w:rsidRDefault="00077A80">
      <w:pPr>
        <w:jc w:val="center"/>
        <w:rPr>
          <w:b/>
          <w:smallCaps/>
          <w:sz w:val="23"/>
          <w:szCs w:val="23"/>
        </w:rPr>
      </w:pPr>
      <w:r w:rsidRPr="009A0DD6">
        <w:rPr>
          <w:b/>
          <w:noProof/>
          <w:color w:val="808080"/>
          <w:sz w:val="28"/>
          <w:szCs w:val="28"/>
        </w:rPr>
        <w:drawing>
          <wp:inline distT="0" distB="0" distL="0" distR="0" wp14:anchorId="43288ECA" wp14:editId="05FAC6C2">
            <wp:extent cx="1287780" cy="952500"/>
            <wp:effectExtent l="0" t="0" r="0" b="0"/>
            <wp:docPr id="60" name="image1.png" descr="A picture containing icon&amp;#xA;&amp;#xA;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amp;#xA;&amp;#xA;Description automatically generated"/>
                    <pic:cNvPicPr preferRelativeResize="0"/>
                  </pic:nvPicPr>
                  <pic:blipFill>
                    <a:blip r:embed="rId9"/>
                    <a:srcRect/>
                    <a:stretch>
                      <a:fillRect/>
                    </a:stretch>
                  </pic:blipFill>
                  <pic:spPr>
                    <a:xfrm>
                      <a:off x="0" y="0"/>
                      <a:ext cx="1287780" cy="952500"/>
                    </a:xfrm>
                    <a:prstGeom prst="rect">
                      <a:avLst/>
                    </a:prstGeom>
                    <a:ln/>
                  </pic:spPr>
                </pic:pic>
              </a:graphicData>
            </a:graphic>
          </wp:inline>
        </w:drawing>
      </w:r>
    </w:p>
    <w:p w14:paraId="0000000C" w14:textId="77777777" w:rsidR="009715DD" w:rsidRPr="00847D22" w:rsidRDefault="009715DD">
      <w:pPr>
        <w:rPr>
          <w:b/>
          <w:sz w:val="23"/>
          <w:szCs w:val="23"/>
        </w:rPr>
      </w:pPr>
    </w:p>
    <w:p w14:paraId="0000000D" w14:textId="61FAF6AD" w:rsidR="009715DD" w:rsidRPr="00847D22" w:rsidRDefault="00077A80">
      <w:pPr>
        <w:jc w:val="center"/>
        <w:rPr>
          <w:b/>
          <w:smallCaps/>
        </w:rPr>
      </w:pPr>
      <w:r w:rsidRPr="00847D22">
        <w:rPr>
          <w:b/>
          <w:smallCaps/>
        </w:rPr>
        <w:t>HEREBY ISSUES A NOTICE REGARDING</w:t>
      </w:r>
      <w:r w:rsidR="005F16E2" w:rsidRPr="00847D22">
        <w:rPr>
          <w:b/>
          <w:smallCaps/>
        </w:rPr>
        <w:t xml:space="preserve"> </w:t>
      </w:r>
      <w:r w:rsidR="00AE5CDC" w:rsidRPr="00847D22">
        <w:rPr>
          <w:b/>
          <w:smallCaps/>
        </w:rPr>
        <w:t xml:space="preserve">THE </w:t>
      </w:r>
      <w:r w:rsidR="005F16E2" w:rsidRPr="00847D22">
        <w:rPr>
          <w:b/>
          <w:smallCaps/>
        </w:rPr>
        <w:t xml:space="preserve">SECOND DRAFT </w:t>
      </w:r>
      <w:r w:rsidRPr="00847D22">
        <w:rPr>
          <w:b/>
          <w:smallCaps/>
        </w:rPr>
        <w:t>RADIO FREQUENCY ASSIGNMENT PLAN FOR THE IMT1500 BAND</w:t>
      </w:r>
      <w:r w:rsidR="005F16E2" w:rsidRPr="00847D22">
        <w:rPr>
          <w:b/>
          <w:smallCaps/>
        </w:rPr>
        <w:t xml:space="preserve"> FOR PUBLIC CONSULATION.</w:t>
      </w:r>
    </w:p>
    <w:p w14:paraId="0000000E" w14:textId="77777777" w:rsidR="009715DD" w:rsidRPr="00847D22" w:rsidRDefault="009715DD">
      <w:pPr>
        <w:rPr>
          <w:b/>
        </w:rPr>
      </w:pPr>
    </w:p>
    <w:p w14:paraId="507BD17F" w14:textId="5D0A3F0F" w:rsidR="006B62AC" w:rsidRPr="00847D22" w:rsidRDefault="00077A80" w:rsidP="006B62AC">
      <w:pPr>
        <w:pStyle w:val="ListNumber"/>
        <w:numPr>
          <w:ilvl w:val="0"/>
          <w:numId w:val="9"/>
        </w:numPr>
      </w:pPr>
      <w:r w:rsidRPr="00847D22">
        <w:rPr>
          <w:rFonts w:ascii="Times New Roman" w:hAnsi="Times New Roman" w:cs="Times New Roman"/>
          <w:color w:val="000000"/>
        </w:rPr>
        <w:t>The Independent Communications Authority of South Africa ("the Authority"), hereby publishes the </w:t>
      </w:r>
      <w:r w:rsidRPr="00847D22">
        <w:rPr>
          <w:rFonts w:ascii="Times New Roman" w:hAnsi="Times New Roman" w:cs="Times New Roman"/>
          <w:b/>
          <w:bCs/>
          <w:color w:val="000000"/>
        </w:rPr>
        <w:t>Second D</w:t>
      </w:r>
      <w:r w:rsidRPr="00847D22">
        <w:rPr>
          <w:rFonts w:ascii="Times New Roman" w:hAnsi="Times New Roman" w:cs="Times New Roman"/>
          <w:b/>
          <w:color w:val="000000"/>
        </w:rPr>
        <w:t>raft</w:t>
      </w:r>
      <w:r w:rsidR="006B62AC" w:rsidRPr="00847D22">
        <w:rPr>
          <w:rFonts w:ascii="Times New Roman" w:hAnsi="Times New Roman" w:cs="Times New Roman"/>
          <w:b/>
          <w:color w:val="000000"/>
        </w:rPr>
        <w:t xml:space="preserve"> </w:t>
      </w:r>
      <w:r w:rsidRPr="00847D22">
        <w:rPr>
          <w:rFonts w:ascii="Times New Roman" w:hAnsi="Times New Roman" w:cs="Times New Roman"/>
          <w:b/>
          <w:color w:val="000000"/>
        </w:rPr>
        <w:t>Radio Frequency Spectrum Assignment Plan for the frequency band 1427 MHz to 1518 MHz for public consultation </w:t>
      </w:r>
      <w:r w:rsidRPr="00847D22">
        <w:rPr>
          <w:rFonts w:ascii="Times New Roman" w:hAnsi="Times New Roman" w:cs="Times New Roman"/>
          <w:color w:val="000000"/>
        </w:rPr>
        <w:t>in terms of s</w:t>
      </w:r>
      <w:r w:rsidR="006B62AC" w:rsidRPr="00847D22">
        <w:rPr>
          <w:rFonts w:ascii="Times New Roman" w:hAnsi="Times New Roman" w:cs="Times New Roman"/>
          <w:lang w:eastAsia="en-GB"/>
        </w:rPr>
        <w:t xml:space="preserve"> Regulation 3 of the Radio Frequency Spectrum Regulations 2015</w:t>
      </w:r>
      <w:r w:rsidR="00126711" w:rsidRPr="00847D22">
        <w:rPr>
          <w:rFonts w:ascii="Times New Roman" w:hAnsi="Times New Roman" w:cs="Times New Roman"/>
          <w:lang w:eastAsia="en-GB"/>
        </w:rPr>
        <w:t xml:space="preserve">, Regulation 5 of the Radio Frequency Migration Regulations </w:t>
      </w:r>
      <w:r w:rsidR="00EA571B" w:rsidRPr="00847D22">
        <w:rPr>
          <w:rFonts w:ascii="Times New Roman" w:hAnsi="Times New Roman" w:cs="Times New Roman"/>
          <w:lang w:eastAsia="en-GB"/>
        </w:rPr>
        <w:t>2013,</w:t>
      </w:r>
      <w:r w:rsidR="006B62AC" w:rsidRPr="00847D22">
        <w:rPr>
          <w:rFonts w:ascii="Times New Roman" w:hAnsi="Times New Roman" w:cs="Times New Roman"/>
          <w:lang w:eastAsia="en-GB"/>
        </w:rPr>
        <w:t xml:space="preserve"> and the </w:t>
      </w:r>
      <w:r w:rsidR="00126711" w:rsidRPr="00847D22">
        <w:rPr>
          <w:rFonts w:ascii="Times New Roman" w:hAnsi="Times New Roman" w:cs="Times New Roman"/>
          <w:lang w:eastAsia="en-GB"/>
        </w:rPr>
        <w:t>International Mobile Telecommunications (</w:t>
      </w:r>
      <w:r w:rsidR="006B62AC" w:rsidRPr="00847D22">
        <w:rPr>
          <w:rFonts w:ascii="Times New Roman" w:hAnsi="Times New Roman" w:cs="Times New Roman"/>
          <w:lang w:eastAsia="en-GB"/>
        </w:rPr>
        <w:t>IMT</w:t>
      </w:r>
      <w:r w:rsidR="00126711" w:rsidRPr="00847D22">
        <w:rPr>
          <w:rFonts w:ascii="Times New Roman" w:hAnsi="Times New Roman" w:cs="Times New Roman"/>
          <w:lang w:eastAsia="en-GB"/>
        </w:rPr>
        <w:t>)</w:t>
      </w:r>
      <w:r w:rsidR="006B62AC" w:rsidRPr="00847D22">
        <w:rPr>
          <w:rFonts w:ascii="Times New Roman" w:hAnsi="Times New Roman" w:cs="Times New Roman"/>
          <w:lang w:eastAsia="en-GB"/>
        </w:rPr>
        <w:t xml:space="preserve"> Roadmap 2019.</w:t>
      </w:r>
    </w:p>
    <w:p w14:paraId="54C691C4" w14:textId="0472C366" w:rsidR="00F50BA5" w:rsidRPr="00847D22" w:rsidRDefault="00F50BA5" w:rsidP="009A0DD6">
      <w:pPr>
        <w:numPr>
          <w:ilvl w:val="0"/>
          <w:numId w:val="9"/>
        </w:numPr>
        <w:pBdr>
          <w:top w:val="nil"/>
          <w:left w:val="nil"/>
          <w:bottom w:val="nil"/>
          <w:right w:val="nil"/>
          <w:between w:val="nil"/>
        </w:pBdr>
        <w:spacing w:before="240"/>
        <w:ind w:left="357" w:hanging="357"/>
        <w:jc w:val="both"/>
        <w:rPr>
          <w:bCs/>
          <w:iCs/>
          <w:color w:val="000000"/>
          <w:highlight w:val="yellow"/>
        </w:rPr>
      </w:pPr>
      <w:r w:rsidRPr="00847D22">
        <w:rPr>
          <w:color w:val="000000"/>
          <w:sz w:val="22"/>
          <w:szCs w:val="22"/>
          <w:highlight w:val="yellow"/>
        </w:rPr>
        <w:t xml:space="preserve">The Authority published </w:t>
      </w:r>
      <w:r w:rsidR="00E57ACE" w:rsidRPr="006A6FA3">
        <w:rPr>
          <w:color w:val="000000"/>
          <w:sz w:val="22"/>
          <w:szCs w:val="22"/>
          <w:highlight w:val="yellow"/>
        </w:rPr>
        <w:t>t</w:t>
      </w:r>
      <w:r w:rsidRPr="00847D22">
        <w:rPr>
          <w:color w:val="000000"/>
          <w:sz w:val="22"/>
          <w:szCs w:val="22"/>
          <w:highlight w:val="yellow"/>
        </w:rPr>
        <w:t>en (10) Draft Radio Frequency Spectrum Assignment Plans (RFSAPs) for International Mobile Telecommunications (IMT) Systems for public consultation, in Government</w:t>
      </w:r>
      <w:r w:rsidRPr="00847D22">
        <w:rPr>
          <w:bCs/>
          <w:iCs/>
          <w:color w:val="000000"/>
          <w:sz w:val="22"/>
          <w:szCs w:val="22"/>
          <w:highlight w:val="yellow"/>
        </w:rPr>
        <w:t xml:space="preserve"> Gazette </w:t>
      </w:r>
      <w:r w:rsidR="00E57ACE" w:rsidRPr="00847D22">
        <w:rPr>
          <w:bCs/>
          <w:iCs/>
          <w:color w:val="000000"/>
          <w:sz w:val="22"/>
          <w:szCs w:val="22"/>
          <w:highlight w:val="yellow"/>
        </w:rPr>
        <w:t xml:space="preserve">No </w:t>
      </w:r>
      <w:r w:rsidRPr="00847D22">
        <w:rPr>
          <w:bCs/>
          <w:iCs/>
          <w:color w:val="000000"/>
          <w:sz w:val="22"/>
          <w:szCs w:val="22"/>
          <w:highlight w:val="yellow"/>
        </w:rPr>
        <w:t xml:space="preserve">46160 </w:t>
      </w:r>
      <w:r w:rsidR="00E57ACE" w:rsidRPr="00847D22">
        <w:rPr>
          <w:bCs/>
          <w:iCs/>
          <w:color w:val="000000"/>
          <w:sz w:val="22"/>
          <w:szCs w:val="22"/>
          <w:highlight w:val="yellow"/>
        </w:rPr>
        <w:t>(</w:t>
      </w:r>
      <w:r w:rsidRPr="00847D22">
        <w:rPr>
          <w:bCs/>
          <w:iCs/>
          <w:color w:val="000000"/>
          <w:sz w:val="22"/>
          <w:szCs w:val="22"/>
          <w:highlight w:val="yellow"/>
        </w:rPr>
        <w:t>31 March 2022</w:t>
      </w:r>
      <w:r w:rsidR="00E57ACE" w:rsidRPr="00847D22">
        <w:rPr>
          <w:bCs/>
          <w:iCs/>
          <w:color w:val="000000"/>
          <w:sz w:val="22"/>
          <w:szCs w:val="22"/>
          <w:highlight w:val="yellow"/>
        </w:rPr>
        <w:t xml:space="preserve">, </w:t>
      </w:r>
      <w:r w:rsidRPr="00847D22">
        <w:rPr>
          <w:bCs/>
          <w:iCs/>
          <w:color w:val="000000"/>
          <w:sz w:val="22"/>
          <w:szCs w:val="22"/>
          <w:highlight w:val="yellow"/>
        </w:rPr>
        <w:t>Notice 1967 of 2022</w:t>
      </w:r>
      <w:r w:rsidR="00E57ACE" w:rsidRPr="00847D22">
        <w:rPr>
          <w:bCs/>
          <w:iCs/>
          <w:color w:val="000000"/>
          <w:sz w:val="22"/>
          <w:szCs w:val="22"/>
          <w:highlight w:val="yellow"/>
        </w:rPr>
        <w:t>)</w:t>
      </w:r>
      <w:r w:rsidRPr="00847D22">
        <w:rPr>
          <w:bCs/>
          <w:iCs/>
          <w:color w:val="000000"/>
          <w:sz w:val="22"/>
          <w:szCs w:val="22"/>
          <w:highlight w:val="yellow"/>
        </w:rPr>
        <w:t xml:space="preserve"> </w:t>
      </w:r>
      <w:r w:rsidR="00E57ACE" w:rsidRPr="00847D22">
        <w:rPr>
          <w:bCs/>
          <w:iCs/>
          <w:color w:val="000000"/>
          <w:sz w:val="22"/>
          <w:szCs w:val="22"/>
          <w:highlight w:val="yellow"/>
        </w:rPr>
        <w:t>which set out</w:t>
      </w:r>
      <w:r w:rsidRPr="00847D22">
        <w:rPr>
          <w:bCs/>
          <w:iCs/>
          <w:color w:val="000000"/>
          <w:sz w:val="22"/>
          <w:szCs w:val="22"/>
          <w:highlight w:val="yellow"/>
        </w:rPr>
        <w:t xml:space="preserve"> the “Draft Radio Frequency Spectrum Assignment Plan for IMT in the frequency band </w:t>
      </w:r>
      <w:bookmarkStart w:id="0" w:name="_Hlk126746936"/>
      <w:r w:rsidRPr="00847D22">
        <w:rPr>
          <w:bCs/>
          <w:iCs/>
          <w:color w:val="000000"/>
          <w:sz w:val="22"/>
          <w:szCs w:val="22"/>
          <w:highlight w:val="yellow"/>
        </w:rPr>
        <w:t>1452 MHz to 1492 MHz</w:t>
      </w:r>
      <w:bookmarkEnd w:id="0"/>
      <w:r w:rsidRPr="00847D22">
        <w:rPr>
          <w:bCs/>
          <w:iCs/>
          <w:color w:val="000000"/>
          <w:sz w:val="22"/>
          <w:szCs w:val="22"/>
          <w:highlight w:val="yellow"/>
        </w:rPr>
        <w:t>”</w:t>
      </w:r>
      <w:r w:rsidR="00E57ACE" w:rsidRPr="00847D22">
        <w:rPr>
          <w:bCs/>
          <w:iCs/>
          <w:color w:val="000000"/>
          <w:sz w:val="22"/>
          <w:szCs w:val="22"/>
          <w:highlight w:val="yellow"/>
        </w:rPr>
        <w:t>.</w:t>
      </w:r>
    </w:p>
    <w:p w14:paraId="69345FD0" w14:textId="5094FC47" w:rsidR="00F50BA5" w:rsidRPr="00847D22" w:rsidRDefault="00F50BA5" w:rsidP="009A0DD6">
      <w:pPr>
        <w:pStyle w:val="ListBullet2"/>
        <w:numPr>
          <w:ilvl w:val="0"/>
          <w:numId w:val="9"/>
        </w:numPr>
        <w:spacing w:before="240"/>
        <w:ind w:left="357" w:hanging="357"/>
        <w:jc w:val="both"/>
      </w:pPr>
      <w:r w:rsidRPr="00847D22">
        <w:rPr>
          <w:bCs/>
          <w:iCs/>
          <w:color w:val="000000"/>
          <w:sz w:val="22"/>
          <w:szCs w:val="22"/>
          <w:highlight w:val="yellow"/>
        </w:rPr>
        <w:t>The Authority, in analysing</w:t>
      </w:r>
      <w:r w:rsidR="00E64C84" w:rsidRPr="00847D22">
        <w:rPr>
          <w:bCs/>
          <w:iCs/>
          <w:color w:val="000000"/>
          <w:sz w:val="22"/>
          <w:szCs w:val="22"/>
          <w:highlight w:val="yellow"/>
        </w:rPr>
        <w:t xml:space="preserve"> and considering submissions</w:t>
      </w:r>
      <w:r w:rsidRPr="00847D22">
        <w:rPr>
          <w:bCs/>
          <w:iCs/>
          <w:color w:val="000000"/>
          <w:sz w:val="22"/>
          <w:szCs w:val="22"/>
          <w:highlight w:val="yellow"/>
        </w:rPr>
        <w:t xml:space="preserve"> made by stakeholders, </w:t>
      </w:r>
      <w:r w:rsidR="00E64C84" w:rsidRPr="00847D22">
        <w:rPr>
          <w:bCs/>
          <w:iCs/>
          <w:color w:val="000000"/>
          <w:sz w:val="22"/>
          <w:szCs w:val="22"/>
          <w:highlight w:val="yellow"/>
        </w:rPr>
        <w:t xml:space="preserve">and on the strength of the views expressed, </w:t>
      </w:r>
      <w:r w:rsidR="00E57ACE" w:rsidRPr="00847D22">
        <w:rPr>
          <w:bCs/>
          <w:iCs/>
          <w:color w:val="000000"/>
          <w:sz w:val="22"/>
          <w:szCs w:val="22"/>
          <w:highlight w:val="yellow"/>
        </w:rPr>
        <w:t>h</w:t>
      </w:r>
      <w:r w:rsidRPr="00847D22">
        <w:rPr>
          <w:bCs/>
          <w:iCs/>
          <w:color w:val="000000"/>
          <w:sz w:val="22"/>
          <w:szCs w:val="22"/>
          <w:highlight w:val="yellow"/>
        </w:rPr>
        <w:t xml:space="preserve">as </w:t>
      </w:r>
      <w:r w:rsidR="00E57ACE" w:rsidRPr="00847D22">
        <w:rPr>
          <w:bCs/>
          <w:iCs/>
          <w:color w:val="000000"/>
          <w:sz w:val="22"/>
          <w:szCs w:val="22"/>
          <w:highlight w:val="yellow"/>
        </w:rPr>
        <w:t>determin</w:t>
      </w:r>
      <w:r w:rsidRPr="00847D22">
        <w:rPr>
          <w:bCs/>
          <w:iCs/>
          <w:color w:val="000000"/>
          <w:sz w:val="22"/>
          <w:szCs w:val="22"/>
          <w:highlight w:val="yellow"/>
        </w:rPr>
        <w:t>ed that there is a need to consult further o</w:t>
      </w:r>
      <w:r w:rsidR="00E64C84" w:rsidRPr="00847D22">
        <w:rPr>
          <w:bCs/>
          <w:iCs/>
          <w:color w:val="000000"/>
          <w:sz w:val="22"/>
          <w:szCs w:val="22"/>
          <w:highlight w:val="yellow"/>
        </w:rPr>
        <w:t>n</w:t>
      </w:r>
      <w:r w:rsidRPr="00847D22">
        <w:rPr>
          <w:bCs/>
          <w:iCs/>
          <w:color w:val="000000"/>
          <w:sz w:val="22"/>
          <w:szCs w:val="22"/>
          <w:highlight w:val="yellow"/>
        </w:rPr>
        <w:t xml:space="preserve"> the Frequency Band1452 MHz to 1492 MHz;</w:t>
      </w:r>
    </w:p>
    <w:p w14:paraId="374B8DC3" w14:textId="2B1BEBDE" w:rsidR="006B62AC" w:rsidRPr="00847D22" w:rsidRDefault="006B62AC" w:rsidP="006B62AC">
      <w:pPr>
        <w:pStyle w:val="ListNumber"/>
        <w:numPr>
          <w:ilvl w:val="0"/>
          <w:numId w:val="9"/>
        </w:numPr>
        <w:rPr>
          <w:rFonts w:ascii="Times New Roman" w:hAnsi="Times New Roman" w:cs="Times New Roman"/>
          <w:lang w:eastAsia="en-GB"/>
        </w:rPr>
      </w:pPr>
      <w:r w:rsidRPr="00847D22">
        <w:rPr>
          <w:rFonts w:ascii="Times New Roman" w:hAnsi="Times New Roman" w:cs="Times New Roman"/>
          <w:lang w:eastAsia="en-GB"/>
        </w:rPr>
        <w:t xml:space="preserve">Interested persons are hereby invited to submit written representations of their views on the RFSAPs, in both MS Word and pdf format. </w:t>
      </w:r>
    </w:p>
    <w:p w14:paraId="688A3546" w14:textId="08E00BBC" w:rsidR="006B62AC" w:rsidRPr="00847D22" w:rsidRDefault="006B62AC" w:rsidP="006B62AC">
      <w:pPr>
        <w:pStyle w:val="ListNumber"/>
        <w:numPr>
          <w:ilvl w:val="0"/>
          <w:numId w:val="9"/>
        </w:numPr>
        <w:rPr>
          <w:rFonts w:ascii="Times New Roman" w:hAnsi="Times New Roman" w:cs="Times New Roman"/>
          <w:lang w:eastAsia="en-GB"/>
        </w:rPr>
      </w:pPr>
      <w:r w:rsidRPr="00847D22">
        <w:rPr>
          <w:rFonts w:ascii="Times New Roman" w:hAnsi="Times New Roman" w:cs="Times New Roman"/>
          <w:lang w:eastAsia="en-GB"/>
        </w:rPr>
        <w:t xml:space="preserve">Submission must be made no later than 16h00 on </w:t>
      </w:r>
      <w:r w:rsidR="007310FA">
        <w:rPr>
          <w:rFonts w:ascii="Times New Roman" w:hAnsi="Times New Roman" w:cs="Times New Roman"/>
          <w:lang w:eastAsia="en-GB"/>
        </w:rPr>
        <w:t xml:space="preserve">Monday </w:t>
      </w:r>
      <w:r w:rsidRPr="00847D22">
        <w:rPr>
          <w:rFonts w:ascii="Times New Roman" w:hAnsi="Times New Roman" w:cs="Times New Roman"/>
          <w:highlight w:val="yellow"/>
          <w:lang w:eastAsia="en-GB"/>
        </w:rPr>
        <w:t>0</w:t>
      </w:r>
      <w:r w:rsidR="007310FA">
        <w:rPr>
          <w:rFonts w:ascii="Times New Roman" w:hAnsi="Times New Roman" w:cs="Times New Roman"/>
          <w:highlight w:val="yellow"/>
          <w:lang w:eastAsia="en-GB"/>
        </w:rPr>
        <w:t>6</w:t>
      </w:r>
      <w:r w:rsidRPr="00847D22">
        <w:rPr>
          <w:rFonts w:ascii="Times New Roman" w:hAnsi="Times New Roman" w:cs="Times New Roman"/>
          <w:lang w:eastAsia="en-GB"/>
        </w:rPr>
        <w:t xml:space="preserve"> March 2023.</w:t>
      </w:r>
    </w:p>
    <w:p w14:paraId="192AAA8E" w14:textId="77777777" w:rsidR="006B62AC" w:rsidRPr="00847D22" w:rsidRDefault="006B62AC" w:rsidP="006B62AC">
      <w:pPr>
        <w:pStyle w:val="ListNumber"/>
        <w:numPr>
          <w:ilvl w:val="0"/>
          <w:numId w:val="9"/>
        </w:numPr>
        <w:rPr>
          <w:rFonts w:ascii="Times New Roman" w:hAnsi="Times New Roman" w:cs="Times New Roman"/>
          <w:lang w:eastAsia="en-GB"/>
        </w:rPr>
      </w:pPr>
      <w:r w:rsidRPr="00847D22">
        <w:rPr>
          <w:rFonts w:ascii="Times New Roman" w:hAnsi="Times New Roman" w:cs="Times New Roman"/>
          <w:lang w:eastAsia="en-GB"/>
        </w:rPr>
        <w:t>Persons making representations are further invited to indicate whether they require an opportunity to make oral representations.</w:t>
      </w:r>
    </w:p>
    <w:p w14:paraId="14DDC130" w14:textId="77777777" w:rsidR="006B62AC" w:rsidRPr="00847D22" w:rsidRDefault="006B62AC" w:rsidP="006B62AC">
      <w:pPr>
        <w:pStyle w:val="ListNumber"/>
        <w:numPr>
          <w:ilvl w:val="0"/>
          <w:numId w:val="9"/>
        </w:numPr>
        <w:rPr>
          <w:rFonts w:ascii="Times New Roman" w:hAnsi="Times New Roman" w:cs="Times New Roman"/>
          <w:lang w:eastAsia="en-GB"/>
        </w:rPr>
      </w:pPr>
      <w:r w:rsidRPr="00847D22">
        <w:rPr>
          <w:rFonts w:ascii="Times New Roman" w:hAnsi="Times New Roman" w:cs="Times New Roman"/>
          <w:lang w:eastAsia="en-GB"/>
        </w:rPr>
        <w:t>Written representations or enquiries may be directed by email to:</w:t>
      </w:r>
    </w:p>
    <w:p w14:paraId="21E18CBF" w14:textId="61E7B2D5" w:rsidR="006B62AC" w:rsidRPr="00847D22" w:rsidRDefault="006B62AC" w:rsidP="006B62AC">
      <w:pPr>
        <w:pStyle w:val="ListNumber"/>
        <w:tabs>
          <w:tab w:val="clear" w:pos="720"/>
        </w:tabs>
        <w:ind w:left="426" w:firstLine="0"/>
        <w:rPr>
          <w:rFonts w:ascii="Times New Roman" w:hAnsi="Times New Roman" w:cs="Times New Roman"/>
          <w:lang w:eastAsia="en-GB"/>
        </w:rPr>
      </w:pPr>
      <w:r w:rsidRPr="00847D22">
        <w:rPr>
          <w:rFonts w:ascii="Times New Roman" w:hAnsi="Times New Roman" w:cs="Times New Roman"/>
          <w:lang w:eastAsia="en-GB"/>
        </w:rPr>
        <w:t xml:space="preserve">Attention: </w:t>
      </w:r>
    </w:p>
    <w:p w14:paraId="43CBA811" w14:textId="6B4A7118" w:rsidR="006B62AC" w:rsidRPr="00847D22" w:rsidRDefault="006B62AC" w:rsidP="006B62AC">
      <w:pPr>
        <w:pStyle w:val="ListNumber"/>
        <w:tabs>
          <w:tab w:val="clear" w:pos="720"/>
        </w:tabs>
        <w:ind w:left="426" w:firstLine="0"/>
        <w:rPr>
          <w:rFonts w:ascii="Times New Roman" w:hAnsi="Times New Roman" w:cs="Times New Roman"/>
          <w:lang w:eastAsia="en-GB"/>
        </w:rPr>
      </w:pPr>
      <w:r w:rsidRPr="00847D22">
        <w:rPr>
          <w:rFonts w:ascii="Times New Roman" w:hAnsi="Times New Roman" w:cs="Times New Roman"/>
          <w:lang w:eastAsia="en-GB"/>
        </w:rPr>
        <w:lastRenderedPageBreak/>
        <w:t>Mr Manyaapelo Richard Makgotlho</w:t>
      </w:r>
    </w:p>
    <w:p w14:paraId="76FB5E21" w14:textId="77777777" w:rsidR="006B62AC" w:rsidRPr="00847D22" w:rsidRDefault="006B62AC" w:rsidP="006B62AC">
      <w:pPr>
        <w:pStyle w:val="ListNumber"/>
        <w:tabs>
          <w:tab w:val="clear" w:pos="720"/>
        </w:tabs>
        <w:ind w:left="426" w:firstLine="0"/>
        <w:rPr>
          <w:rFonts w:ascii="Times New Roman" w:hAnsi="Times New Roman" w:cs="Times New Roman"/>
          <w:lang w:eastAsia="en-GB"/>
        </w:rPr>
      </w:pPr>
      <w:r w:rsidRPr="00847D22">
        <w:rPr>
          <w:rFonts w:ascii="Times New Roman" w:hAnsi="Times New Roman" w:cs="Times New Roman"/>
          <w:lang w:eastAsia="en-GB"/>
        </w:rPr>
        <w:t xml:space="preserve">e-mail: rmakgotlho@icasa.org.za </w:t>
      </w:r>
    </w:p>
    <w:p w14:paraId="2456FC8B" w14:textId="77777777" w:rsidR="006B62AC" w:rsidRPr="00847D22" w:rsidRDefault="006B62AC" w:rsidP="006B62AC">
      <w:pPr>
        <w:pStyle w:val="ListNumber"/>
        <w:tabs>
          <w:tab w:val="clear" w:pos="720"/>
        </w:tabs>
        <w:ind w:left="426" w:firstLine="0"/>
        <w:rPr>
          <w:rFonts w:ascii="Times New Roman" w:hAnsi="Times New Roman" w:cs="Times New Roman"/>
          <w:lang w:eastAsia="en-GB"/>
        </w:rPr>
      </w:pPr>
      <w:r w:rsidRPr="00847D22">
        <w:rPr>
          <w:rFonts w:ascii="Times New Roman" w:hAnsi="Times New Roman" w:cs="Times New Roman"/>
          <w:lang w:eastAsia="en-GB"/>
        </w:rPr>
        <w:t>Copy: jdikgale@icasa.org.za</w:t>
      </w:r>
    </w:p>
    <w:p w14:paraId="7BE3D6A0" w14:textId="612669C9" w:rsidR="006B62AC" w:rsidRPr="00847D22" w:rsidRDefault="006B62AC" w:rsidP="006B62AC">
      <w:pPr>
        <w:pStyle w:val="ListNumber"/>
        <w:numPr>
          <w:ilvl w:val="0"/>
          <w:numId w:val="9"/>
        </w:numPr>
        <w:rPr>
          <w:rFonts w:ascii="Times New Roman" w:hAnsi="Times New Roman" w:cs="Times New Roman"/>
          <w:lang w:eastAsia="en-GB"/>
        </w:rPr>
      </w:pPr>
      <w:r w:rsidRPr="00847D22">
        <w:rPr>
          <w:rFonts w:ascii="Times New Roman" w:hAnsi="Times New Roman" w:cs="Times New Roman"/>
          <w:lang w:eastAsia="en-GB"/>
        </w:rPr>
        <w:t>All written representations submitted to the Authority pursuant to this notice will be made available for inspection by interested persons from 0</w:t>
      </w:r>
      <w:r w:rsidR="007310FA">
        <w:rPr>
          <w:rFonts w:ascii="Times New Roman" w:hAnsi="Times New Roman" w:cs="Times New Roman"/>
          <w:lang w:eastAsia="en-GB"/>
        </w:rPr>
        <w:t>9</w:t>
      </w:r>
      <w:r w:rsidRPr="00847D22">
        <w:rPr>
          <w:rFonts w:ascii="Times New Roman" w:hAnsi="Times New Roman" w:cs="Times New Roman"/>
          <w:lang w:eastAsia="en-GB"/>
        </w:rPr>
        <w:t xml:space="preserve"> March 2023 at the ICASA Library. Electronic copies of such representations are obtainable on request and documents will be obtainable on payment of a fee. </w:t>
      </w:r>
    </w:p>
    <w:p w14:paraId="6EADBE2B" w14:textId="77777777" w:rsidR="006B62AC" w:rsidRPr="00847D22" w:rsidRDefault="006B62AC" w:rsidP="006B62AC">
      <w:pPr>
        <w:pStyle w:val="ListNumber"/>
        <w:numPr>
          <w:ilvl w:val="0"/>
          <w:numId w:val="9"/>
        </w:numPr>
        <w:rPr>
          <w:rFonts w:ascii="Times New Roman" w:hAnsi="Times New Roman" w:cs="Times New Roman"/>
          <w:lang w:eastAsia="en-GB"/>
        </w:rPr>
      </w:pPr>
      <w:r w:rsidRPr="00847D22">
        <w:rPr>
          <w:rFonts w:ascii="Times New Roman" w:hAnsi="Times New Roman" w:cs="Times New Roman"/>
          <w:lang w:eastAsia="en-GB"/>
        </w:rPr>
        <w:t>The draft plans and non-confidential representations will be uploaded to the ICASA website under this link:  https://www.icasa.org.za/legislation-and-regulations/radio-frequency-spectrum-plans/draft-radio-frequency-spectrum-plans</w:t>
      </w:r>
    </w:p>
    <w:p w14:paraId="1A65762D" w14:textId="77777777" w:rsidR="006B62AC" w:rsidRPr="00847D22" w:rsidRDefault="006B62AC" w:rsidP="006B62AC">
      <w:pPr>
        <w:pStyle w:val="ListNumber"/>
        <w:numPr>
          <w:ilvl w:val="0"/>
          <w:numId w:val="9"/>
        </w:numPr>
        <w:rPr>
          <w:rFonts w:ascii="Times New Roman" w:hAnsi="Times New Roman" w:cs="Times New Roman"/>
          <w:lang w:eastAsia="en-GB"/>
        </w:rPr>
      </w:pPr>
      <w:r w:rsidRPr="00847D22">
        <w:rPr>
          <w:rFonts w:ascii="Times New Roman" w:hAnsi="Times New Roman" w:cs="Times New Roman"/>
          <w:lang w:eastAsia="en-GB"/>
        </w:rPr>
        <w:t xml:space="preserve">Where persons making representations require that their representation or part thereof be treated as confidential, then an application in terms of section 4D of the ICASA Act, 2000 (Act No. 13 of 2000) must be lodged with the Authority. Such an application must be submitted simultaneously with the representation on the draft plan, together with a non-confidential, redacted version of the submission.  If, however, the request for confidentiality is not granted, the person making the request will be allowed to withdraw the representation or document in question. </w:t>
      </w:r>
    </w:p>
    <w:p w14:paraId="0000000F" w14:textId="2FB7375E" w:rsidR="009715DD" w:rsidRPr="00847D22" w:rsidRDefault="006B62AC" w:rsidP="006B62AC">
      <w:pPr>
        <w:pStyle w:val="ListNumber"/>
        <w:numPr>
          <w:ilvl w:val="0"/>
          <w:numId w:val="9"/>
        </w:numPr>
        <w:rPr>
          <w:rFonts w:ascii="Times New Roman" w:hAnsi="Times New Roman" w:cs="Times New Roman"/>
          <w:lang w:eastAsia="en-GB"/>
        </w:rPr>
      </w:pPr>
      <w:r w:rsidRPr="00847D22">
        <w:rPr>
          <w:rFonts w:ascii="Times New Roman" w:hAnsi="Times New Roman" w:cs="Times New Roman"/>
          <w:lang w:eastAsia="en-GB"/>
        </w:rPr>
        <w:t>The guidelines for confidentiality requests are contained in Government Gazette Number 41839 (Notice 849 of 2018).</w:t>
      </w:r>
    </w:p>
    <w:p w14:paraId="00000010" w14:textId="77777777" w:rsidR="009715DD" w:rsidRPr="00847D22" w:rsidRDefault="009715DD">
      <w:pPr>
        <w:pBdr>
          <w:top w:val="nil"/>
          <w:left w:val="nil"/>
          <w:bottom w:val="nil"/>
          <w:right w:val="nil"/>
          <w:between w:val="nil"/>
        </w:pBdr>
        <w:spacing w:before="120"/>
        <w:ind w:left="360" w:hanging="360"/>
        <w:jc w:val="both"/>
        <w:rPr>
          <w:color w:val="000000"/>
          <w:sz w:val="22"/>
          <w:szCs w:val="22"/>
        </w:rPr>
      </w:pPr>
    </w:p>
    <w:p w14:paraId="00000011" w14:textId="77777777" w:rsidR="009715DD" w:rsidRPr="00847D22" w:rsidRDefault="009715DD">
      <w:pPr>
        <w:spacing w:after="120"/>
      </w:pPr>
    </w:p>
    <w:p w14:paraId="00000012" w14:textId="77777777" w:rsidR="009715DD" w:rsidRPr="00847D22" w:rsidRDefault="00077A80">
      <w:pPr>
        <w:spacing w:after="120"/>
      </w:pPr>
      <w:r w:rsidRPr="00847D22">
        <w:t>_________________________________</w:t>
      </w:r>
    </w:p>
    <w:p w14:paraId="00000013" w14:textId="77777777" w:rsidR="009715DD" w:rsidRPr="00847D22" w:rsidRDefault="00077A80">
      <w:r w:rsidRPr="00847D22">
        <w:rPr>
          <w:b/>
        </w:rPr>
        <w:t>DR CHARLEY LEWIS</w:t>
      </w:r>
    </w:p>
    <w:p w14:paraId="00000014" w14:textId="77777777" w:rsidR="009715DD" w:rsidRPr="00847D22" w:rsidRDefault="00077A80">
      <w:pPr>
        <w:spacing w:after="120" w:line="220" w:lineRule="auto"/>
        <w:rPr>
          <w:b/>
        </w:rPr>
        <w:sectPr w:rsidR="009715DD" w:rsidRPr="00847D22">
          <w:headerReference w:type="even" r:id="rId10"/>
          <w:headerReference w:type="default" r:id="rId11"/>
          <w:footerReference w:type="even" r:id="rId12"/>
          <w:footerReference w:type="default" r:id="rId13"/>
          <w:headerReference w:type="first" r:id="rId14"/>
          <w:footerReference w:type="first" r:id="rId15"/>
          <w:pgSz w:w="11907" w:h="16840"/>
          <w:pgMar w:top="1701" w:right="1418" w:bottom="1418" w:left="1701" w:header="851" w:footer="851" w:gutter="0"/>
          <w:pgNumType w:start="1"/>
          <w:cols w:space="720"/>
          <w:titlePg/>
        </w:sectPr>
      </w:pPr>
      <w:r w:rsidRPr="00847D22">
        <w:rPr>
          <w:b/>
        </w:rPr>
        <w:t>ACTING CHAIRPERSON</w:t>
      </w:r>
    </w:p>
    <w:p w14:paraId="00000015" w14:textId="77777777" w:rsidR="009715DD" w:rsidRPr="00847D22" w:rsidRDefault="009715DD">
      <w:pPr>
        <w:spacing w:after="120" w:line="220" w:lineRule="auto"/>
        <w:rPr>
          <w:sz w:val="20"/>
          <w:szCs w:val="20"/>
        </w:rPr>
      </w:pPr>
    </w:p>
    <w:p w14:paraId="00000016" w14:textId="77777777" w:rsidR="009715DD" w:rsidRPr="00847D22" w:rsidRDefault="009715DD">
      <w:pPr>
        <w:ind w:left="284"/>
        <w:jc w:val="center"/>
        <w:rPr>
          <w:sz w:val="56"/>
          <w:szCs w:val="56"/>
        </w:rPr>
      </w:pPr>
    </w:p>
    <w:p w14:paraId="00000017" w14:textId="77777777" w:rsidR="009715DD" w:rsidRPr="00847D22" w:rsidRDefault="00077A80">
      <w:pPr>
        <w:ind w:left="284"/>
        <w:jc w:val="center"/>
        <w:rPr>
          <w:sz w:val="56"/>
          <w:szCs w:val="56"/>
        </w:rPr>
      </w:pPr>
      <w:r w:rsidRPr="009A0DD6">
        <w:rPr>
          <w:b/>
          <w:noProof/>
          <w:color w:val="808080"/>
          <w:sz w:val="28"/>
          <w:szCs w:val="28"/>
        </w:rPr>
        <w:drawing>
          <wp:inline distT="0" distB="0" distL="0" distR="0" wp14:anchorId="00A7BF1F" wp14:editId="3E5BB60B">
            <wp:extent cx="1287780" cy="952500"/>
            <wp:effectExtent l="0" t="0" r="0" b="0"/>
            <wp:docPr id="62" name="image1.png" descr="A picture containing icon&amp;#xA;&amp;#xA;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amp;#xA;&amp;#xA;Description automatically generated"/>
                    <pic:cNvPicPr preferRelativeResize="0"/>
                  </pic:nvPicPr>
                  <pic:blipFill>
                    <a:blip r:embed="rId9"/>
                    <a:srcRect/>
                    <a:stretch>
                      <a:fillRect/>
                    </a:stretch>
                  </pic:blipFill>
                  <pic:spPr>
                    <a:xfrm>
                      <a:off x="0" y="0"/>
                      <a:ext cx="1287780" cy="952500"/>
                    </a:xfrm>
                    <a:prstGeom prst="rect">
                      <a:avLst/>
                    </a:prstGeom>
                    <a:ln/>
                  </pic:spPr>
                </pic:pic>
              </a:graphicData>
            </a:graphic>
          </wp:inline>
        </w:drawing>
      </w:r>
    </w:p>
    <w:p w14:paraId="00000018" w14:textId="77777777" w:rsidR="009715DD" w:rsidRPr="00847D22" w:rsidRDefault="009715DD">
      <w:pPr>
        <w:ind w:left="284"/>
        <w:jc w:val="center"/>
        <w:rPr>
          <w:sz w:val="56"/>
          <w:szCs w:val="56"/>
        </w:rPr>
      </w:pPr>
    </w:p>
    <w:p w14:paraId="00000019" w14:textId="77777777" w:rsidR="009715DD" w:rsidRPr="00847D22" w:rsidRDefault="009715DD">
      <w:pPr>
        <w:ind w:left="284"/>
        <w:jc w:val="center"/>
        <w:rPr>
          <w:sz w:val="56"/>
          <w:szCs w:val="56"/>
        </w:rPr>
      </w:pPr>
    </w:p>
    <w:p w14:paraId="0000001A" w14:textId="377A5136" w:rsidR="009715DD" w:rsidRPr="00847D22" w:rsidRDefault="009715DD" w:rsidP="00B644C9">
      <w:pPr>
        <w:ind w:left="284"/>
        <w:rPr>
          <w:sz w:val="56"/>
          <w:szCs w:val="56"/>
        </w:rPr>
      </w:pPr>
    </w:p>
    <w:p w14:paraId="0000001B" w14:textId="2DE23AA3" w:rsidR="009715DD" w:rsidRPr="00847D22" w:rsidRDefault="00146A09">
      <w:pPr>
        <w:ind w:left="284"/>
        <w:jc w:val="center"/>
        <w:rPr>
          <w:sz w:val="52"/>
          <w:szCs w:val="52"/>
        </w:rPr>
      </w:pPr>
      <w:r w:rsidRPr="00847D22">
        <w:rPr>
          <w:sz w:val="52"/>
          <w:szCs w:val="52"/>
        </w:rPr>
        <w:t xml:space="preserve">Second </w:t>
      </w:r>
      <w:r w:rsidR="005E77F6" w:rsidRPr="00847D22">
        <w:rPr>
          <w:sz w:val="52"/>
          <w:szCs w:val="52"/>
        </w:rPr>
        <w:t>Draft Radio Frequency Spectrum Assignment Plan</w:t>
      </w:r>
    </w:p>
    <w:p w14:paraId="0000001C" w14:textId="77777777" w:rsidR="009715DD" w:rsidRPr="00847D22" w:rsidRDefault="009715DD">
      <w:pPr>
        <w:ind w:left="284"/>
        <w:jc w:val="center"/>
        <w:rPr>
          <w:color w:val="000000"/>
          <w:sz w:val="44"/>
          <w:szCs w:val="44"/>
        </w:rPr>
      </w:pPr>
    </w:p>
    <w:p w14:paraId="0000001D" w14:textId="77777777" w:rsidR="009715DD" w:rsidRPr="00847D22" w:rsidRDefault="009715DD">
      <w:pPr>
        <w:ind w:left="284"/>
        <w:jc w:val="center"/>
        <w:rPr>
          <w:sz w:val="44"/>
          <w:szCs w:val="44"/>
        </w:rPr>
      </w:pPr>
    </w:p>
    <w:p w14:paraId="0000001E" w14:textId="77777777" w:rsidR="009715DD" w:rsidRPr="00847D22" w:rsidRDefault="00077A80">
      <w:pPr>
        <w:ind w:left="284"/>
        <w:jc w:val="center"/>
        <w:rPr>
          <w:sz w:val="44"/>
          <w:szCs w:val="44"/>
        </w:rPr>
      </w:pPr>
      <w:r w:rsidRPr="00847D22">
        <w:rPr>
          <w:sz w:val="44"/>
          <w:szCs w:val="44"/>
        </w:rPr>
        <w:t>Rules for Services operating in the Frequency Band</w:t>
      </w:r>
      <w:r w:rsidRPr="00847D22">
        <w:br/>
      </w:r>
      <w:r w:rsidRPr="00847D22">
        <w:rPr>
          <w:sz w:val="44"/>
          <w:szCs w:val="44"/>
        </w:rPr>
        <w:t>1427 MHz to 1518 MHz</w:t>
      </w:r>
    </w:p>
    <w:p w14:paraId="0000001F" w14:textId="77777777" w:rsidR="009715DD" w:rsidRPr="00847D22" w:rsidRDefault="00077A80">
      <w:pPr>
        <w:ind w:left="284"/>
        <w:jc w:val="center"/>
        <w:rPr>
          <w:sz w:val="44"/>
          <w:szCs w:val="44"/>
        </w:rPr>
      </w:pPr>
      <w:r w:rsidRPr="00847D22">
        <w:rPr>
          <w:sz w:val="44"/>
          <w:szCs w:val="44"/>
        </w:rPr>
        <w:t>(IMT1500)</w:t>
      </w:r>
    </w:p>
    <w:p w14:paraId="00000020" w14:textId="77777777" w:rsidR="009715DD" w:rsidRPr="00847D22" w:rsidRDefault="009715DD">
      <w:pPr>
        <w:rPr>
          <w:b/>
          <w:sz w:val="71"/>
          <w:szCs w:val="71"/>
        </w:rPr>
      </w:pPr>
    </w:p>
    <w:p w14:paraId="00000021" w14:textId="77777777" w:rsidR="009715DD" w:rsidRPr="00847D22" w:rsidRDefault="00077A80">
      <w:pPr>
        <w:pBdr>
          <w:top w:val="nil"/>
          <w:left w:val="nil"/>
          <w:bottom w:val="nil"/>
          <w:right w:val="nil"/>
          <w:between w:val="nil"/>
        </w:pBdr>
        <w:tabs>
          <w:tab w:val="center" w:pos="3686"/>
          <w:tab w:val="right" w:pos="7371"/>
        </w:tabs>
        <w:ind w:left="1418" w:hanging="1418"/>
        <w:rPr>
          <w:color w:val="000000"/>
          <w:sz w:val="22"/>
          <w:szCs w:val="22"/>
        </w:rPr>
      </w:pPr>
      <w:r w:rsidRPr="00847D22">
        <w:rPr>
          <w:color w:val="000000"/>
          <w:sz w:val="22"/>
          <w:szCs w:val="22"/>
        </w:rPr>
        <w:tab/>
      </w:r>
      <w:r w:rsidRPr="00847D22">
        <w:br w:type="page"/>
      </w:r>
    </w:p>
    <w:p w14:paraId="00000022" w14:textId="77777777" w:rsidR="009715DD" w:rsidRPr="00847D22" w:rsidRDefault="00077A80">
      <w:pPr>
        <w:pBdr>
          <w:top w:val="nil"/>
          <w:left w:val="nil"/>
          <w:bottom w:val="nil"/>
          <w:right w:val="nil"/>
          <w:between w:val="nil"/>
        </w:pBdr>
        <w:spacing w:before="360"/>
        <w:rPr>
          <w:b/>
          <w:color w:val="000000"/>
          <w:sz w:val="32"/>
          <w:szCs w:val="32"/>
        </w:rPr>
      </w:pPr>
      <w:r w:rsidRPr="00847D22">
        <w:rPr>
          <w:b/>
          <w:color w:val="000000"/>
          <w:sz w:val="32"/>
          <w:szCs w:val="32"/>
        </w:rPr>
        <w:lastRenderedPageBreak/>
        <w:t>Table of Contents</w:t>
      </w:r>
    </w:p>
    <w:sdt>
      <w:sdtPr>
        <w:id w:val="-1152914148"/>
        <w:docPartObj>
          <w:docPartGallery w:val="Table of Contents"/>
          <w:docPartUnique/>
        </w:docPartObj>
      </w:sdtPr>
      <w:sdtEndPr/>
      <w:sdtContent>
        <w:p w14:paraId="00000023" w14:textId="77777777"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begin"/>
          </w:r>
          <w:r w:rsidRPr="00847D22">
            <w:instrText xml:space="preserve"> TOC \h \u \z </w:instrText>
          </w:r>
          <w:r w:rsidRPr="00847D22">
            <w:fldChar w:fldCharType="separate"/>
          </w:r>
          <w:hyperlink w:anchor="_heading=h.gjdgxs">
            <w:r w:rsidRPr="00847D22">
              <w:rPr>
                <w:b/>
                <w:smallCaps/>
                <w:color w:val="000000"/>
                <w:sz w:val="20"/>
                <w:szCs w:val="20"/>
              </w:rPr>
              <w:t>1</w:t>
            </w:r>
          </w:hyperlink>
          <w:hyperlink w:anchor="_heading=h.gjdgxs">
            <w:r w:rsidRPr="00847D22">
              <w:rPr>
                <w:rFonts w:ascii="Calibri" w:eastAsia="Calibri" w:hAnsi="Calibri" w:cs="Calibri"/>
                <w:color w:val="000000"/>
              </w:rPr>
              <w:tab/>
            </w:r>
          </w:hyperlink>
          <w:r w:rsidRPr="00847D22">
            <w:fldChar w:fldCharType="begin"/>
          </w:r>
          <w:r w:rsidRPr="00847D22">
            <w:instrText xml:space="preserve"> PAGEREF _heading=h.gjdgxs \h </w:instrText>
          </w:r>
          <w:r w:rsidRPr="00847D22">
            <w:fldChar w:fldCharType="separate"/>
          </w:r>
          <w:r w:rsidRPr="00847D22">
            <w:rPr>
              <w:b/>
              <w:smallCaps/>
              <w:color w:val="000000"/>
              <w:sz w:val="20"/>
              <w:szCs w:val="20"/>
            </w:rPr>
            <w:t>Glossary</w:t>
          </w:r>
          <w:r w:rsidRPr="00847D22">
            <w:rPr>
              <w:rFonts w:ascii="Calibri" w:eastAsia="Calibri" w:hAnsi="Calibri" w:cs="Calibri"/>
              <w:b/>
              <w:smallCaps/>
              <w:color w:val="000000"/>
              <w:sz w:val="20"/>
              <w:szCs w:val="20"/>
            </w:rPr>
            <w:tab/>
          </w:r>
          <w:r w:rsidRPr="00847D22">
            <w:rPr>
              <w:rFonts w:eastAsia="Calibri"/>
              <w:b/>
              <w:smallCaps/>
              <w:color w:val="000000"/>
              <w:sz w:val="20"/>
              <w:szCs w:val="20"/>
            </w:rPr>
            <w:t>3</w:t>
          </w:r>
          <w:hyperlink w:anchor="_heading=h.gjdgxs" w:history="1"/>
        </w:p>
        <w:p w14:paraId="00000024" w14:textId="77777777"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end"/>
          </w:r>
          <w:hyperlink w:anchor="_heading=h.30j0zll">
            <w:r w:rsidRPr="00847D22">
              <w:rPr>
                <w:b/>
                <w:smallCaps/>
                <w:color w:val="000000"/>
                <w:sz w:val="20"/>
                <w:szCs w:val="20"/>
              </w:rPr>
              <w:t>2</w:t>
            </w:r>
          </w:hyperlink>
          <w:hyperlink w:anchor="_heading=h.30j0zll">
            <w:r w:rsidRPr="00847D22">
              <w:rPr>
                <w:rFonts w:ascii="Calibri" w:eastAsia="Calibri" w:hAnsi="Calibri" w:cs="Calibri"/>
                <w:color w:val="000000"/>
              </w:rPr>
              <w:tab/>
            </w:r>
          </w:hyperlink>
          <w:r w:rsidRPr="00847D22">
            <w:fldChar w:fldCharType="begin"/>
          </w:r>
          <w:r w:rsidRPr="00847D22">
            <w:instrText xml:space="preserve"> PAGEREF _heading=h.30j0zll \h </w:instrText>
          </w:r>
          <w:r w:rsidRPr="00847D22">
            <w:fldChar w:fldCharType="separate"/>
          </w:r>
          <w:r w:rsidRPr="00847D22">
            <w:rPr>
              <w:b/>
              <w:smallCaps/>
              <w:color w:val="000000"/>
              <w:sz w:val="20"/>
              <w:szCs w:val="20"/>
            </w:rPr>
            <w:t>Purpose</w:t>
          </w:r>
          <w:r w:rsidRPr="00847D22">
            <w:rPr>
              <w:rFonts w:ascii="Calibri" w:eastAsia="Calibri" w:hAnsi="Calibri" w:cs="Calibri"/>
              <w:b/>
              <w:smallCaps/>
              <w:color w:val="000000"/>
              <w:sz w:val="20"/>
              <w:szCs w:val="20"/>
            </w:rPr>
            <w:tab/>
          </w:r>
          <w:r w:rsidRPr="00847D22">
            <w:rPr>
              <w:rFonts w:eastAsia="Calibri"/>
              <w:b/>
              <w:smallCaps/>
              <w:color w:val="000000"/>
              <w:sz w:val="20"/>
              <w:szCs w:val="20"/>
            </w:rPr>
            <w:t>4</w:t>
          </w:r>
          <w:hyperlink w:anchor="_heading=h.30j0zll" w:history="1"/>
        </w:p>
        <w:p w14:paraId="00000025" w14:textId="77777777"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end"/>
          </w:r>
          <w:hyperlink w:anchor="_heading=h.1fob9te">
            <w:r w:rsidRPr="00847D22">
              <w:rPr>
                <w:b/>
                <w:smallCaps/>
                <w:color w:val="000000"/>
                <w:sz w:val="20"/>
                <w:szCs w:val="20"/>
              </w:rPr>
              <w:t>3</w:t>
            </w:r>
          </w:hyperlink>
          <w:hyperlink w:anchor="_heading=h.1fob9te">
            <w:r w:rsidRPr="00847D22">
              <w:rPr>
                <w:rFonts w:ascii="Calibri" w:eastAsia="Calibri" w:hAnsi="Calibri" w:cs="Calibri"/>
                <w:color w:val="000000"/>
              </w:rPr>
              <w:tab/>
            </w:r>
          </w:hyperlink>
          <w:r w:rsidRPr="00847D22">
            <w:fldChar w:fldCharType="begin"/>
          </w:r>
          <w:r w:rsidRPr="00847D22">
            <w:instrText xml:space="preserve"> PAGEREF _heading=h.1fob9te \h </w:instrText>
          </w:r>
          <w:r w:rsidRPr="00847D22">
            <w:fldChar w:fldCharType="separate"/>
          </w:r>
          <w:r w:rsidRPr="00847D22">
            <w:rPr>
              <w:b/>
              <w:smallCaps/>
              <w:color w:val="000000"/>
              <w:sz w:val="20"/>
              <w:szCs w:val="20"/>
            </w:rPr>
            <w:t>General</w:t>
          </w:r>
          <w:r w:rsidRPr="00847D22">
            <w:rPr>
              <w:rFonts w:ascii="Calibri" w:eastAsia="Calibri" w:hAnsi="Calibri" w:cs="Calibri"/>
              <w:b/>
              <w:smallCaps/>
              <w:color w:val="000000"/>
              <w:sz w:val="20"/>
              <w:szCs w:val="20"/>
            </w:rPr>
            <w:tab/>
          </w:r>
          <w:r w:rsidRPr="00847D22">
            <w:rPr>
              <w:rFonts w:eastAsia="Calibri"/>
              <w:b/>
              <w:smallCaps/>
              <w:color w:val="000000"/>
              <w:sz w:val="20"/>
              <w:szCs w:val="20"/>
            </w:rPr>
            <w:t>5</w:t>
          </w:r>
          <w:hyperlink w:anchor="_heading=h.1fob9te" w:history="1"/>
        </w:p>
        <w:p w14:paraId="00000026" w14:textId="65505873"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end"/>
          </w:r>
          <w:hyperlink w:anchor="_heading=h.2et92p0">
            <w:r w:rsidRPr="00847D22">
              <w:rPr>
                <w:b/>
                <w:smallCaps/>
                <w:color w:val="000000"/>
                <w:sz w:val="20"/>
                <w:szCs w:val="20"/>
              </w:rPr>
              <w:t>4</w:t>
            </w:r>
          </w:hyperlink>
          <w:hyperlink w:anchor="_heading=h.2et92p0">
            <w:r w:rsidRPr="00847D22">
              <w:rPr>
                <w:rFonts w:ascii="Calibri" w:eastAsia="Calibri" w:hAnsi="Calibri" w:cs="Calibri"/>
                <w:color w:val="000000"/>
              </w:rPr>
              <w:tab/>
            </w:r>
          </w:hyperlink>
          <w:r w:rsidRPr="00847D22">
            <w:fldChar w:fldCharType="begin"/>
          </w:r>
          <w:r w:rsidRPr="00847D22">
            <w:instrText xml:space="preserve"> PAGEREF _heading=h.2et92p0 \h </w:instrText>
          </w:r>
          <w:r w:rsidRPr="00847D22">
            <w:fldChar w:fldCharType="separate"/>
          </w:r>
          <w:r w:rsidRPr="00847D22">
            <w:rPr>
              <w:b/>
              <w:smallCaps/>
              <w:color w:val="000000"/>
              <w:sz w:val="20"/>
              <w:szCs w:val="20"/>
            </w:rPr>
            <w:t>Channelling Plan</w:t>
          </w:r>
          <w:r w:rsidRPr="00847D22">
            <w:rPr>
              <w:rFonts w:ascii="Calibri" w:eastAsia="Calibri" w:hAnsi="Calibri" w:cs="Calibri"/>
              <w:b/>
              <w:smallCaps/>
              <w:color w:val="000000"/>
              <w:sz w:val="20"/>
              <w:szCs w:val="20"/>
            </w:rPr>
            <w:tab/>
          </w:r>
          <w:r w:rsidR="00B43F3E" w:rsidRPr="00847D22">
            <w:rPr>
              <w:rFonts w:eastAsia="Calibri"/>
              <w:b/>
              <w:smallCaps/>
              <w:color w:val="000000"/>
              <w:sz w:val="20"/>
              <w:szCs w:val="20"/>
            </w:rPr>
            <w:t>8</w:t>
          </w:r>
          <w:hyperlink w:anchor="_heading=h.2et92p0" w:history="1"/>
        </w:p>
        <w:p w14:paraId="00000027" w14:textId="30272811"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end"/>
          </w:r>
          <w:hyperlink w:anchor="_heading=h.tyjcwt">
            <w:r w:rsidRPr="00847D22">
              <w:rPr>
                <w:b/>
                <w:smallCaps/>
                <w:color w:val="000000"/>
                <w:sz w:val="20"/>
                <w:szCs w:val="20"/>
              </w:rPr>
              <w:t>5</w:t>
            </w:r>
          </w:hyperlink>
          <w:hyperlink w:anchor="_heading=h.tyjcwt">
            <w:r w:rsidRPr="00847D22">
              <w:rPr>
                <w:rFonts w:ascii="Calibri" w:eastAsia="Calibri" w:hAnsi="Calibri" w:cs="Calibri"/>
                <w:color w:val="000000"/>
              </w:rPr>
              <w:tab/>
            </w:r>
          </w:hyperlink>
          <w:r w:rsidRPr="00847D22">
            <w:fldChar w:fldCharType="begin"/>
          </w:r>
          <w:r w:rsidRPr="00847D22">
            <w:instrText xml:space="preserve"> PAGEREF _heading=h.tyjcwt \h </w:instrText>
          </w:r>
          <w:r w:rsidRPr="00847D22">
            <w:fldChar w:fldCharType="separate"/>
          </w:r>
          <w:r w:rsidRPr="00847D22">
            <w:rPr>
              <w:b/>
              <w:smallCaps/>
              <w:color w:val="000000"/>
              <w:sz w:val="20"/>
              <w:szCs w:val="20"/>
            </w:rPr>
            <w:t>Requirements for usage of radio frequency spectrum</w:t>
          </w:r>
          <w:r w:rsidRPr="00847D22">
            <w:rPr>
              <w:rFonts w:ascii="Calibri" w:eastAsia="Calibri" w:hAnsi="Calibri" w:cs="Calibri"/>
              <w:b/>
              <w:smallCaps/>
              <w:color w:val="000000"/>
              <w:sz w:val="20"/>
              <w:szCs w:val="20"/>
            </w:rPr>
            <w:tab/>
          </w:r>
          <w:r w:rsidR="00B43F3E" w:rsidRPr="00847D22">
            <w:rPr>
              <w:rFonts w:eastAsia="Calibri"/>
              <w:b/>
              <w:smallCaps/>
              <w:color w:val="000000"/>
              <w:sz w:val="20"/>
              <w:szCs w:val="20"/>
            </w:rPr>
            <w:t>9</w:t>
          </w:r>
          <w:hyperlink w:anchor="_heading=h.tyjcwt" w:history="1"/>
        </w:p>
        <w:p w14:paraId="00000028" w14:textId="6AA61CD4"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end"/>
          </w:r>
          <w:hyperlink w:anchor="_heading=h.1t3h5sf">
            <w:r w:rsidRPr="00847D22">
              <w:rPr>
                <w:b/>
                <w:smallCaps/>
                <w:color w:val="000000"/>
                <w:sz w:val="20"/>
                <w:szCs w:val="20"/>
              </w:rPr>
              <w:t>6</w:t>
            </w:r>
          </w:hyperlink>
          <w:hyperlink w:anchor="_heading=h.1t3h5sf">
            <w:r w:rsidRPr="00847D22">
              <w:rPr>
                <w:rFonts w:ascii="Calibri" w:eastAsia="Calibri" w:hAnsi="Calibri" w:cs="Calibri"/>
                <w:color w:val="000000"/>
              </w:rPr>
              <w:tab/>
            </w:r>
          </w:hyperlink>
          <w:r w:rsidRPr="00847D22">
            <w:fldChar w:fldCharType="begin"/>
          </w:r>
          <w:r w:rsidRPr="00847D22">
            <w:instrText xml:space="preserve"> PAGEREF _heading=h.1t3h5sf \h </w:instrText>
          </w:r>
          <w:r w:rsidRPr="00847D22">
            <w:fldChar w:fldCharType="separate"/>
          </w:r>
          <w:r w:rsidRPr="00847D22">
            <w:rPr>
              <w:b/>
              <w:smallCaps/>
              <w:color w:val="000000"/>
              <w:sz w:val="20"/>
              <w:szCs w:val="20"/>
            </w:rPr>
            <w:t>Implementation</w:t>
          </w:r>
          <w:r w:rsidRPr="00847D22">
            <w:rPr>
              <w:rFonts w:ascii="Calibri" w:eastAsia="Calibri" w:hAnsi="Calibri" w:cs="Calibri"/>
              <w:b/>
              <w:smallCaps/>
              <w:color w:val="000000"/>
              <w:sz w:val="20"/>
              <w:szCs w:val="20"/>
            </w:rPr>
            <w:tab/>
          </w:r>
          <w:r w:rsidR="00B43F3E" w:rsidRPr="00847D22">
            <w:rPr>
              <w:rFonts w:eastAsia="Calibri"/>
              <w:b/>
              <w:smallCaps/>
              <w:color w:val="000000"/>
              <w:sz w:val="20"/>
              <w:szCs w:val="20"/>
            </w:rPr>
            <w:t>9</w:t>
          </w:r>
          <w:hyperlink w:anchor="_heading=h.1t3h5sf" w:history="1"/>
        </w:p>
        <w:p w14:paraId="00000029" w14:textId="749E55F3"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end"/>
          </w:r>
          <w:hyperlink w:anchor="_heading=h.4d34og8">
            <w:r w:rsidRPr="00847D22">
              <w:rPr>
                <w:b/>
                <w:smallCaps/>
                <w:color w:val="000000"/>
                <w:sz w:val="20"/>
                <w:szCs w:val="20"/>
              </w:rPr>
              <w:t>7</w:t>
            </w:r>
          </w:hyperlink>
          <w:hyperlink w:anchor="_heading=h.4d34og8">
            <w:r w:rsidRPr="00847D22">
              <w:rPr>
                <w:rFonts w:ascii="Calibri" w:eastAsia="Calibri" w:hAnsi="Calibri" w:cs="Calibri"/>
                <w:color w:val="000000"/>
              </w:rPr>
              <w:tab/>
            </w:r>
          </w:hyperlink>
          <w:r w:rsidRPr="00847D22">
            <w:fldChar w:fldCharType="begin"/>
          </w:r>
          <w:r w:rsidRPr="00847D22">
            <w:instrText xml:space="preserve"> PAGEREF _heading=h.4d34og8 \h </w:instrText>
          </w:r>
          <w:r w:rsidRPr="00847D22">
            <w:fldChar w:fldCharType="separate"/>
          </w:r>
          <w:r w:rsidRPr="00847D22">
            <w:rPr>
              <w:b/>
              <w:smallCaps/>
              <w:color w:val="000000"/>
              <w:sz w:val="20"/>
              <w:szCs w:val="20"/>
            </w:rPr>
            <w:t>Coordination Requirements</w:t>
          </w:r>
          <w:r w:rsidRPr="00847D22">
            <w:rPr>
              <w:rFonts w:ascii="Calibri" w:eastAsia="Calibri" w:hAnsi="Calibri" w:cs="Calibri"/>
              <w:b/>
              <w:smallCaps/>
              <w:color w:val="000000"/>
              <w:sz w:val="20"/>
              <w:szCs w:val="20"/>
            </w:rPr>
            <w:tab/>
          </w:r>
          <w:r w:rsidR="00B43F3E" w:rsidRPr="00847D22">
            <w:rPr>
              <w:rFonts w:eastAsia="Calibri"/>
              <w:b/>
              <w:smallCaps/>
              <w:color w:val="000000"/>
              <w:sz w:val="20"/>
              <w:szCs w:val="20"/>
            </w:rPr>
            <w:t>10</w:t>
          </w:r>
          <w:hyperlink w:anchor="_heading=h.4d34og8" w:history="1"/>
        </w:p>
        <w:p w14:paraId="0000002A" w14:textId="1791F484"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end"/>
          </w:r>
          <w:hyperlink w:anchor="_heading=h.2s8eyo1">
            <w:r w:rsidRPr="00847D22">
              <w:rPr>
                <w:b/>
                <w:smallCaps/>
                <w:color w:val="000000"/>
                <w:sz w:val="20"/>
                <w:szCs w:val="20"/>
              </w:rPr>
              <w:t>8</w:t>
            </w:r>
          </w:hyperlink>
          <w:hyperlink w:anchor="_heading=h.2s8eyo1">
            <w:r w:rsidRPr="00847D22">
              <w:rPr>
                <w:rFonts w:ascii="Calibri" w:eastAsia="Calibri" w:hAnsi="Calibri" w:cs="Calibri"/>
                <w:color w:val="000000"/>
              </w:rPr>
              <w:tab/>
            </w:r>
          </w:hyperlink>
          <w:r w:rsidRPr="00847D22">
            <w:fldChar w:fldCharType="begin"/>
          </w:r>
          <w:r w:rsidRPr="00847D22">
            <w:instrText xml:space="preserve"> PAGEREF _heading=h.2s8eyo1 \h </w:instrText>
          </w:r>
          <w:r w:rsidRPr="00847D22">
            <w:fldChar w:fldCharType="separate"/>
          </w:r>
          <w:r w:rsidRPr="00847D22">
            <w:rPr>
              <w:b/>
              <w:smallCaps/>
              <w:color w:val="000000"/>
              <w:sz w:val="20"/>
              <w:szCs w:val="20"/>
            </w:rPr>
            <w:t>Assignment</w:t>
          </w:r>
          <w:r w:rsidRPr="00847D22">
            <w:rPr>
              <w:rFonts w:ascii="Calibri" w:eastAsia="Calibri" w:hAnsi="Calibri" w:cs="Calibri"/>
              <w:b/>
              <w:smallCaps/>
              <w:color w:val="000000"/>
              <w:sz w:val="20"/>
              <w:szCs w:val="20"/>
            </w:rPr>
            <w:tab/>
          </w:r>
          <w:r w:rsidRPr="00847D22">
            <w:rPr>
              <w:rFonts w:eastAsia="Calibri"/>
              <w:b/>
              <w:smallCaps/>
              <w:color w:val="000000"/>
              <w:sz w:val="20"/>
              <w:szCs w:val="20"/>
            </w:rPr>
            <w:t>1</w:t>
          </w:r>
          <w:r w:rsidR="00B43F3E" w:rsidRPr="00847D22">
            <w:rPr>
              <w:rFonts w:eastAsia="Calibri"/>
              <w:b/>
              <w:smallCaps/>
              <w:color w:val="000000"/>
              <w:sz w:val="20"/>
              <w:szCs w:val="20"/>
            </w:rPr>
            <w:t>4</w:t>
          </w:r>
          <w:hyperlink w:anchor="_heading=h.2s8eyo1" w:history="1"/>
        </w:p>
        <w:p w14:paraId="0000002B" w14:textId="1F68D38E"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end"/>
          </w:r>
          <w:hyperlink w:anchor="_heading=h.17dp8vu">
            <w:r w:rsidRPr="00847D22">
              <w:rPr>
                <w:b/>
                <w:smallCaps/>
                <w:color w:val="000000"/>
                <w:sz w:val="20"/>
                <w:szCs w:val="20"/>
              </w:rPr>
              <w:t>9</w:t>
            </w:r>
          </w:hyperlink>
          <w:hyperlink w:anchor="_heading=h.17dp8vu">
            <w:r w:rsidRPr="00847D22">
              <w:rPr>
                <w:rFonts w:ascii="Calibri" w:eastAsia="Calibri" w:hAnsi="Calibri" w:cs="Calibri"/>
                <w:color w:val="000000"/>
              </w:rPr>
              <w:tab/>
            </w:r>
          </w:hyperlink>
          <w:r w:rsidRPr="00847D22">
            <w:fldChar w:fldCharType="begin"/>
          </w:r>
          <w:r w:rsidRPr="00847D22">
            <w:instrText xml:space="preserve"> PAGEREF _heading=h.17dp8vu \h </w:instrText>
          </w:r>
          <w:r w:rsidRPr="00847D22">
            <w:fldChar w:fldCharType="separate"/>
          </w:r>
          <w:r w:rsidRPr="00847D22">
            <w:rPr>
              <w:b/>
              <w:smallCaps/>
              <w:color w:val="000000"/>
              <w:sz w:val="20"/>
              <w:szCs w:val="20"/>
            </w:rPr>
            <w:t>Amendment</w:t>
          </w:r>
          <w:r w:rsidRPr="00847D22">
            <w:rPr>
              <w:rFonts w:ascii="Calibri" w:eastAsia="Calibri" w:hAnsi="Calibri" w:cs="Calibri"/>
              <w:b/>
              <w:smallCaps/>
              <w:color w:val="000000"/>
              <w:sz w:val="20"/>
              <w:szCs w:val="20"/>
            </w:rPr>
            <w:tab/>
          </w:r>
          <w:r w:rsidRPr="00847D22">
            <w:rPr>
              <w:rFonts w:eastAsia="Calibri"/>
              <w:b/>
              <w:smallCaps/>
              <w:color w:val="000000"/>
              <w:sz w:val="20"/>
              <w:szCs w:val="20"/>
            </w:rPr>
            <w:t>1</w:t>
          </w:r>
          <w:r w:rsidR="00B43F3E" w:rsidRPr="00847D22">
            <w:rPr>
              <w:rFonts w:eastAsia="Calibri"/>
              <w:b/>
              <w:smallCaps/>
              <w:color w:val="000000"/>
              <w:sz w:val="20"/>
              <w:szCs w:val="20"/>
            </w:rPr>
            <w:t>4</w:t>
          </w:r>
          <w:hyperlink w:anchor="_heading=h.17dp8vu" w:history="1"/>
        </w:p>
        <w:p w14:paraId="0000002C" w14:textId="7A3160CE" w:rsidR="009715DD" w:rsidRPr="00847D22" w:rsidRDefault="00077A80">
          <w:pPr>
            <w:pBdr>
              <w:top w:val="nil"/>
              <w:left w:val="nil"/>
              <w:bottom w:val="nil"/>
              <w:right w:val="nil"/>
              <w:between w:val="nil"/>
            </w:pBdr>
            <w:tabs>
              <w:tab w:val="left" w:pos="480"/>
              <w:tab w:val="right" w:pos="8778"/>
            </w:tabs>
            <w:spacing w:before="120" w:after="120"/>
            <w:rPr>
              <w:rFonts w:ascii="Calibri" w:eastAsia="Calibri" w:hAnsi="Calibri" w:cs="Calibri"/>
              <w:color w:val="000000"/>
            </w:rPr>
          </w:pPr>
          <w:r w:rsidRPr="00847D22">
            <w:fldChar w:fldCharType="end"/>
          </w:r>
          <w:hyperlink w:anchor="_heading=h.3rdcrjn">
            <w:r w:rsidRPr="00847D22">
              <w:rPr>
                <w:b/>
                <w:smallCaps/>
                <w:color w:val="000000"/>
                <w:sz w:val="20"/>
                <w:szCs w:val="20"/>
              </w:rPr>
              <w:t>10</w:t>
            </w:r>
          </w:hyperlink>
          <w:hyperlink w:anchor="_heading=h.3rdcrjn">
            <w:r w:rsidRPr="00847D22">
              <w:rPr>
                <w:rFonts w:ascii="Calibri" w:eastAsia="Calibri" w:hAnsi="Calibri" w:cs="Calibri"/>
                <w:color w:val="000000"/>
              </w:rPr>
              <w:tab/>
            </w:r>
          </w:hyperlink>
          <w:r w:rsidRPr="00847D22">
            <w:fldChar w:fldCharType="begin"/>
          </w:r>
          <w:r w:rsidRPr="00847D22">
            <w:instrText xml:space="preserve"> PAGEREF _heading=h.3rdcrjn \h </w:instrText>
          </w:r>
          <w:r w:rsidRPr="00847D22">
            <w:fldChar w:fldCharType="separate"/>
          </w:r>
          <w:r w:rsidRPr="00847D22">
            <w:rPr>
              <w:b/>
              <w:smallCaps/>
              <w:color w:val="000000"/>
              <w:sz w:val="20"/>
              <w:szCs w:val="20"/>
            </w:rPr>
            <w:t>Radio Frequency Migration.</w:t>
          </w:r>
          <w:r w:rsidRPr="00847D22">
            <w:rPr>
              <w:rFonts w:ascii="Calibri" w:eastAsia="Calibri" w:hAnsi="Calibri" w:cs="Calibri"/>
              <w:b/>
              <w:smallCaps/>
              <w:color w:val="000000"/>
              <w:sz w:val="20"/>
              <w:szCs w:val="20"/>
            </w:rPr>
            <w:tab/>
          </w:r>
          <w:r w:rsidRPr="00847D22">
            <w:rPr>
              <w:rFonts w:eastAsia="Calibri"/>
              <w:b/>
              <w:smallCaps/>
              <w:color w:val="000000"/>
              <w:sz w:val="20"/>
              <w:szCs w:val="20"/>
            </w:rPr>
            <w:t>1</w:t>
          </w:r>
          <w:r w:rsidR="00B43F3E" w:rsidRPr="00847D22">
            <w:rPr>
              <w:rFonts w:eastAsia="Calibri"/>
              <w:b/>
              <w:smallCaps/>
              <w:color w:val="000000"/>
              <w:sz w:val="20"/>
              <w:szCs w:val="20"/>
            </w:rPr>
            <w:t>4</w:t>
          </w:r>
          <w:hyperlink w:anchor="_heading=h.3rdcrjn" w:history="1"/>
        </w:p>
        <w:p w14:paraId="0000002D" w14:textId="133825D6" w:rsidR="009715DD" w:rsidRPr="00847D22" w:rsidRDefault="00077A80">
          <w:pPr>
            <w:pBdr>
              <w:top w:val="nil"/>
              <w:left w:val="nil"/>
              <w:bottom w:val="nil"/>
              <w:right w:val="nil"/>
              <w:between w:val="nil"/>
            </w:pBdr>
            <w:tabs>
              <w:tab w:val="right" w:pos="8778"/>
            </w:tabs>
            <w:spacing w:before="120" w:after="120"/>
            <w:rPr>
              <w:rFonts w:ascii="Calibri" w:eastAsia="Calibri" w:hAnsi="Calibri" w:cs="Calibri"/>
              <w:color w:val="000000"/>
            </w:rPr>
          </w:pPr>
          <w:r w:rsidRPr="00847D22">
            <w:fldChar w:fldCharType="end"/>
          </w:r>
          <w:hyperlink w:anchor="_heading=h.lnxbz9">
            <w:r w:rsidRPr="00847D22">
              <w:rPr>
                <w:b/>
                <w:smallCaps/>
                <w:color w:val="000000"/>
                <w:sz w:val="20"/>
                <w:szCs w:val="20"/>
              </w:rPr>
              <w:t>Appendix A  National Radio Frequency Plan.</w:t>
            </w:r>
          </w:hyperlink>
          <w:hyperlink w:anchor="_heading=h.lnxbz9">
            <w:r w:rsidRPr="00847D22">
              <w:rPr>
                <w:rFonts w:eastAsia="Calibri"/>
                <w:b/>
                <w:smallCaps/>
                <w:color w:val="000000"/>
                <w:sz w:val="20"/>
                <w:szCs w:val="20"/>
              </w:rPr>
              <w:tab/>
              <w:t>1</w:t>
            </w:r>
          </w:hyperlink>
          <w:r w:rsidR="00B43F3E" w:rsidRPr="00847D22">
            <w:rPr>
              <w:rFonts w:eastAsia="Calibri"/>
              <w:b/>
              <w:smallCaps/>
              <w:color w:val="000000"/>
              <w:sz w:val="20"/>
              <w:szCs w:val="20"/>
            </w:rPr>
            <w:t>5</w:t>
          </w:r>
        </w:p>
        <w:p w14:paraId="0000002E" w14:textId="033ED007" w:rsidR="009715DD" w:rsidRPr="00847D22" w:rsidRDefault="00161BF8">
          <w:pPr>
            <w:pBdr>
              <w:top w:val="nil"/>
              <w:left w:val="nil"/>
              <w:bottom w:val="nil"/>
              <w:right w:val="nil"/>
              <w:between w:val="nil"/>
            </w:pBdr>
            <w:tabs>
              <w:tab w:val="right" w:pos="8778"/>
            </w:tabs>
            <w:spacing w:before="120" w:after="120"/>
            <w:rPr>
              <w:rFonts w:ascii="Calibri" w:eastAsia="Calibri" w:hAnsi="Calibri" w:cs="Calibri"/>
              <w:color w:val="000000"/>
            </w:rPr>
          </w:pPr>
          <w:hyperlink w:anchor="_heading=h.1ksv4uv">
            <w:r w:rsidR="00077A80" w:rsidRPr="00847D22">
              <w:rPr>
                <w:b/>
                <w:smallCaps/>
                <w:color w:val="000000"/>
                <w:sz w:val="20"/>
                <w:szCs w:val="20"/>
              </w:rPr>
              <w:t>Appendix B  Propagation Model</w:t>
            </w:r>
          </w:hyperlink>
          <w:hyperlink w:anchor="_heading=h.1ksv4uv">
            <w:r w:rsidR="00077A80" w:rsidRPr="00847D22">
              <w:rPr>
                <w:rFonts w:eastAsia="Calibri"/>
                <w:b/>
                <w:smallCaps/>
                <w:color w:val="000000"/>
                <w:sz w:val="20"/>
                <w:szCs w:val="20"/>
              </w:rPr>
              <w:tab/>
              <w:t>1</w:t>
            </w:r>
          </w:hyperlink>
          <w:r w:rsidR="00B43F3E" w:rsidRPr="00847D22">
            <w:rPr>
              <w:rFonts w:eastAsia="Calibri"/>
              <w:b/>
              <w:smallCaps/>
              <w:color w:val="000000"/>
              <w:sz w:val="20"/>
              <w:szCs w:val="20"/>
            </w:rPr>
            <w:t>7</w:t>
          </w:r>
        </w:p>
        <w:p w14:paraId="0000002F" w14:textId="64D8D73F" w:rsidR="009715DD" w:rsidRPr="00847D22" w:rsidRDefault="00161BF8">
          <w:pPr>
            <w:pBdr>
              <w:top w:val="nil"/>
              <w:left w:val="nil"/>
              <w:bottom w:val="nil"/>
              <w:right w:val="nil"/>
              <w:between w:val="nil"/>
            </w:pBdr>
            <w:tabs>
              <w:tab w:val="right" w:pos="8778"/>
            </w:tabs>
            <w:spacing w:before="120" w:after="120"/>
            <w:rPr>
              <w:rFonts w:ascii="Calibri" w:eastAsia="Calibri" w:hAnsi="Calibri" w:cs="Calibri"/>
              <w:color w:val="000000"/>
            </w:rPr>
          </w:pPr>
          <w:hyperlink w:anchor="_heading=h.2jxsxqh">
            <w:r w:rsidR="00077A80" w:rsidRPr="00847D22">
              <w:rPr>
                <w:b/>
                <w:smallCaps/>
                <w:color w:val="000000"/>
                <w:sz w:val="20"/>
                <w:szCs w:val="20"/>
              </w:rPr>
              <w:t>Appendix C  Coordination for IMT-Systems</w:t>
            </w:r>
          </w:hyperlink>
          <w:hyperlink w:anchor="_heading=h.2jxsxqh">
            <w:r w:rsidR="00077A80" w:rsidRPr="00847D22">
              <w:rPr>
                <w:rFonts w:eastAsia="Calibri"/>
                <w:b/>
                <w:smallCaps/>
                <w:color w:val="000000"/>
                <w:sz w:val="20"/>
                <w:szCs w:val="20"/>
              </w:rPr>
              <w:tab/>
            </w:r>
            <w:r w:rsidR="00B43F3E" w:rsidRPr="00847D22">
              <w:rPr>
                <w:rFonts w:eastAsia="Calibri"/>
                <w:b/>
                <w:smallCaps/>
                <w:color w:val="000000"/>
                <w:sz w:val="20"/>
                <w:szCs w:val="20"/>
              </w:rPr>
              <w:t>2</w:t>
            </w:r>
          </w:hyperlink>
          <w:r w:rsidR="00B43F3E" w:rsidRPr="00847D22">
            <w:rPr>
              <w:rFonts w:eastAsia="Calibri"/>
              <w:b/>
              <w:smallCaps/>
              <w:color w:val="000000"/>
              <w:sz w:val="20"/>
              <w:szCs w:val="20"/>
            </w:rPr>
            <w:t>0</w:t>
          </w:r>
        </w:p>
        <w:p w14:paraId="00000030" w14:textId="01C3515A" w:rsidR="009715DD" w:rsidRPr="00847D22" w:rsidRDefault="00161BF8">
          <w:pPr>
            <w:pBdr>
              <w:top w:val="nil"/>
              <w:left w:val="nil"/>
              <w:bottom w:val="nil"/>
              <w:right w:val="nil"/>
              <w:between w:val="nil"/>
            </w:pBdr>
            <w:tabs>
              <w:tab w:val="right" w:pos="8778"/>
            </w:tabs>
            <w:spacing w:before="120" w:after="120"/>
            <w:rPr>
              <w:rFonts w:ascii="Calibri" w:eastAsia="Calibri" w:hAnsi="Calibri" w:cs="Calibri"/>
              <w:color w:val="000000"/>
            </w:rPr>
          </w:pPr>
          <w:hyperlink w:anchor="_heading=h.3j2qqm3">
            <w:r w:rsidR="00077A80" w:rsidRPr="00847D22">
              <w:rPr>
                <w:b/>
                <w:smallCaps/>
                <w:color w:val="000000"/>
                <w:sz w:val="20"/>
                <w:szCs w:val="20"/>
              </w:rPr>
              <w:t>Appendix D  Frequency Coordination Process</w:t>
            </w:r>
          </w:hyperlink>
          <w:hyperlink w:anchor="_heading=h.3j2qqm3">
            <w:r w:rsidR="00077A80" w:rsidRPr="00847D22">
              <w:rPr>
                <w:rFonts w:ascii="Calibri" w:eastAsia="Calibri" w:hAnsi="Calibri" w:cs="Calibri"/>
                <w:b/>
                <w:smallCaps/>
                <w:color w:val="000000"/>
                <w:sz w:val="20"/>
                <w:szCs w:val="20"/>
              </w:rPr>
              <w:tab/>
            </w:r>
            <w:r w:rsidR="00DA6311" w:rsidRPr="00847D22">
              <w:rPr>
                <w:rFonts w:eastAsia="Calibri"/>
                <w:b/>
                <w:smallCaps/>
                <w:color w:val="000000"/>
                <w:sz w:val="20"/>
                <w:szCs w:val="20"/>
              </w:rPr>
              <w:t>26</w:t>
            </w:r>
          </w:hyperlink>
          <w:r w:rsidR="00077A80" w:rsidRPr="00847D22">
            <w:fldChar w:fldCharType="end"/>
          </w:r>
        </w:p>
      </w:sdtContent>
    </w:sdt>
    <w:p w14:paraId="00000031" w14:textId="77777777" w:rsidR="009715DD" w:rsidRPr="00847D22" w:rsidRDefault="00077A80">
      <w:pPr>
        <w:sectPr w:rsidR="009715DD" w:rsidRPr="00847D22">
          <w:pgSz w:w="11907" w:h="16840"/>
          <w:pgMar w:top="1701" w:right="1418" w:bottom="1418" w:left="1701" w:header="851" w:footer="851" w:gutter="0"/>
          <w:pgNumType w:start="1"/>
          <w:cols w:space="720"/>
          <w:titlePg/>
        </w:sectPr>
      </w:pPr>
      <w:r w:rsidRPr="00847D22">
        <w:br w:type="page"/>
      </w:r>
    </w:p>
    <w:p w14:paraId="00000032" w14:textId="77777777" w:rsidR="009715DD" w:rsidRPr="00847D22" w:rsidRDefault="009715DD"/>
    <w:p w14:paraId="00000033" w14:textId="77777777" w:rsidR="009715DD" w:rsidRPr="00847D22" w:rsidRDefault="00077A80">
      <w:pPr>
        <w:pStyle w:val="Heading1"/>
        <w:rPr>
          <w:rFonts w:ascii="Times New Roman" w:eastAsia="Times New Roman" w:hAnsi="Times New Roman" w:cs="Times New Roman"/>
        </w:rPr>
      </w:pPr>
      <w:bookmarkStart w:id="1" w:name="_heading=h.gjdgxs" w:colFirst="0" w:colLast="0"/>
      <w:bookmarkEnd w:id="1"/>
      <w:r w:rsidRPr="00847D22">
        <w:rPr>
          <w:rFonts w:ascii="Times New Roman" w:eastAsia="Times New Roman" w:hAnsi="Times New Roman" w:cs="Times New Roman"/>
        </w:rPr>
        <w:t>Glossary</w:t>
      </w:r>
    </w:p>
    <w:p w14:paraId="00000034" w14:textId="77777777" w:rsidR="009715DD" w:rsidRPr="00847D22" w:rsidRDefault="00077A80">
      <w:pPr>
        <w:pBdr>
          <w:top w:val="nil"/>
          <w:left w:val="nil"/>
          <w:bottom w:val="nil"/>
          <w:right w:val="nil"/>
          <w:between w:val="nil"/>
        </w:pBdr>
        <w:spacing w:after="300" w:line="300" w:lineRule="auto"/>
        <w:jc w:val="both"/>
        <w:rPr>
          <w:color w:val="000000"/>
          <w:sz w:val="22"/>
          <w:szCs w:val="22"/>
        </w:rPr>
      </w:pPr>
      <w:r w:rsidRPr="00847D22">
        <w:rPr>
          <w:color w:val="000000"/>
          <w:sz w:val="22"/>
          <w:szCs w:val="22"/>
        </w:rPr>
        <w:t>In this Radio Frequency Spectrum Assignment Plan, terms used will have the same meaning as in the Electronic Communications Act 2005 (no. 36 of 2005); unless the context indicates otherwise:</w:t>
      </w:r>
    </w:p>
    <w:tbl>
      <w:tblPr>
        <w:tblStyle w:val="ad"/>
        <w:tblW w:w="8900" w:type="dxa"/>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Layout w:type="fixed"/>
        <w:tblLook w:val="0400" w:firstRow="0" w:lastRow="0" w:firstColumn="0" w:lastColumn="0" w:noHBand="0" w:noVBand="1"/>
      </w:tblPr>
      <w:tblGrid>
        <w:gridCol w:w="2176"/>
        <w:gridCol w:w="6724"/>
      </w:tblGrid>
      <w:tr w:rsidR="009715DD" w:rsidRPr="00847D22" w14:paraId="57004164" w14:textId="77777777">
        <w:trPr>
          <w:trHeight w:val="765"/>
          <w:jc w:val="center"/>
        </w:trPr>
        <w:tc>
          <w:tcPr>
            <w:tcW w:w="2176" w:type="dxa"/>
            <w:tcBorders>
              <w:top w:val="nil"/>
              <w:left w:val="nil"/>
              <w:bottom w:val="nil"/>
              <w:right w:val="nil"/>
            </w:tcBorders>
            <w:shd w:val="clear" w:color="auto" w:fill="auto"/>
          </w:tcPr>
          <w:p w14:paraId="00000035"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“3GPP”</w:t>
            </w:r>
          </w:p>
        </w:tc>
        <w:tc>
          <w:tcPr>
            <w:tcW w:w="6724" w:type="dxa"/>
            <w:tcBorders>
              <w:top w:val="nil"/>
              <w:left w:val="nil"/>
              <w:bottom w:val="nil"/>
              <w:right w:val="nil"/>
            </w:tcBorders>
            <w:shd w:val="clear" w:color="auto" w:fill="auto"/>
          </w:tcPr>
          <w:p w14:paraId="00000036"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the 3</w:t>
            </w:r>
            <w:r w:rsidRPr="00847D22">
              <w:rPr>
                <w:rFonts w:ascii="Times New Roman" w:hAnsi="Times New Roman" w:cs="Times New Roman"/>
                <w:b w:val="0"/>
                <w:bCs/>
                <w:color w:val="000000"/>
                <w:sz w:val="22"/>
                <w:szCs w:val="22"/>
                <w:vertAlign w:val="superscript"/>
              </w:rPr>
              <w:t>rd</w:t>
            </w:r>
            <w:r w:rsidRPr="00847D22">
              <w:rPr>
                <w:rFonts w:ascii="Times New Roman" w:hAnsi="Times New Roman" w:cs="Times New Roman"/>
                <w:b w:val="0"/>
                <w:bCs/>
                <w:color w:val="000000"/>
                <w:sz w:val="22"/>
                <w:szCs w:val="22"/>
              </w:rPr>
              <w:t xml:space="preserve"> Generation Partnership Project (3GPP), which consists of six telecommunications standard development organisations</w:t>
            </w:r>
          </w:p>
        </w:tc>
      </w:tr>
      <w:tr w:rsidR="009715DD" w:rsidRPr="00847D22" w14:paraId="3FD97976" w14:textId="77777777">
        <w:trPr>
          <w:trHeight w:val="570"/>
          <w:jc w:val="center"/>
        </w:trPr>
        <w:tc>
          <w:tcPr>
            <w:tcW w:w="2176" w:type="dxa"/>
            <w:tcBorders>
              <w:top w:val="nil"/>
              <w:left w:val="nil"/>
              <w:bottom w:val="nil"/>
              <w:right w:val="nil"/>
            </w:tcBorders>
            <w:shd w:val="clear" w:color="auto" w:fill="auto"/>
          </w:tcPr>
          <w:p w14:paraId="00000037"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“Act” </w:t>
            </w:r>
          </w:p>
        </w:tc>
        <w:tc>
          <w:tcPr>
            <w:tcW w:w="6724" w:type="dxa"/>
            <w:tcBorders>
              <w:top w:val="nil"/>
              <w:left w:val="nil"/>
              <w:bottom w:val="nil"/>
              <w:right w:val="nil"/>
            </w:tcBorders>
            <w:shd w:val="clear" w:color="auto" w:fill="auto"/>
          </w:tcPr>
          <w:p w14:paraId="00000038"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the Electronic Communications Act, 2005 (Act No. 36 of 2005) as amended</w:t>
            </w:r>
          </w:p>
        </w:tc>
      </w:tr>
      <w:tr w:rsidR="009715DD" w:rsidRPr="00847D22" w14:paraId="15157F6F" w14:textId="77777777">
        <w:trPr>
          <w:trHeight w:val="499"/>
          <w:jc w:val="center"/>
        </w:trPr>
        <w:tc>
          <w:tcPr>
            <w:tcW w:w="2176" w:type="dxa"/>
            <w:tcBorders>
              <w:top w:val="nil"/>
              <w:left w:val="nil"/>
              <w:bottom w:val="nil"/>
              <w:right w:val="nil"/>
            </w:tcBorders>
            <w:shd w:val="clear" w:color="auto" w:fill="auto"/>
            <w:tcMar>
              <w:top w:w="57" w:type="dxa"/>
              <w:bottom w:w="57" w:type="dxa"/>
            </w:tcMar>
          </w:tcPr>
          <w:p w14:paraId="00000039"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“CRASA ECC”</w:t>
            </w:r>
          </w:p>
        </w:tc>
        <w:tc>
          <w:tcPr>
            <w:tcW w:w="6724" w:type="dxa"/>
            <w:tcBorders>
              <w:top w:val="nil"/>
              <w:left w:val="nil"/>
              <w:bottom w:val="nil"/>
              <w:right w:val="nil"/>
            </w:tcBorders>
            <w:shd w:val="clear" w:color="auto" w:fill="auto"/>
            <w:tcMar>
              <w:top w:w="57" w:type="dxa"/>
              <w:bottom w:w="57" w:type="dxa"/>
            </w:tcMar>
          </w:tcPr>
          <w:p w14:paraId="0000003A"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the Communications Regulators’ Association of Southern Africa (CRASA) Electronic Communications Committee (ECC)</w:t>
            </w:r>
          </w:p>
        </w:tc>
      </w:tr>
      <w:tr w:rsidR="009715DD" w:rsidRPr="00847D22" w14:paraId="74C67773" w14:textId="77777777">
        <w:trPr>
          <w:trHeight w:val="499"/>
          <w:jc w:val="center"/>
        </w:trPr>
        <w:tc>
          <w:tcPr>
            <w:tcW w:w="2176" w:type="dxa"/>
            <w:tcBorders>
              <w:top w:val="nil"/>
              <w:left w:val="nil"/>
              <w:bottom w:val="nil"/>
              <w:right w:val="nil"/>
            </w:tcBorders>
            <w:shd w:val="clear" w:color="auto" w:fill="auto"/>
          </w:tcPr>
          <w:p w14:paraId="0000003B"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“DM RS”</w:t>
            </w:r>
          </w:p>
        </w:tc>
        <w:tc>
          <w:tcPr>
            <w:tcW w:w="6724" w:type="dxa"/>
            <w:tcBorders>
              <w:top w:val="nil"/>
              <w:left w:val="nil"/>
              <w:bottom w:val="nil"/>
              <w:right w:val="nil"/>
            </w:tcBorders>
            <w:shd w:val="clear" w:color="auto" w:fill="auto"/>
          </w:tcPr>
          <w:p w14:paraId="0000003C"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Demodulation Reference Signal</w:t>
            </w:r>
          </w:p>
        </w:tc>
      </w:tr>
      <w:tr w:rsidR="009715DD" w:rsidRPr="00847D22" w14:paraId="7CE16478" w14:textId="77777777">
        <w:trPr>
          <w:trHeight w:val="499"/>
          <w:jc w:val="center"/>
        </w:trPr>
        <w:tc>
          <w:tcPr>
            <w:tcW w:w="2176" w:type="dxa"/>
            <w:tcBorders>
              <w:top w:val="nil"/>
              <w:left w:val="nil"/>
              <w:bottom w:val="nil"/>
              <w:right w:val="nil"/>
            </w:tcBorders>
            <w:shd w:val="clear" w:color="auto" w:fill="auto"/>
          </w:tcPr>
          <w:p w14:paraId="0000003D"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“ECC/REC (11)04”</w:t>
            </w:r>
          </w:p>
        </w:tc>
        <w:tc>
          <w:tcPr>
            <w:tcW w:w="6724" w:type="dxa"/>
            <w:tcBorders>
              <w:top w:val="nil"/>
              <w:left w:val="nil"/>
              <w:bottom w:val="nil"/>
              <w:right w:val="nil"/>
            </w:tcBorders>
            <w:shd w:val="clear" w:color="auto" w:fill="auto"/>
          </w:tcPr>
          <w:p w14:paraId="0000003E" w14:textId="19AC5BF4"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 xml:space="preserve">means ECC Recommendation (11)04 </w:t>
            </w:r>
            <w:r w:rsidR="00146A09" w:rsidRPr="00847D22">
              <w:rPr>
                <w:rFonts w:ascii="Times New Roman" w:hAnsi="Times New Roman" w:cs="Times New Roman"/>
                <w:b w:val="0"/>
                <w:bCs/>
                <w:color w:val="000000"/>
                <w:sz w:val="22"/>
                <w:szCs w:val="22"/>
              </w:rPr>
              <w:t>–</w:t>
            </w:r>
            <w:r w:rsidRPr="00847D22">
              <w:rPr>
                <w:rFonts w:ascii="Times New Roman" w:hAnsi="Times New Roman" w:cs="Times New Roman"/>
                <w:b w:val="0"/>
                <w:bCs/>
                <w:color w:val="000000"/>
                <w:sz w:val="22"/>
                <w:szCs w:val="22"/>
              </w:rPr>
              <w:t xml:space="preserve"> Cross-border Coordination for Mobile/Fixed Communications Networks (MFCN) in the frequency band 790-862 MHz, Edition 3 February 2017. Amended 18 November 2022.</w:t>
            </w:r>
          </w:p>
        </w:tc>
      </w:tr>
      <w:tr w:rsidR="009715DD" w:rsidRPr="00847D22" w14:paraId="6DD84CCC" w14:textId="77777777">
        <w:trPr>
          <w:trHeight w:val="499"/>
          <w:jc w:val="center"/>
        </w:trPr>
        <w:tc>
          <w:tcPr>
            <w:tcW w:w="2176" w:type="dxa"/>
            <w:tcBorders>
              <w:top w:val="nil"/>
              <w:left w:val="nil"/>
              <w:bottom w:val="nil"/>
              <w:right w:val="nil"/>
            </w:tcBorders>
            <w:shd w:val="clear" w:color="auto" w:fill="auto"/>
          </w:tcPr>
          <w:p w14:paraId="0000003F"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“ECC/REC (15)01”</w:t>
            </w:r>
          </w:p>
        </w:tc>
        <w:tc>
          <w:tcPr>
            <w:tcW w:w="6724" w:type="dxa"/>
            <w:tcBorders>
              <w:top w:val="nil"/>
              <w:left w:val="nil"/>
              <w:bottom w:val="nil"/>
              <w:right w:val="nil"/>
            </w:tcBorders>
            <w:shd w:val="clear" w:color="auto" w:fill="auto"/>
          </w:tcPr>
          <w:p w14:paraId="00000040" w14:textId="23080156"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 xml:space="preserve">means ECC Recommendation (15)01 </w:t>
            </w:r>
            <w:r w:rsidR="00146A09" w:rsidRPr="00847D22">
              <w:rPr>
                <w:rFonts w:ascii="Times New Roman" w:hAnsi="Times New Roman" w:cs="Times New Roman"/>
                <w:b w:val="0"/>
                <w:bCs/>
                <w:color w:val="000000"/>
                <w:sz w:val="22"/>
                <w:szCs w:val="22"/>
              </w:rPr>
              <w:t>–</w:t>
            </w:r>
            <w:r w:rsidRPr="00847D22">
              <w:rPr>
                <w:rFonts w:ascii="Times New Roman" w:hAnsi="Times New Roman" w:cs="Times New Roman"/>
                <w:b w:val="0"/>
                <w:bCs/>
                <w:color w:val="000000"/>
                <w:sz w:val="22"/>
                <w:szCs w:val="22"/>
              </w:rPr>
              <w:t xml:space="preserve"> (15)01 </w:t>
            </w:r>
            <w:r w:rsidR="00146A09" w:rsidRPr="00847D22">
              <w:rPr>
                <w:rFonts w:ascii="Times New Roman" w:hAnsi="Times New Roman" w:cs="Times New Roman"/>
                <w:b w:val="0"/>
                <w:bCs/>
                <w:color w:val="000000"/>
                <w:sz w:val="22"/>
                <w:szCs w:val="22"/>
              </w:rPr>
              <w:t>–</w:t>
            </w:r>
            <w:r w:rsidRPr="00847D22">
              <w:rPr>
                <w:rFonts w:ascii="Times New Roman" w:hAnsi="Times New Roman" w:cs="Times New Roman"/>
                <w:b w:val="0"/>
                <w:bCs/>
                <w:color w:val="000000"/>
                <w:sz w:val="22"/>
                <w:szCs w:val="22"/>
              </w:rPr>
              <w:t xml:space="preserve"> ECC Recommendation (15)01 “Cross-border coordination for Mobile/Fixed Communications Networks (MFCN) in the frequency bands: 694-790 MHz, 1427-1518 MHz and 3400-3800 MHz”. Amended on 14 February 2020. Amended 10 June 2022.</w:t>
            </w:r>
          </w:p>
        </w:tc>
      </w:tr>
      <w:tr w:rsidR="009715DD" w:rsidRPr="00847D22" w14:paraId="1E071C08" w14:textId="77777777">
        <w:trPr>
          <w:trHeight w:val="855"/>
          <w:jc w:val="center"/>
        </w:trPr>
        <w:tc>
          <w:tcPr>
            <w:tcW w:w="2176" w:type="dxa"/>
            <w:tcBorders>
              <w:top w:val="nil"/>
              <w:left w:val="nil"/>
              <w:bottom w:val="nil"/>
              <w:right w:val="nil"/>
            </w:tcBorders>
            <w:shd w:val="clear" w:color="auto" w:fill="auto"/>
          </w:tcPr>
          <w:p w14:paraId="00000041"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“ECC” </w:t>
            </w:r>
          </w:p>
        </w:tc>
        <w:tc>
          <w:tcPr>
            <w:tcW w:w="6724" w:type="dxa"/>
            <w:tcBorders>
              <w:top w:val="nil"/>
              <w:left w:val="nil"/>
              <w:bottom w:val="nil"/>
              <w:right w:val="nil"/>
            </w:tcBorders>
            <w:shd w:val="clear" w:color="auto" w:fill="auto"/>
          </w:tcPr>
          <w:p w14:paraId="00000042"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 xml:space="preserve">means Electronic Communications Committee (ECC) within the European Conference of Postal and Telecommunications Administrations (CEPT) </w:t>
            </w:r>
          </w:p>
        </w:tc>
      </w:tr>
      <w:tr w:rsidR="009715DD" w:rsidRPr="00847D22" w14:paraId="11CB245E" w14:textId="77777777">
        <w:trPr>
          <w:trHeight w:val="499"/>
          <w:jc w:val="center"/>
        </w:trPr>
        <w:tc>
          <w:tcPr>
            <w:tcW w:w="2176" w:type="dxa"/>
            <w:tcBorders>
              <w:top w:val="nil"/>
              <w:left w:val="nil"/>
              <w:bottom w:val="nil"/>
              <w:right w:val="nil"/>
            </w:tcBorders>
            <w:shd w:val="clear" w:color="auto" w:fill="auto"/>
          </w:tcPr>
          <w:p w14:paraId="00000043"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“FDD” </w:t>
            </w:r>
          </w:p>
        </w:tc>
        <w:tc>
          <w:tcPr>
            <w:tcW w:w="6724" w:type="dxa"/>
            <w:tcBorders>
              <w:top w:val="nil"/>
              <w:left w:val="nil"/>
              <w:bottom w:val="nil"/>
              <w:right w:val="nil"/>
            </w:tcBorders>
            <w:shd w:val="clear" w:color="auto" w:fill="auto"/>
          </w:tcPr>
          <w:p w14:paraId="00000044"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Frequency Division Duplex</w:t>
            </w:r>
          </w:p>
        </w:tc>
      </w:tr>
      <w:tr w:rsidR="009715DD" w:rsidRPr="00847D22" w14:paraId="393EEC3C" w14:textId="77777777">
        <w:trPr>
          <w:trHeight w:val="499"/>
          <w:jc w:val="center"/>
        </w:trPr>
        <w:tc>
          <w:tcPr>
            <w:tcW w:w="2176" w:type="dxa"/>
            <w:tcBorders>
              <w:top w:val="nil"/>
              <w:left w:val="nil"/>
              <w:bottom w:val="nil"/>
              <w:right w:val="nil"/>
            </w:tcBorders>
            <w:shd w:val="clear" w:color="auto" w:fill="auto"/>
          </w:tcPr>
          <w:p w14:paraId="00000045"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“HCM”</w:t>
            </w:r>
          </w:p>
        </w:tc>
        <w:tc>
          <w:tcPr>
            <w:tcW w:w="6724" w:type="dxa"/>
            <w:tcBorders>
              <w:top w:val="nil"/>
              <w:left w:val="nil"/>
              <w:bottom w:val="nil"/>
              <w:right w:val="nil"/>
            </w:tcBorders>
            <w:shd w:val="clear" w:color="auto" w:fill="auto"/>
          </w:tcPr>
          <w:p w14:paraId="00000046"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Harmonised Calculation Method</w:t>
            </w:r>
          </w:p>
        </w:tc>
      </w:tr>
      <w:tr w:rsidR="009715DD" w:rsidRPr="00847D22" w14:paraId="3DF99B94" w14:textId="77777777">
        <w:trPr>
          <w:trHeight w:val="499"/>
          <w:jc w:val="center"/>
        </w:trPr>
        <w:tc>
          <w:tcPr>
            <w:tcW w:w="2176" w:type="dxa"/>
            <w:tcBorders>
              <w:top w:val="nil"/>
              <w:left w:val="nil"/>
              <w:bottom w:val="nil"/>
              <w:right w:val="nil"/>
            </w:tcBorders>
            <w:shd w:val="clear" w:color="auto" w:fill="auto"/>
          </w:tcPr>
          <w:p w14:paraId="00000047"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“HIPSSA”</w:t>
            </w:r>
          </w:p>
        </w:tc>
        <w:tc>
          <w:tcPr>
            <w:tcW w:w="6724" w:type="dxa"/>
            <w:tcBorders>
              <w:top w:val="nil"/>
              <w:left w:val="nil"/>
              <w:bottom w:val="nil"/>
              <w:right w:val="nil"/>
            </w:tcBorders>
            <w:shd w:val="clear" w:color="auto" w:fill="auto"/>
          </w:tcPr>
          <w:p w14:paraId="00000048"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Sub-Saharan Africa Assessment Report on Harmonization of ICT Policies in Sub-Saharan Africa</w:t>
            </w:r>
          </w:p>
        </w:tc>
      </w:tr>
      <w:tr w:rsidR="009715DD" w:rsidRPr="00847D22" w14:paraId="2BD2582E" w14:textId="77777777">
        <w:trPr>
          <w:trHeight w:val="499"/>
          <w:jc w:val="center"/>
        </w:trPr>
        <w:tc>
          <w:tcPr>
            <w:tcW w:w="2176" w:type="dxa"/>
            <w:tcBorders>
              <w:top w:val="nil"/>
              <w:left w:val="nil"/>
              <w:bottom w:val="nil"/>
              <w:right w:val="nil"/>
            </w:tcBorders>
            <w:shd w:val="clear" w:color="auto" w:fill="auto"/>
          </w:tcPr>
          <w:p w14:paraId="00000049"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“ICNIRP”</w:t>
            </w:r>
          </w:p>
        </w:tc>
        <w:tc>
          <w:tcPr>
            <w:tcW w:w="6724" w:type="dxa"/>
            <w:tcBorders>
              <w:top w:val="nil"/>
              <w:left w:val="nil"/>
              <w:bottom w:val="nil"/>
              <w:right w:val="nil"/>
            </w:tcBorders>
            <w:shd w:val="clear" w:color="auto" w:fill="auto"/>
          </w:tcPr>
          <w:p w14:paraId="0000004A"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International Commission on Non-Ionizing Radiation Protection (ICNIRP)</w:t>
            </w:r>
          </w:p>
        </w:tc>
      </w:tr>
      <w:tr w:rsidR="009715DD" w:rsidRPr="00847D22" w14:paraId="3F8DA744" w14:textId="77777777">
        <w:trPr>
          <w:trHeight w:val="499"/>
          <w:jc w:val="center"/>
        </w:trPr>
        <w:tc>
          <w:tcPr>
            <w:tcW w:w="2176" w:type="dxa"/>
            <w:tcBorders>
              <w:top w:val="nil"/>
              <w:left w:val="nil"/>
              <w:bottom w:val="nil"/>
              <w:right w:val="nil"/>
            </w:tcBorders>
            <w:shd w:val="clear" w:color="auto" w:fill="auto"/>
          </w:tcPr>
          <w:p w14:paraId="0000004B"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“IMT”</w:t>
            </w:r>
          </w:p>
        </w:tc>
        <w:tc>
          <w:tcPr>
            <w:tcW w:w="6724" w:type="dxa"/>
            <w:tcBorders>
              <w:top w:val="nil"/>
              <w:left w:val="nil"/>
              <w:bottom w:val="nil"/>
              <w:right w:val="nil"/>
            </w:tcBorders>
            <w:shd w:val="clear" w:color="auto" w:fill="auto"/>
          </w:tcPr>
          <w:p w14:paraId="0000004C"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International Mobile Telecommunications</w:t>
            </w:r>
          </w:p>
        </w:tc>
      </w:tr>
      <w:tr w:rsidR="009715DD" w:rsidRPr="00847D22" w14:paraId="3856AB47" w14:textId="77777777">
        <w:trPr>
          <w:trHeight w:val="499"/>
          <w:jc w:val="center"/>
        </w:trPr>
        <w:tc>
          <w:tcPr>
            <w:tcW w:w="2176" w:type="dxa"/>
            <w:tcBorders>
              <w:top w:val="nil"/>
              <w:left w:val="nil"/>
              <w:bottom w:val="nil"/>
              <w:right w:val="nil"/>
            </w:tcBorders>
            <w:shd w:val="clear" w:color="auto" w:fill="auto"/>
          </w:tcPr>
          <w:p w14:paraId="0000004D"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“IMT1500” </w:t>
            </w:r>
          </w:p>
        </w:tc>
        <w:tc>
          <w:tcPr>
            <w:tcW w:w="6724" w:type="dxa"/>
            <w:tcBorders>
              <w:top w:val="nil"/>
              <w:left w:val="nil"/>
              <w:bottom w:val="nil"/>
              <w:right w:val="nil"/>
            </w:tcBorders>
            <w:shd w:val="clear" w:color="auto" w:fill="auto"/>
          </w:tcPr>
          <w:p w14:paraId="0000004E"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IMT in the band 1427 MHz to 1518 MHz</w:t>
            </w:r>
          </w:p>
        </w:tc>
      </w:tr>
      <w:tr w:rsidR="009715DD" w:rsidRPr="00847D22" w14:paraId="6FF598E2" w14:textId="77777777">
        <w:trPr>
          <w:trHeight w:val="499"/>
          <w:jc w:val="center"/>
        </w:trPr>
        <w:tc>
          <w:tcPr>
            <w:tcW w:w="2176" w:type="dxa"/>
            <w:tcBorders>
              <w:top w:val="nil"/>
              <w:left w:val="nil"/>
              <w:bottom w:val="nil"/>
              <w:right w:val="nil"/>
            </w:tcBorders>
            <w:shd w:val="clear" w:color="auto" w:fill="auto"/>
          </w:tcPr>
          <w:p w14:paraId="0000004F"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“ITA” </w:t>
            </w:r>
          </w:p>
        </w:tc>
        <w:tc>
          <w:tcPr>
            <w:tcW w:w="6724" w:type="dxa"/>
            <w:tcBorders>
              <w:top w:val="nil"/>
              <w:left w:val="nil"/>
              <w:bottom w:val="nil"/>
              <w:right w:val="nil"/>
            </w:tcBorders>
            <w:shd w:val="clear" w:color="auto" w:fill="auto"/>
          </w:tcPr>
          <w:p w14:paraId="00000050"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Invitation to Apply</w:t>
            </w:r>
          </w:p>
        </w:tc>
      </w:tr>
      <w:tr w:rsidR="009715DD" w:rsidRPr="00847D22" w14:paraId="3BF70AFE" w14:textId="77777777">
        <w:trPr>
          <w:trHeight w:val="499"/>
          <w:jc w:val="center"/>
        </w:trPr>
        <w:tc>
          <w:tcPr>
            <w:tcW w:w="2176" w:type="dxa"/>
            <w:tcBorders>
              <w:top w:val="nil"/>
              <w:left w:val="nil"/>
              <w:bottom w:val="nil"/>
              <w:right w:val="nil"/>
            </w:tcBorders>
            <w:shd w:val="clear" w:color="auto" w:fill="auto"/>
          </w:tcPr>
          <w:p w14:paraId="00000051"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“ITU” </w:t>
            </w:r>
          </w:p>
        </w:tc>
        <w:tc>
          <w:tcPr>
            <w:tcW w:w="6724" w:type="dxa"/>
            <w:tcBorders>
              <w:top w:val="nil"/>
              <w:left w:val="nil"/>
              <w:bottom w:val="nil"/>
              <w:right w:val="nil"/>
            </w:tcBorders>
            <w:shd w:val="clear" w:color="auto" w:fill="auto"/>
          </w:tcPr>
          <w:p w14:paraId="00000052"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the International Telecommunication Union</w:t>
            </w:r>
          </w:p>
        </w:tc>
      </w:tr>
      <w:tr w:rsidR="009715DD" w:rsidRPr="00847D22" w14:paraId="0F6D738A" w14:textId="77777777">
        <w:trPr>
          <w:trHeight w:val="570"/>
          <w:jc w:val="center"/>
        </w:trPr>
        <w:tc>
          <w:tcPr>
            <w:tcW w:w="2176" w:type="dxa"/>
            <w:tcBorders>
              <w:top w:val="nil"/>
              <w:left w:val="nil"/>
              <w:bottom w:val="nil"/>
              <w:right w:val="nil"/>
            </w:tcBorders>
            <w:shd w:val="clear" w:color="auto" w:fill="auto"/>
          </w:tcPr>
          <w:p w14:paraId="00000053"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“ITU-R” </w:t>
            </w:r>
          </w:p>
        </w:tc>
        <w:tc>
          <w:tcPr>
            <w:tcW w:w="6724" w:type="dxa"/>
            <w:tcBorders>
              <w:top w:val="nil"/>
              <w:left w:val="nil"/>
              <w:bottom w:val="nil"/>
              <w:right w:val="nil"/>
            </w:tcBorders>
            <w:shd w:val="clear" w:color="auto" w:fill="auto"/>
          </w:tcPr>
          <w:p w14:paraId="00000054"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the International Telecommunication Union Radiocommunication Sector</w:t>
            </w:r>
          </w:p>
        </w:tc>
      </w:tr>
      <w:tr w:rsidR="009715DD" w:rsidRPr="00847D22" w14:paraId="74F6309F" w14:textId="77777777">
        <w:trPr>
          <w:trHeight w:val="1140"/>
          <w:jc w:val="center"/>
        </w:trPr>
        <w:tc>
          <w:tcPr>
            <w:tcW w:w="2176" w:type="dxa"/>
            <w:tcBorders>
              <w:top w:val="nil"/>
              <w:left w:val="nil"/>
              <w:bottom w:val="nil"/>
              <w:right w:val="nil"/>
            </w:tcBorders>
            <w:shd w:val="clear" w:color="auto" w:fill="auto"/>
          </w:tcPr>
          <w:p w14:paraId="00000055"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lastRenderedPageBreak/>
              <w:t xml:space="preserve">“LTE” </w:t>
            </w:r>
          </w:p>
        </w:tc>
        <w:tc>
          <w:tcPr>
            <w:tcW w:w="6724" w:type="dxa"/>
            <w:tcBorders>
              <w:top w:val="nil"/>
              <w:left w:val="nil"/>
              <w:bottom w:val="nil"/>
              <w:right w:val="nil"/>
            </w:tcBorders>
            <w:shd w:val="clear" w:color="auto" w:fill="auto"/>
          </w:tcPr>
          <w:p w14:paraId="00000056"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Long Term Evolution, which is a standard for wireless communication of high-speed data for mobile phones and data terminals. It is based on the GSM/EDGE and UMTS/HSPA network technologies</w:t>
            </w:r>
          </w:p>
        </w:tc>
      </w:tr>
      <w:tr w:rsidR="009715DD" w:rsidRPr="00847D22" w14:paraId="23B44C82" w14:textId="77777777">
        <w:trPr>
          <w:trHeight w:val="499"/>
          <w:jc w:val="center"/>
        </w:trPr>
        <w:tc>
          <w:tcPr>
            <w:tcW w:w="2176" w:type="dxa"/>
            <w:tcBorders>
              <w:top w:val="nil"/>
              <w:left w:val="nil"/>
              <w:bottom w:val="nil"/>
              <w:right w:val="nil"/>
            </w:tcBorders>
            <w:shd w:val="clear" w:color="auto" w:fill="auto"/>
          </w:tcPr>
          <w:p w14:paraId="00000057"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“NRFP” </w:t>
            </w:r>
          </w:p>
        </w:tc>
        <w:tc>
          <w:tcPr>
            <w:tcW w:w="6724" w:type="dxa"/>
            <w:tcBorders>
              <w:top w:val="nil"/>
              <w:left w:val="nil"/>
              <w:bottom w:val="nil"/>
              <w:right w:val="nil"/>
            </w:tcBorders>
            <w:shd w:val="clear" w:color="auto" w:fill="auto"/>
          </w:tcPr>
          <w:p w14:paraId="00000058"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the National Radio Frequency Plan 2013 for South Africa</w:t>
            </w:r>
          </w:p>
        </w:tc>
      </w:tr>
      <w:tr w:rsidR="009715DD" w:rsidRPr="00847D22" w14:paraId="56E7DDBC" w14:textId="77777777">
        <w:trPr>
          <w:trHeight w:val="499"/>
          <w:jc w:val="center"/>
        </w:trPr>
        <w:tc>
          <w:tcPr>
            <w:tcW w:w="2176" w:type="dxa"/>
            <w:tcBorders>
              <w:top w:val="nil"/>
              <w:left w:val="nil"/>
              <w:bottom w:val="nil"/>
              <w:right w:val="nil"/>
            </w:tcBorders>
            <w:shd w:val="clear" w:color="auto" w:fill="auto"/>
          </w:tcPr>
          <w:p w14:paraId="00000059"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“PCI” </w:t>
            </w:r>
          </w:p>
        </w:tc>
        <w:tc>
          <w:tcPr>
            <w:tcW w:w="6724" w:type="dxa"/>
            <w:tcBorders>
              <w:top w:val="nil"/>
              <w:left w:val="nil"/>
              <w:bottom w:val="nil"/>
              <w:right w:val="nil"/>
            </w:tcBorders>
            <w:shd w:val="clear" w:color="auto" w:fill="auto"/>
          </w:tcPr>
          <w:p w14:paraId="0000005A"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Physical-Layer Cell Identities</w:t>
            </w:r>
          </w:p>
        </w:tc>
      </w:tr>
      <w:tr w:rsidR="009715DD" w:rsidRPr="00847D22" w14:paraId="18324C37" w14:textId="77777777">
        <w:trPr>
          <w:trHeight w:val="570"/>
          <w:jc w:val="center"/>
        </w:trPr>
        <w:tc>
          <w:tcPr>
            <w:tcW w:w="2176" w:type="dxa"/>
            <w:tcBorders>
              <w:top w:val="nil"/>
              <w:left w:val="nil"/>
              <w:bottom w:val="nil"/>
              <w:right w:val="nil"/>
            </w:tcBorders>
            <w:shd w:val="clear" w:color="auto" w:fill="auto"/>
          </w:tcPr>
          <w:p w14:paraId="0000005B"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“PPDR” </w:t>
            </w:r>
          </w:p>
        </w:tc>
        <w:tc>
          <w:tcPr>
            <w:tcW w:w="6724" w:type="dxa"/>
            <w:tcBorders>
              <w:top w:val="nil"/>
              <w:left w:val="nil"/>
              <w:bottom w:val="nil"/>
              <w:right w:val="nil"/>
            </w:tcBorders>
            <w:shd w:val="clear" w:color="auto" w:fill="auto"/>
          </w:tcPr>
          <w:p w14:paraId="0000005C" w14:textId="77777777" w:rsidR="009715DD" w:rsidRPr="00847D22" w:rsidRDefault="00077A80">
            <w:pPr>
              <w:rPr>
                <w:rFonts w:ascii="Times New Roman" w:hAnsi="Times New Roman" w:cs="Times New Roman"/>
                <w:b w:val="0"/>
                <w:bCs/>
                <w:color w:val="000000"/>
                <w:sz w:val="22"/>
                <w:szCs w:val="22"/>
              </w:rPr>
            </w:pPr>
            <w:bookmarkStart w:id="2" w:name="_heading=h.2xcytpi" w:colFirst="0" w:colLast="0"/>
            <w:bookmarkEnd w:id="2"/>
            <w:r w:rsidRPr="00847D22">
              <w:rPr>
                <w:rFonts w:ascii="Times New Roman" w:hAnsi="Times New Roman" w:cs="Times New Roman"/>
                <w:b w:val="0"/>
                <w:bCs/>
                <w:color w:val="000000"/>
                <w:sz w:val="22"/>
                <w:szCs w:val="22"/>
              </w:rPr>
              <w:t>means Public Protection and Disaster Relief as defined in ITU-R Report M.2033</w:t>
            </w:r>
          </w:p>
        </w:tc>
      </w:tr>
      <w:tr w:rsidR="009715DD" w:rsidRPr="00847D22" w14:paraId="5CA2A86E" w14:textId="77777777">
        <w:trPr>
          <w:trHeight w:val="499"/>
          <w:jc w:val="center"/>
        </w:trPr>
        <w:tc>
          <w:tcPr>
            <w:tcW w:w="2176" w:type="dxa"/>
            <w:tcBorders>
              <w:top w:val="nil"/>
              <w:left w:val="nil"/>
              <w:bottom w:val="nil"/>
              <w:right w:val="nil"/>
            </w:tcBorders>
            <w:shd w:val="clear" w:color="auto" w:fill="auto"/>
          </w:tcPr>
          <w:p w14:paraId="0000005D"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“PRACH” </w:t>
            </w:r>
          </w:p>
        </w:tc>
        <w:tc>
          <w:tcPr>
            <w:tcW w:w="6724" w:type="dxa"/>
            <w:tcBorders>
              <w:top w:val="nil"/>
              <w:left w:val="nil"/>
              <w:bottom w:val="nil"/>
              <w:right w:val="nil"/>
            </w:tcBorders>
            <w:shd w:val="clear" w:color="auto" w:fill="auto"/>
          </w:tcPr>
          <w:p w14:paraId="0000005E"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Physical Random Access Channel</w:t>
            </w:r>
          </w:p>
        </w:tc>
      </w:tr>
      <w:tr w:rsidR="009715DD" w:rsidRPr="00847D22" w14:paraId="6724649E" w14:textId="77777777">
        <w:trPr>
          <w:trHeight w:val="499"/>
          <w:jc w:val="center"/>
        </w:trPr>
        <w:tc>
          <w:tcPr>
            <w:tcW w:w="2176" w:type="dxa"/>
            <w:tcBorders>
              <w:top w:val="nil"/>
              <w:left w:val="nil"/>
              <w:bottom w:val="nil"/>
              <w:right w:val="nil"/>
            </w:tcBorders>
            <w:shd w:val="clear" w:color="auto" w:fill="auto"/>
          </w:tcPr>
          <w:p w14:paraId="0000005F"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“PSTN”</w:t>
            </w:r>
          </w:p>
        </w:tc>
        <w:tc>
          <w:tcPr>
            <w:tcW w:w="6724" w:type="dxa"/>
            <w:tcBorders>
              <w:top w:val="nil"/>
              <w:left w:val="nil"/>
              <w:bottom w:val="nil"/>
              <w:right w:val="nil"/>
            </w:tcBorders>
            <w:shd w:val="clear" w:color="auto" w:fill="auto"/>
          </w:tcPr>
          <w:p w14:paraId="00000060"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Public Switched Telephone Network</w:t>
            </w:r>
          </w:p>
        </w:tc>
      </w:tr>
      <w:tr w:rsidR="009715DD" w:rsidRPr="00847D22" w14:paraId="7A34E75F" w14:textId="77777777">
        <w:trPr>
          <w:trHeight w:val="499"/>
          <w:jc w:val="center"/>
        </w:trPr>
        <w:tc>
          <w:tcPr>
            <w:tcW w:w="2176" w:type="dxa"/>
            <w:tcBorders>
              <w:top w:val="nil"/>
              <w:left w:val="nil"/>
              <w:bottom w:val="nil"/>
              <w:right w:val="nil"/>
            </w:tcBorders>
            <w:shd w:val="clear" w:color="auto" w:fill="auto"/>
          </w:tcPr>
          <w:p w14:paraId="00000061"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“PUCCH”</w:t>
            </w:r>
          </w:p>
        </w:tc>
        <w:tc>
          <w:tcPr>
            <w:tcW w:w="6724" w:type="dxa"/>
            <w:tcBorders>
              <w:top w:val="nil"/>
              <w:left w:val="nil"/>
              <w:bottom w:val="nil"/>
              <w:right w:val="nil"/>
            </w:tcBorders>
            <w:shd w:val="clear" w:color="auto" w:fill="auto"/>
          </w:tcPr>
          <w:p w14:paraId="00000062"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Physical Uplink Control Channel</w:t>
            </w:r>
          </w:p>
        </w:tc>
      </w:tr>
      <w:tr w:rsidR="009715DD" w:rsidRPr="00847D22" w14:paraId="5A9D2FE1" w14:textId="77777777">
        <w:trPr>
          <w:trHeight w:val="499"/>
          <w:jc w:val="center"/>
        </w:trPr>
        <w:tc>
          <w:tcPr>
            <w:tcW w:w="2176" w:type="dxa"/>
            <w:tcBorders>
              <w:top w:val="nil"/>
              <w:left w:val="nil"/>
              <w:bottom w:val="nil"/>
              <w:right w:val="nil"/>
            </w:tcBorders>
            <w:shd w:val="clear" w:color="auto" w:fill="auto"/>
          </w:tcPr>
          <w:p w14:paraId="00000063"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“RFSAP”</w:t>
            </w:r>
          </w:p>
        </w:tc>
        <w:tc>
          <w:tcPr>
            <w:tcW w:w="6724" w:type="dxa"/>
            <w:tcBorders>
              <w:top w:val="nil"/>
              <w:left w:val="nil"/>
              <w:bottom w:val="nil"/>
              <w:right w:val="nil"/>
            </w:tcBorders>
            <w:shd w:val="clear" w:color="auto" w:fill="auto"/>
          </w:tcPr>
          <w:p w14:paraId="00000064"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Radio Frequency Spectrum Assignment Plan</w:t>
            </w:r>
          </w:p>
        </w:tc>
      </w:tr>
      <w:tr w:rsidR="009715DD" w:rsidRPr="00847D22" w14:paraId="5B42BB0E" w14:textId="77777777">
        <w:trPr>
          <w:trHeight w:val="499"/>
          <w:jc w:val="center"/>
        </w:trPr>
        <w:tc>
          <w:tcPr>
            <w:tcW w:w="2176" w:type="dxa"/>
            <w:tcBorders>
              <w:top w:val="nil"/>
              <w:left w:val="nil"/>
              <w:bottom w:val="nil"/>
              <w:right w:val="nil"/>
            </w:tcBorders>
            <w:shd w:val="clear" w:color="auto" w:fill="auto"/>
          </w:tcPr>
          <w:p w14:paraId="00000065"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“TCA”</w:t>
            </w:r>
          </w:p>
        </w:tc>
        <w:tc>
          <w:tcPr>
            <w:tcW w:w="6724" w:type="dxa"/>
            <w:tcBorders>
              <w:top w:val="nil"/>
              <w:left w:val="nil"/>
              <w:bottom w:val="nil"/>
              <w:right w:val="nil"/>
            </w:tcBorders>
            <w:shd w:val="clear" w:color="auto" w:fill="auto"/>
          </w:tcPr>
          <w:p w14:paraId="00000066"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Terrain Clearance Angle</w:t>
            </w:r>
          </w:p>
        </w:tc>
      </w:tr>
      <w:tr w:rsidR="009715DD" w:rsidRPr="00847D22" w14:paraId="2A0EECA4" w14:textId="77777777">
        <w:trPr>
          <w:trHeight w:val="499"/>
          <w:jc w:val="center"/>
        </w:trPr>
        <w:tc>
          <w:tcPr>
            <w:tcW w:w="2176" w:type="dxa"/>
            <w:tcBorders>
              <w:top w:val="nil"/>
              <w:left w:val="nil"/>
              <w:bottom w:val="nil"/>
              <w:right w:val="nil"/>
            </w:tcBorders>
            <w:shd w:val="clear" w:color="auto" w:fill="auto"/>
          </w:tcPr>
          <w:p w14:paraId="00000067"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“TDD” </w:t>
            </w:r>
          </w:p>
        </w:tc>
        <w:tc>
          <w:tcPr>
            <w:tcW w:w="6724" w:type="dxa"/>
            <w:tcBorders>
              <w:top w:val="nil"/>
              <w:left w:val="nil"/>
              <w:bottom w:val="nil"/>
              <w:right w:val="nil"/>
            </w:tcBorders>
            <w:shd w:val="clear" w:color="auto" w:fill="auto"/>
          </w:tcPr>
          <w:p w14:paraId="00000068"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Time Division Duplex</w:t>
            </w:r>
          </w:p>
        </w:tc>
      </w:tr>
      <w:tr w:rsidR="009715DD" w:rsidRPr="00847D22" w14:paraId="19992047" w14:textId="77777777">
        <w:trPr>
          <w:trHeight w:val="499"/>
          <w:jc w:val="center"/>
        </w:trPr>
        <w:tc>
          <w:tcPr>
            <w:tcW w:w="2176" w:type="dxa"/>
            <w:tcBorders>
              <w:top w:val="nil"/>
              <w:left w:val="nil"/>
              <w:bottom w:val="nil"/>
              <w:right w:val="nil"/>
            </w:tcBorders>
            <w:shd w:val="clear" w:color="auto" w:fill="auto"/>
          </w:tcPr>
          <w:p w14:paraId="00000069"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“WRC-12” </w:t>
            </w:r>
          </w:p>
        </w:tc>
        <w:tc>
          <w:tcPr>
            <w:tcW w:w="6724" w:type="dxa"/>
            <w:tcBorders>
              <w:top w:val="nil"/>
              <w:left w:val="nil"/>
              <w:bottom w:val="nil"/>
              <w:right w:val="nil"/>
            </w:tcBorders>
            <w:shd w:val="clear" w:color="auto" w:fill="auto"/>
          </w:tcPr>
          <w:p w14:paraId="0000006A"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the World Radiocommunication Conference 2012 held in Geneva</w:t>
            </w:r>
          </w:p>
        </w:tc>
      </w:tr>
      <w:tr w:rsidR="009715DD" w:rsidRPr="00847D22" w14:paraId="22780F53" w14:textId="77777777">
        <w:trPr>
          <w:trHeight w:val="499"/>
          <w:jc w:val="center"/>
        </w:trPr>
        <w:tc>
          <w:tcPr>
            <w:tcW w:w="2176" w:type="dxa"/>
            <w:tcBorders>
              <w:top w:val="nil"/>
              <w:left w:val="nil"/>
              <w:bottom w:val="nil"/>
              <w:right w:val="nil"/>
            </w:tcBorders>
            <w:shd w:val="clear" w:color="auto" w:fill="auto"/>
          </w:tcPr>
          <w:p w14:paraId="0000006B"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“WRC-15” </w:t>
            </w:r>
          </w:p>
        </w:tc>
        <w:tc>
          <w:tcPr>
            <w:tcW w:w="6724" w:type="dxa"/>
            <w:tcBorders>
              <w:top w:val="nil"/>
              <w:left w:val="nil"/>
              <w:bottom w:val="nil"/>
              <w:right w:val="nil"/>
            </w:tcBorders>
            <w:shd w:val="clear" w:color="auto" w:fill="auto"/>
          </w:tcPr>
          <w:p w14:paraId="0000006C"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the World Radiocommunication Conference 2015 held in Geneva</w:t>
            </w:r>
          </w:p>
        </w:tc>
      </w:tr>
      <w:tr w:rsidR="009715DD" w:rsidRPr="00847D22" w14:paraId="72F09A39" w14:textId="77777777">
        <w:trPr>
          <w:trHeight w:val="499"/>
          <w:jc w:val="center"/>
        </w:trPr>
        <w:tc>
          <w:tcPr>
            <w:tcW w:w="2176" w:type="dxa"/>
            <w:tcBorders>
              <w:top w:val="nil"/>
              <w:left w:val="nil"/>
              <w:bottom w:val="nil"/>
              <w:right w:val="nil"/>
            </w:tcBorders>
            <w:shd w:val="clear" w:color="auto" w:fill="auto"/>
          </w:tcPr>
          <w:p w14:paraId="0000006D" w14:textId="77777777" w:rsidR="009715DD" w:rsidRPr="00847D22" w:rsidRDefault="00077A80">
            <w:pPr>
              <w:rPr>
                <w:rFonts w:ascii="Times New Roman" w:hAnsi="Times New Roman" w:cs="Times New Roman"/>
                <w:color w:val="000000"/>
                <w:sz w:val="22"/>
                <w:szCs w:val="22"/>
              </w:rPr>
            </w:pPr>
            <w:r w:rsidRPr="00847D22">
              <w:rPr>
                <w:rFonts w:ascii="Times New Roman" w:hAnsi="Times New Roman" w:cs="Times New Roman"/>
                <w:color w:val="000000"/>
                <w:sz w:val="22"/>
                <w:szCs w:val="22"/>
              </w:rPr>
              <w:t xml:space="preserve">“WRC-19” </w:t>
            </w:r>
          </w:p>
        </w:tc>
        <w:tc>
          <w:tcPr>
            <w:tcW w:w="6724" w:type="dxa"/>
            <w:tcBorders>
              <w:top w:val="nil"/>
              <w:left w:val="nil"/>
              <w:bottom w:val="nil"/>
              <w:right w:val="nil"/>
            </w:tcBorders>
            <w:shd w:val="clear" w:color="auto" w:fill="auto"/>
          </w:tcPr>
          <w:p w14:paraId="0000006E" w14:textId="77777777" w:rsidR="009715DD" w:rsidRPr="00847D22" w:rsidRDefault="00077A80">
            <w:pPr>
              <w:rPr>
                <w:rFonts w:ascii="Times New Roman" w:hAnsi="Times New Roman" w:cs="Times New Roman"/>
                <w:b w:val="0"/>
                <w:bCs/>
                <w:color w:val="000000"/>
                <w:sz w:val="22"/>
                <w:szCs w:val="22"/>
              </w:rPr>
            </w:pPr>
            <w:r w:rsidRPr="00847D22">
              <w:rPr>
                <w:rFonts w:ascii="Times New Roman" w:hAnsi="Times New Roman" w:cs="Times New Roman"/>
                <w:b w:val="0"/>
                <w:bCs/>
                <w:color w:val="000000"/>
                <w:sz w:val="22"/>
                <w:szCs w:val="22"/>
              </w:rPr>
              <w:t>means the World Radiocommunication Conference 2019 held in Sharm el-Sheikh</w:t>
            </w:r>
          </w:p>
        </w:tc>
      </w:tr>
    </w:tbl>
    <w:p w14:paraId="0000006F" w14:textId="77777777" w:rsidR="009715DD" w:rsidRPr="00847D22" w:rsidRDefault="009715DD">
      <w:pPr>
        <w:pBdr>
          <w:top w:val="nil"/>
          <w:left w:val="nil"/>
          <w:bottom w:val="nil"/>
          <w:right w:val="nil"/>
          <w:between w:val="nil"/>
        </w:pBdr>
        <w:spacing w:after="300" w:line="300" w:lineRule="auto"/>
        <w:ind w:left="360"/>
        <w:jc w:val="both"/>
        <w:rPr>
          <w:color w:val="000000"/>
          <w:sz w:val="22"/>
          <w:szCs w:val="22"/>
        </w:rPr>
      </w:pPr>
    </w:p>
    <w:p w14:paraId="00000070" w14:textId="77777777" w:rsidR="009715DD" w:rsidRPr="00847D22" w:rsidRDefault="00077A80">
      <w:pPr>
        <w:pStyle w:val="Heading1"/>
        <w:rPr>
          <w:rFonts w:ascii="Times New Roman" w:eastAsia="Times New Roman" w:hAnsi="Times New Roman" w:cs="Times New Roman"/>
        </w:rPr>
      </w:pPr>
      <w:bookmarkStart w:id="3" w:name="_heading=h.30j0zll" w:colFirst="0" w:colLast="0"/>
      <w:bookmarkEnd w:id="3"/>
      <w:r w:rsidRPr="00847D22">
        <w:rPr>
          <w:rFonts w:ascii="Times New Roman" w:eastAsia="Times New Roman" w:hAnsi="Times New Roman" w:cs="Times New Roman"/>
        </w:rPr>
        <w:t>Purpose</w:t>
      </w:r>
    </w:p>
    <w:p w14:paraId="00000071" w14:textId="2FADAD86"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A Radio Frequency Spectrum Assignment Plan (RFSAP)</w:t>
      </w:r>
      <w:r w:rsidR="001B3B70" w:rsidRPr="00847D22">
        <w:rPr>
          <w:color w:val="000000"/>
          <w:sz w:val="22"/>
          <w:szCs w:val="22"/>
        </w:rPr>
        <w:t xml:space="preserve"> for the band IM</w:t>
      </w:r>
      <w:r w:rsidR="00A5724D" w:rsidRPr="00847D22">
        <w:rPr>
          <w:color w:val="000000"/>
          <w:sz w:val="22"/>
          <w:szCs w:val="22"/>
        </w:rPr>
        <w:t>T</w:t>
      </w:r>
      <w:r w:rsidR="001B3B70" w:rsidRPr="00847D22">
        <w:rPr>
          <w:color w:val="000000"/>
          <w:sz w:val="22"/>
          <w:szCs w:val="22"/>
        </w:rPr>
        <w:t>1500</w:t>
      </w:r>
      <w:r w:rsidRPr="00847D22">
        <w:rPr>
          <w:color w:val="000000"/>
          <w:sz w:val="22"/>
          <w:szCs w:val="22"/>
        </w:rPr>
        <w:t xml:space="preserve"> provides information on the requirements attached to </w:t>
      </w:r>
      <w:r w:rsidR="001B3B70" w:rsidRPr="00847D22">
        <w:rPr>
          <w:color w:val="000000"/>
          <w:sz w:val="22"/>
          <w:szCs w:val="22"/>
        </w:rPr>
        <w:t>using</w:t>
      </w:r>
      <w:r w:rsidRPr="00847D22">
        <w:rPr>
          <w:color w:val="000000"/>
          <w:sz w:val="22"/>
          <w:szCs w:val="22"/>
        </w:rPr>
        <w:t xml:space="preserve"> a frequency band in line with the allocation and other information in the National Radio Frequency Plan (NRFP). This information includes technical characteristics of radio systems, frequency channelling, coordination, and details on </w:t>
      </w:r>
      <w:r w:rsidR="001B3B70" w:rsidRPr="00847D22">
        <w:rPr>
          <w:color w:val="000000"/>
          <w:sz w:val="22"/>
          <w:szCs w:val="22"/>
        </w:rPr>
        <w:t xml:space="preserve">the </w:t>
      </w:r>
      <w:r w:rsidRPr="00847D22">
        <w:rPr>
          <w:color w:val="000000"/>
          <w:sz w:val="22"/>
          <w:szCs w:val="22"/>
        </w:rPr>
        <w:t>required migration of existing users of the band and the expected method of assignment.</w:t>
      </w:r>
    </w:p>
    <w:p w14:paraId="00000072" w14:textId="73108C9F"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highlight w:val="yellow"/>
        </w:rPr>
      </w:pPr>
      <w:r w:rsidRPr="00847D22">
        <w:rPr>
          <w:color w:val="000000"/>
          <w:sz w:val="22"/>
          <w:szCs w:val="22"/>
        </w:rPr>
        <w:t>The feasibility study concerning the 1452 MHz to 1492 MHz band</w:t>
      </w:r>
      <w:r w:rsidR="00EE18B9" w:rsidRPr="00847D22">
        <w:rPr>
          <w:rStyle w:val="FootnoteReference"/>
          <w:color w:val="000000"/>
          <w:sz w:val="22"/>
          <w:szCs w:val="22"/>
        </w:rPr>
        <w:footnoteReference w:id="1"/>
      </w:r>
      <w:r w:rsidRPr="00847D22">
        <w:rPr>
          <w:color w:val="000000"/>
          <w:sz w:val="22"/>
          <w:szCs w:val="22"/>
        </w:rPr>
        <w:t xml:space="preserve"> is mandated by the Frequency Band Migration Regulation and Plan contained in the IMT </w:t>
      </w:r>
      <w:r w:rsidR="00EE18B9" w:rsidRPr="00847D22">
        <w:rPr>
          <w:color w:val="000000"/>
          <w:sz w:val="22"/>
          <w:szCs w:val="22"/>
        </w:rPr>
        <w:t>Roadmap 2014</w:t>
      </w:r>
      <w:r w:rsidR="00EE18B9" w:rsidRPr="00847D22">
        <w:rPr>
          <w:rStyle w:val="FootnoteReference"/>
          <w:color w:val="000000"/>
          <w:sz w:val="22"/>
          <w:szCs w:val="22"/>
        </w:rPr>
        <w:footnoteReference w:id="2"/>
      </w:r>
      <w:r w:rsidRPr="00847D22">
        <w:rPr>
          <w:color w:val="000000"/>
          <w:sz w:val="22"/>
          <w:szCs w:val="22"/>
        </w:rPr>
        <w:t>, and IMT Roadmap 2019</w:t>
      </w:r>
      <w:r w:rsidR="00EE18B9" w:rsidRPr="00847D22">
        <w:rPr>
          <w:rStyle w:val="FootnoteReference"/>
          <w:color w:val="000000"/>
          <w:sz w:val="22"/>
          <w:szCs w:val="22"/>
        </w:rPr>
        <w:footnoteReference w:id="3"/>
      </w:r>
      <w:r w:rsidRPr="00847D22">
        <w:rPr>
          <w:color w:val="000000"/>
          <w:sz w:val="22"/>
          <w:szCs w:val="22"/>
        </w:rPr>
        <w:t xml:space="preserve">, which concluded that the Authority proceeds with an RFSAP for IMT in this band. </w:t>
      </w:r>
      <w:r w:rsidR="00151C60" w:rsidRPr="00847D22">
        <w:rPr>
          <w:color w:val="000000"/>
          <w:sz w:val="22"/>
          <w:szCs w:val="22"/>
        </w:rPr>
        <w:t xml:space="preserve">The </w:t>
      </w:r>
      <w:r w:rsidR="00151C60" w:rsidRPr="00847D22">
        <w:rPr>
          <w:color w:val="000000"/>
          <w:sz w:val="22"/>
          <w:szCs w:val="22"/>
        </w:rPr>
        <w:lastRenderedPageBreak/>
        <w:t>feasibility study concerning the 1429 MHz </w:t>
      </w:r>
      <w:r w:rsidR="00146A09" w:rsidRPr="00847D22">
        <w:rPr>
          <w:color w:val="000000"/>
          <w:sz w:val="22"/>
          <w:szCs w:val="22"/>
        </w:rPr>
        <w:t>–</w:t>
      </w:r>
      <w:r w:rsidR="00151C60" w:rsidRPr="00847D22">
        <w:rPr>
          <w:color w:val="000000"/>
          <w:sz w:val="22"/>
          <w:szCs w:val="22"/>
        </w:rPr>
        <w:t> 1452 MHz band</w:t>
      </w:r>
      <w:r w:rsidR="00151C60" w:rsidRPr="00847D22">
        <w:rPr>
          <w:rStyle w:val="FootnoteReference"/>
          <w:color w:val="000000"/>
          <w:sz w:val="22"/>
          <w:szCs w:val="22"/>
        </w:rPr>
        <w:footnoteReference w:id="4"/>
      </w:r>
      <w:r w:rsidR="00EE18B9" w:rsidRPr="00847D22">
        <w:rPr>
          <w:color w:val="000000"/>
          <w:sz w:val="22"/>
          <w:szCs w:val="22"/>
        </w:rPr>
        <w:t xml:space="preserve"> is</w:t>
      </w:r>
      <w:r w:rsidR="00151C60" w:rsidRPr="00847D22">
        <w:rPr>
          <w:color w:val="000000"/>
          <w:sz w:val="22"/>
          <w:szCs w:val="22"/>
        </w:rPr>
        <w:t xml:space="preserve"> mandated by the Frequency Band Migration Regulation and Plan contained in the IMT Roadmap 2014</w:t>
      </w:r>
      <w:r w:rsidR="00151C60" w:rsidRPr="00847D22">
        <w:rPr>
          <w:rStyle w:val="FootnoteReference"/>
          <w:color w:val="000000"/>
          <w:sz w:val="22"/>
          <w:szCs w:val="22"/>
        </w:rPr>
        <w:footnoteReference w:id="5"/>
      </w:r>
      <w:r w:rsidR="00151C60" w:rsidRPr="00847D22">
        <w:rPr>
          <w:color w:val="000000"/>
          <w:sz w:val="22"/>
          <w:szCs w:val="22"/>
        </w:rPr>
        <w:t xml:space="preserve"> and IMT Roadmap 2019</w:t>
      </w:r>
      <w:r w:rsidR="00151C60" w:rsidRPr="00847D22">
        <w:rPr>
          <w:color w:val="000000"/>
          <w:sz w:val="22"/>
          <w:szCs w:val="22"/>
          <w:vertAlign w:val="superscript"/>
        </w:rPr>
        <w:footnoteReference w:id="6"/>
      </w:r>
      <w:r w:rsidR="00151C60" w:rsidRPr="00847D22">
        <w:rPr>
          <w:color w:val="000000"/>
          <w:sz w:val="22"/>
          <w:szCs w:val="22"/>
        </w:rPr>
        <w:t>.</w:t>
      </w:r>
      <w:r w:rsidR="00EE18B9" w:rsidRPr="00847D22">
        <w:rPr>
          <w:color w:val="000000"/>
          <w:sz w:val="22"/>
          <w:szCs w:val="22"/>
        </w:rPr>
        <w:t xml:space="preserve"> </w:t>
      </w:r>
      <w:r w:rsidRPr="00847D22">
        <w:rPr>
          <w:color w:val="000000"/>
          <w:sz w:val="22"/>
          <w:szCs w:val="22"/>
          <w:highlight w:val="yellow"/>
        </w:rPr>
        <w:t>Considering the duties of the Authority under the</w:t>
      </w:r>
      <w:r w:rsidR="00087AB4" w:rsidRPr="00847D22">
        <w:rPr>
          <w:color w:val="000000"/>
          <w:sz w:val="22"/>
          <w:szCs w:val="22"/>
          <w:highlight w:val="yellow"/>
        </w:rPr>
        <w:t xml:space="preserve"> </w:t>
      </w:r>
      <w:r w:rsidR="00087AB4" w:rsidRPr="009A0DD6">
        <w:rPr>
          <w:color w:val="000000"/>
          <w:sz w:val="22"/>
          <w:szCs w:val="22"/>
          <w:highlight w:val="yellow"/>
        </w:rPr>
        <w:t>Electronic Communications Act (“ECA”) (Act No 36 of 2005), the</w:t>
      </w:r>
      <w:r w:rsidRPr="00847D22">
        <w:rPr>
          <w:color w:val="000000"/>
          <w:sz w:val="22"/>
          <w:szCs w:val="22"/>
          <w:highlight w:val="yellow"/>
        </w:rPr>
        <w:t xml:space="preserve"> Authority</w:t>
      </w:r>
      <w:r w:rsidR="00151C60" w:rsidRPr="00847D22">
        <w:rPr>
          <w:color w:val="000000"/>
          <w:sz w:val="22"/>
          <w:szCs w:val="22"/>
          <w:highlight w:val="yellow"/>
        </w:rPr>
        <w:t xml:space="preserve"> proposes </w:t>
      </w:r>
      <w:r w:rsidRPr="00847D22">
        <w:rPr>
          <w:color w:val="000000"/>
          <w:sz w:val="22"/>
          <w:szCs w:val="22"/>
          <w:highlight w:val="yellow"/>
        </w:rPr>
        <w:t xml:space="preserve">directly </w:t>
      </w:r>
      <w:r w:rsidR="00B44A14" w:rsidRPr="00847D22">
        <w:rPr>
          <w:color w:val="000000"/>
          <w:sz w:val="22"/>
          <w:szCs w:val="22"/>
          <w:highlight w:val="yellow"/>
        </w:rPr>
        <w:t xml:space="preserve">to </w:t>
      </w:r>
      <w:r w:rsidRPr="00847D22">
        <w:rPr>
          <w:sz w:val="22"/>
          <w:szCs w:val="22"/>
          <w:highlight w:val="yellow"/>
        </w:rPr>
        <w:t>implement</w:t>
      </w:r>
      <w:r w:rsidRPr="00847D22">
        <w:rPr>
          <w:color w:val="000000"/>
          <w:sz w:val="22"/>
          <w:szCs w:val="22"/>
          <w:highlight w:val="yellow"/>
        </w:rPr>
        <w:t xml:space="preserve"> the Radio Frequency Assignment Plan for the frequency range from 1492 MHz to 1518 MHz. </w:t>
      </w:r>
      <w:r w:rsidR="00EA571B" w:rsidRPr="00847D22">
        <w:rPr>
          <w:color w:val="000000"/>
          <w:sz w:val="22"/>
          <w:szCs w:val="22"/>
          <w:highlight w:val="yellow"/>
        </w:rPr>
        <w:t>Therefore,</w:t>
      </w:r>
      <w:r w:rsidR="00EE18B9" w:rsidRPr="00847D22">
        <w:rPr>
          <w:color w:val="000000"/>
          <w:sz w:val="22"/>
          <w:szCs w:val="22"/>
          <w:highlight w:val="yellow"/>
        </w:rPr>
        <w:t xml:space="preserve"> in effect</w:t>
      </w:r>
      <w:r w:rsidRPr="00847D22">
        <w:rPr>
          <w:color w:val="000000"/>
          <w:sz w:val="22"/>
          <w:szCs w:val="22"/>
          <w:highlight w:val="yellow"/>
        </w:rPr>
        <w:t>, the Authority</w:t>
      </w:r>
      <w:r w:rsidR="00151C60" w:rsidRPr="00847D22">
        <w:rPr>
          <w:color w:val="000000"/>
          <w:sz w:val="22"/>
          <w:szCs w:val="22"/>
          <w:highlight w:val="yellow"/>
        </w:rPr>
        <w:t xml:space="preserve"> proposes to</w:t>
      </w:r>
      <w:r w:rsidRPr="00847D22">
        <w:rPr>
          <w:color w:val="000000"/>
          <w:sz w:val="22"/>
          <w:szCs w:val="22"/>
          <w:highlight w:val="yellow"/>
        </w:rPr>
        <w:t xml:space="preserve"> proceed with an RFSAP for IMT</w:t>
      </w:r>
      <w:r w:rsidR="001B3B70" w:rsidRPr="00847D22">
        <w:rPr>
          <w:color w:val="000000"/>
          <w:sz w:val="22"/>
          <w:szCs w:val="22"/>
          <w:highlight w:val="yellow"/>
        </w:rPr>
        <w:t>1500</w:t>
      </w:r>
      <w:r w:rsidRPr="00847D22">
        <w:rPr>
          <w:color w:val="000000"/>
          <w:sz w:val="22"/>
          <w:szCs w:val="22"/>
          <w:highlight w:val="yellow"/>
        </w:rPr>
        <w:t xml:space="preserve"> </w:t>
      </w:r>
      <w:r w:rsidR="00A01172" w:rsidRPr="00847D22">
        <w:rPr>
          <w:color w:val="000000"/>
          <w:sz w:val="22"/>
          <w:szCs w:val="22"/>
          <w:highlight w:val="yellow"/>
        </w:rPr>
        <w:t>for</w:t>
      </w:r>
      <w:r w:rsidRPr="00847D22">
        <w:rPr>
          <w:color w:val="000000"/>
          <w:sz w:val="22"/>
          <w:szCs w:val="22"/>
          <w:highlight w:val="yellow"/>
        </w:rPr>
        <w:t xml:space="preserve"> the</w:t>
      </w:r>
      <w:r w:rsidR="00EE18B9" w:rsidRPr="00847D22">
        <w:rPr>
          <w:color w:val="000000"/>
          <w:sz w:val="22"/>
          <w:szCs w:val="22"/>
          <w:highlight w:val="yellow"/>
        </w:rPr>
        <w:t xml:space="preserve"> entire</w:t>
      </w:r>
      <w:r w:rsidRPr="00847D22">
        <w:rPr>
          <w:color w:val="000000"/>
          <w:sz w:val="22"/>
          <w:szCs w:val="22"/>
          <w:highlight w:val="yellow"/>
        </w:rPr>
        <w:t xml:space="preserve"> frequency band 1427 MHz to 1518 MHz. </w:t>
      </w:r>
    </w:p>
    <w:p w14:paraId="00000074" w14:textId="77777777" w:rsidR="009715DD" w:rsidRPr="00847D22" w:rsidRDefault="00077A80">
      <w:pPr>
        <w:numPr>
          <w:ilvl w:val="1"/>
          <w:numId w:val="5"/>
        </w:numPr>
        <w:pBdr>
          <w:top w:val="nil"/>
          <w:left w:val="nil"/>
          <w:bottom w:val="nil"/>
          <w:right w:val="nil"/>
          <w:between w:val="nil"/>
        </w:pBdr>
        <w:spacing w:before="120" w:after="40" w:line="300" w:lineRule="auto"/>
        <w:jc w:val="both"/>
        <w:rPr>
          <w:color w:val="000000"/>
          <w:sz w:val="22"/>
          <w:szCs w:val="22"/>
        </w:rPr>
      </w:pPr>
      <w:r w:rsidRPr="00847D22">
        <w:rPr>
          <w:color w:val="000000"/>
          <w:sz w:val="22"/>
          <w:szCs w:val="22"/>
        </w:rPr>
        <w:t>The ITU states that International Mobile Telecommunications (IMT) systems are mobile systems that provide access to a wide range of telecommunication services, including advanced mobile services, supported by mobile and fixed networks, which are increasingly packet-based. Key features are:</w:t>
      </w:r>
    </w:p>
    <w:p w14:paraId="00000075"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a high degree of commonality of functionality worldwide whilst retaining the flexibility to support a wide range of services and applications in a cost efficient manner;</w:t>
      </w:r>
    </w:p>
    <w:p w14:paraId="00000076"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compatibility of services within IMT and with fixed networks;</w:t>
      </w:r>
    </w:p>
    <w:p w14:paraId="00000077"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capability of interworking with other radio access systems;</w:t>
      </w:r>
    </w:p>
    <w:p w14:paraId="00000078"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high quality mobile services;</w:t>
      </w:r>
    </w:p>
    <w:p w14:paraId="00000079"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user equipment suitable for worldwide use;</w:t>
      </w:r>
    </w:p>
    <w:p w14:paraId="0000007A"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user-friendly applications, services and equipment;</w:t>
      </w:r>
    </w:p>
    <w:p w14:paraId="0000007B"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worldwide roaming capability; and</w:t>
      </w:r>
    </w:p>
    <w:p w14:paraId="0000007C"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enhanced peak data rates to support advanced services and applications</w:t>
      </w:r>
    </w:p>
    <w:bookmarkStart w:id="6" w:name="_heading=h.1fob9te" w:colFirst="0" w:colLast="0"/>
    <w:bookmarkEnd w:id="6"/>
    <w:p w14:paraId="0000007D" w14:textId="77777777" w:rsidR="009715DD" w:rsidRPr="00847D22" w:rsidRDefault="00161BF8">
      <w:pPr>
        <w:pStyle w:val="Heading1"/>
        <w:rPr>
          <w:rFonts w:ascii="Times New Roman" w:eastAsia="Times New Roman" w:hAnsi="Times New Roman" w:cs="Times New Roman"/>
        </w:rPr>
      </w:pPr>
      <w:sdt>
        <w:sdtPr>
          <w:tag w:val="goog_rdk_1"/>
          <w:id w:val="905806351"/>
        </w:sdtPr>
        <w:sdtEndPr/>
        <w:sdtContent/>
      </w:sdt>
      <w:sdt>
        <w:sdtPr>
          <w:tag w:val="goog_rdk_2"/>
          <w:id w:val="-495254926"/>
        </w:sdtPr>
        <w:sdtEndPr/>
        <w:sdtContent/>
      </w:sdt>
      <w:r w:rsidR="00077A80" w:rsidRPr="00847D22">
        <w:rPr>
          <w:rFonts w:ascii="Times New Roman" w:eastAsia="Times New Roman" w:hAnsi="Times New Roman" w:cs="Times New Roman"/>
        </w:rPr>
        <w:t>General</w:t>
      </w:r>
    </w:p>
    <w:p w14:paraId="0000007E" w14:textId="7FA80EC4"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Technical characteristics of the equipment used in IMT1500 systems will conform to all applicable South African standards, international standards, International Telecommunications Union (ITU) and its </w:t>
      </w:r>
      <w:r w:rsidRPr="00847D22">
        <w:rPr>
          <w:sz w:val="22"/>
          <w:szCs w:val="22"/>
        </w:rPr>
        <w:t>R</w:t>
      </w:r>
      <w:r w:rsidRPr="00847D22">
        <w:rPr>
          <w:color w:val="000000"/>
          <w:sz w:val="22"/>
          <w:szCs w:val="22"/>
        </w:rPr>
        <w:t xml:space="preserve">adio </w:t>
      </w:r>
      <w:r w:rsidRPr="00847D22">
        <w:rPr>
          <w:sz w:val="22"/>
          <w:szCs w:val="22"/>
        </w:rPr>
        <w:t>R</w:t>
      </w:r>
      <w:r w:rsidRPr="00847D22">
        <w:rPr>
          <w:color w:val="000000"/>
          <w:sz w:val="22"/>
          <w:szCs w:val="22"/>
        </w:rPr>
        <w:t xml:space="preserve">egulations as agreed </w:t>
      </w:r>
      <w:r w:rsidR="001B3B70" w:rsidRPr="00847D22">
        <w:rPr>
          <w:color w:val="000000"/>
          <w:sz w:val="22"/>
          <w:szCs w:val="22"/>
        </w:rPr>
        <w:t xml:space="preserve">upon </w:t>
      </w:r>
      <w:r w:rsidRPr="00847D22">
        <w:rPr>
          <w:color w:val="000000"/>
          <w:sz w:val="22"/>
          <w:szCs w:val="22"/>
        </w:rPr>
        <w:t>and adopted by South Africa.</w:t>
      </w:r>
    </w:p>
    <w:p w14:paraId="0000007F"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All installations must comply with safety rules as specified in applicable standards.</w:t>
      </w:r>
    </w:p>
    <w:p w14:paraId="00000080"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The equipment used will be certified under South African law and regulations.</w:t>
      </w:r>
    </w:p>
    <w:p w14:paraId="00000081" w14:textId="1D15990E"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The </w:t>
      </w:r>
      <w:r w:rsidR="00D61E86" w:rsidRPr="00847D22">
        <w:rPr>
          <w:color w:val="000000"/>
          <w:sz w:val="22"/>
          <w:szCs w:val="22"/>
        </w:rPr>
        <w:t xml:space="preserve">proposed </w:t>
      </w:r>
      <w:r w:rsidRPr="00847D22">
        <w:rPr>
          <w:color w:val="000000"/>
          <w:sz w:val="22"/>
          <w:szCs w:val="22"/>
        </w:rPr>
        <w:t xml:space="preserve">allocation of this frequency band and the information in this </w:t>
      </w:r>
      <w:r w:rsidR="00146A09" w:rsidRPr="00847D22">
        <w:rPr>
          <w:color w:val="000000"/>
          <w:sz w:val="22"/>
          <w:szCs w:val="22"/>
        </w:rPr>
        <w:t xml:space="preserve">Second </w:t>
      </w:r>
      <w:r w:rsidR="00D61E86" w:rsidRPr="00847D22">
        <w:rPr>
          <w:color w:val="000000"/>
          <w:sz w:val="22"/>
          <w:szCs w:val="22"/>
        </w:rPr>
        <w:t xml:space="preserve">Draft </w:t>
      </w:r>
      <w:r w:rsidRPr="00847D22">
        <w:rPr>
          <w:color w:val="000000"/>
          <w:sz w:val="22"/>
          <w:szCs w:val="22"/>
        </w:rPr>
        <w:t>Radio Frequency Spectrum Assignment Plan are subject to review.</w:t>
      </w:r>
    </w:p>
    <w:p w14:paraId="00000082"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Frequency bands identified for IMT include the band 1427 MHz to 1518 MHz. </w:t>
      </w:r>
    </w:p>
    <w:p w14:paraId="5468FC33" w14:textId="3A1F6082" w:rsidR="005E7072" w:rsidRPr="00847D22" w:rsidRDefault="00077A80" w:rsidP="00183F9C">
      <w:pPr>
        <w:numPr>
          <w:ilvl w:val="1"/>
          <w:numId w:val="5"/>
        </w:numPr>
        <w:pBdr>
          <w:top w:val="nil"/>
          <w:left w:val="nil"/>
          <w:bottom w:val="nil"/>
          <w:right w:val="nil"/>
          <w:between w:val="nil"/>
        </w:pBdr>
        <w:spacing w:before="120" w:line="300" w:lineRule="auto"/>
        <w:jc w:val="both"/>
        <w:rPr>
          <w:sz w:val="22"/>
          <w:szCs w:val="22"/>
          <w:highlight w:val="yellow"/>
        </w:rPr>
      </w:pPr>
      <w:r w:rsidRPr="00847D22">
        <w:rPr>
          <w:color w:val="000000"/>
          <w:sz w:val="22"/>
          <w:szCs w:val="22"/>
          <w:highlight w:val="yellow"/>
        </w:rPr>
        <w:lastRenderedPageBreak/>
        <w:t>The feasibility study conducted for the frequenc</w:t>
      </w:r>
      <w:r w:rsidRPr="00847D22">
        <w:rPr>
          <w:sz w:val="22"/>
          <w:szCs w:val="22"/>
          <w:highlight w:val="yellow"/>
        </w:rPr>
        <w:t>y range from 1452 MHz to 1492 MHz</w:t>
      </w:r>
      <w:r w:rsidR="00D503B0" w:rsidRPr="00847D22">
        <w:rPr>
          <w:sz w:val="22"/>
          <w:szCs w:val="22"/>
          <w:highlight w:val="yellow"/>
        </w:rPr>
        <w:t xml:space="preserve"> </w:t>
      </w:r>
      <w:r w:rsidR="00D503B0" w:rsidRPr="00847D22">
        <w:rPr>
          <w:highlight w:val="yellow"/>
        </w:rPr>
        <w:t xml:space="preserve">band </w:t>
      </w:r>
      <w:r w:rsidR="00D503B0" w:rsidRPr="00847D22">
        <w:rPr>
          <w:highlight w:val="yellow"/>
          <w:vertAlign w:val="superscript"/>
        </w:rPr>
        <w:t>[</w:t>
      </w:r>
      <w:r w:rsidR="00D503B0" w:rsidRPr="00847D22">
        <w:rPr>
          <w:highlight w:val="yellow"/>
          <w:vertAlign w:val="superscript"/>
        </w:rPr>
        <w:footnoteReference w:id="7"/>
      </w:r>
      <w:r w:rsidR="00D503B0" w:rsidRPr="00847D22">
        <w:rPr>
          <w:highlight w:val="yellow"/>
          <w:vertAlign w:val="superscript"/>
        </w:rPr>
        <w:t>]</w:t>
      </w:r>
      <w:r w:rsidR="00D503B0" w:rsidRPr="00847D22">
        <w:rPr>
          <w:highlight w:val="yellow"/>
        </w:rPr>
        <w:t xml:space="preserve"> </w:t>
      </w:r>
      <w:r w:rsidRPr="00847D22">
        <w:rPr>
          <w:sz w:val="22"/>
          <w:szCs w:val="22"/>
          <w:highlight w:val="yellow"/>
        </w:rPr>
        <w:t xml:space="preserve"> </w:t>
      </w:r>
      <w:r w:rsidRPr="00847D22">
        <w:rPr>
          <w:color w:val="000000"/>
          <w:sz w:val="22"/>
          <w:szCs w:val="22"/>
          <w:highlight w:val="yellow"/>
        </w:rPr>
        <w:t>concluded that the band would be used for IMT-TDD.</w:t>
      </w:r>
      <w:r w:rsidR="005C6681" w:rsidRPr="00847D22">
        <w:rPr>
          <w:color w:val="000000"/>
          <w:sz w:val="22"/>
          <w:szCs w:val="22"/>
          <w:highlight w:val="yellow"/>
        </w:rPr>
        <w:t xml:space="preserve"> The feasibility study conducted for the frequenc</w:t>
      </w:r>
      <w:r w:rsidR="005C6681" w:rsidRPr="00847D22">
        <w:rPr>
          <w:sz w:val="22"/>
          <w:szCs w:val="22"/>
          <w:highlight w:val="yellow"/>
        </w:rPr>
        <w:t>y range from</w:t>
      </w:r>
      <w:r w:rsidR="00183F9C" w:rsidRPr="00847D22">
        <w:rPr>
          <w:sz w:val="22"/>
          <w:szCs w:val="22"/>
          <w:highlight w:val="yellow"/>
        </w:rPr>
        <w:t xml:space="preserve"> 1429 MHz - 1452 MHz band</w:t>
      </w:r>
      <w:r w:rsidR="00183F9C" w:rsidRPr="00847D22">
        <w:rPr>
          <w:rStyle w:val="FootnoteReference"/>
          <w:sz w:val="22"/>
          <w:szCs w:val="22"/>
          <w:highlight w:val="yellow"/>
        </w:rPr>
        <w:footnoteReference w:id="8"/>
      </w:r>
      <w:r w:rsidR="005C6681" w:rsidRPr="00847D22">
        <w:rPr>
          <w:sz w:val="22"/>
          <w:szCs w:val="22"/>
          <w:highlight w:val="yellow"/>
        </w:rPr>
        <w:t xml:space="preserve">  </w:t>
      </w:r>
      <w:r w:rsidR="005C6681" w:rsidRPr="00847D22">
        <w:rPr>
          <w:color w:val="000000"/>
          <w:sz w:val="22"/>
          <w:szCs w:val="22"/>
          <w:highlight w:val="yellow"/>
        </w:rPr>
        <w:t>concluded that the band would be used for IMT-TDD</w:t>
      </w:r>
      <w:r w:rsidR="0033389D" w:rsidRPr="00847D22">
        <w:rPr>
          <w:color w:val="000000"/>
          <w:sz w:val="22"/>
          <w:szCs w:val="22"/>
          <w:highlight w:val="yellow"/>
        </w:rPr>
        <w:t xml:space="preserve"> or IMT-SDL</w:t>
      </w:r>
      <w:r w:rsidR="005C6681" w:rsidRPr="00847D22">
        <w:rPr>
          <w:color w:val="000000"/>
          <w:sz w:val="22"/>
          <w:szCs w:val="22"/>
          <w:highlight w:val="yellow"/>
        </w:rPr>
        <w:t xml:space="preserve">. The subsequent consultation </w:t>
      </w:r>
      <w:r w:rsidR="0033389D" w:rsidRPr="00847D22">
        <w:rPr>
          <w:color w:val="000000"/>
          <w:sz w:val="22"/>
          <w:szCs w:val="22"/>
          <w:highlight w:val="yellow"/>
        </w:rPr>
        <w:t xml:space="preserve">with stakeholders </w:t>
      </w:r>
      <w:r w:rsidR="005C6681" w:rsidRPr="00847D22">
        <w:rPr>
          <w:color w:val="000000"/>
          <w:sz w:val="22"/>
          <w:szCs w:val="22"/>
          <w:highlight w:val="yellow"/>
        </w:rPr>
        <w:t>on the Draft</w:t>
      </w:r>
      <w:r w:rsidR="0033389D" w:rsidRPr="00847D22">
        <w:rPr>
          <w:color w:val="000000"/>
          <w:sz w:val="22"/>
          <w:szCs w:val="22"/>
          <w:highlight w:val="yellow"/>
        </w:rPr>
        <w:t xml:space="preserve"> </w:t>
      </w:r>
      <w:r w:rsidR="0033389D" w:rsidRPr="00847D22">
        <w:rPr>
          <w:sz w:val="22"/>
          <w:szCs w:val="22"/>
          <w:highlight w:val="yellow"/>
        </w:rPr>
        <w:t>1452 MHz to 1492 MHz RFSAP saw little appetite for this spectrum in the short-term</w:t>
      </w:r>
      <w:r w:rsidR="00EA4CF9" w:rsidRPr="00847D22">
        <w:rPr>
          <w:sz w:val="22"/>
          <w:szCs w:val="22"/>
          <w:highlight w:val="yellow"/>
        </w:rPr>
        <w:t>,</w:t>
      </w:r>
      <w:r w:rsidR="0033389D" w:rsidRPr="00847D22">
        <w:rPr>
          <w:sz w:val="22"/>
          <w:szCs w:val="22"/>
          <w:highlight w:val="yellow"/>
        </w:rPr>
        <w:t xml:space="preserve"> along with clear calls for </w:t>
      </w:r>
      <w:r w:rsidR="00126711" w:rsidRPr="00847D22">
        <w:rPr>
          <w:sz w:val="22"/>
          <w:szCs w:val="22"/>
          <w:highlight w:val="yellow"/>
        </w:rPr>
        <w:t xml:space="preserve">the </w:t>
      </w:r>
      <w:r w:rsidRPr="00847D22">
        <w:rPr>
          <w:sz w:val="22"/>
          <w:szCs w:val="22"/>
          <w:highlight w:val="yellow"/>
        </w:rPr>
        <w:t>Authority to</w:t>
      </w:r>
      <w:r w:rsidR="0033389D" w:rsidRPr="00847D22">
        <w:rPr>
          <w:sz w:val="22"/>
          <w:szCs w:val="22"/>
          <w:highlight w:val="yellow"/>
        </w:rPr>
        <w:t xml:space="preserve"> publish an RFSAP for the entire </w:t>
      </w:r>
      <w:r w:rsidR="0033389D" w:rsidRPr="00847D22">
        <w:rPr>
          <w:color w:val="000000"/>
          <w:sz w:val="22"/>
          <w:szCs w:val="22"/>
          <w:highlight w:val="yellow"/>
        </w:rPr>
        <w:t xml:space="preserve">1427 MHz to 1518 MHz band. Through this </w:t>
      </w:r>
      <w:r w:rsidR="00A01172" w:rsidRPr="00847D22">
        <w:rPr>
          <w:color w:val="000000"/>
          <w:sz w:val="22"/>
          <w:szCs w:val="22"/>
          <w:highlight w:val="yellow"/>
        </w:rPr>
        <w:t xml:space="preserve">RFSAP </w:t>
      </w:r>
      <w:r w:rsidR="0033389D" w:rsidRPr="00847D22">
        <w:rPr>
          <w:color w:val="000000"/>
          <w:sz w:val="22"/>
          <w:szCs w:val="22"/>
          <w:highlight w:val="yellow"/>
        </w:rPr>
        <w:t xml:space="preserve">consultation, the Authority clearly </w:t>
      </w:r>
      <w:r w:rsidR="0033389D" w:rsidRPr="00847D22">
        <w:rPr>
          <w:i/>
          <w:iCs/>
          <w:color w:val="000000"/>
          <w:sz w:val="22"/>
          <w:szCs w:val="22"/>
          <w:highlight w:val="yellow"/>
        </w:rPr>
        <w:t>provisionally</w:t>
      </w:r>
      <w:r w:rsidR="0033389D" w:rsidRPr="00847D22">
        <w:rPr>
          <w:color w:val="000000"/>
          <w:sz w:val="22"/>
          <w:szCs w:val="22"/>
          <w:highlight w:val="yellow"/>
        </w:rPr>
        <w:t xml:space="preserve"> agrees and proposes this RFSAP for the entire 1427 MHz to 1518 MHz band.</w:t>
      </w:r>
      <w:r w:rsidRPr="00847D22">
        <w:rPr>
          <w:color w:val="000000"/>
          <w:sz w:val="22"/>
          <w:szCs w:val="22"/>
          <w:highlight w:val="yellow"/>
        </w:rPr>
        <w:t xml:space="preserve"> Considering the international trends, </w:t>
      </w:r>
      <w:sdt>
        <w:sdtPr>
          <w:rPr>
            <w:highlight w:val="yellow"/>
          </w:rPr>
          <w:tag w:val="goog_rdk_4"/>
          <w:id w:val="1296648741"/>
        </w:sdtPr>
        <w:sdtEndPr/>
        <w:sdtContent/>
      </w:sdt>
      <w:r w:rsidR="00EA571B" w:rsidRPr="00847D22">
        <w:rPr>
          <w:sz w:val="22"/>
          <w:szCs w:val="22"/>
          <w:highlight w:val="yellow"/>
        </w:rPr>
        <w:t>the</w:t>
      </w:r>
      <w:r w:rsidRPr="00847D22">
        <w:rPr>
          <w:sz w:val="22"/>
          <w:szCs w:val="22"/>
          <w:highlight w:val="yellow"/>
        </w:rPr>
        <w:t xml:space="preserve"> Authority p</w:t>
      </w:r>
      <w:r w:rsidR="0033389D" w:rsidRPr="00847D22">
        <w:rPr>
          <w:sz w:val="22"/>
          <w:szCs w:val="22"/>
          <w:highlight w:val="yellow"/>
        </w:rPr>
        <w:t>ropose</w:t>
      </w:r>
      <w:r w:rsidRPr="00847D22">
        <w:rPr>
          <w:sz w:val="22"/>
          <w:szCs w:val="22"/>
          <w:highlight w:val="yellow"/>
        </w:rPr>
        <w:t>s to maintain the same duplexing arrangement</w:t>
      </w:r>
      <w:r w:rsidR="00A01172" w:rsidRPr="00847D22">
        <w:rPr>
          <w:sz w:val="22"/>
          <w:szCs w:val="22"/>
          <w:highlight w:val="yellow"/>
        </w:rPr>
        <w:t xml:space="preserve"> as was proposed </w:t>
      </w:r>
      <w:r w:rsidR="00EA571B" w:rsidRPr="00847D22">
        <w:rPr>
          <w:sz w:val="22"/>
          <w:szCs w:val="22"/>
          <w:highlight w:val="yellow"/>
        </w:rPr>
        <w:t>for the</w:t>
      </w:r>
      <w:r w:rsidR="005E7072" w:rsidRPr="00847D22">
        <w:rPr>
          <w:sz w:val="22"/>
          <w:szCs w:val="22"/>
          <w:highlight w:val="yellow"/>
        </w:rPr>
        <w:t xml:space="preserve"> </w:t>
      </w:r>
      <w:r w:rsidR="00A01172" w:rsidRPr="00847D22">
        <w:rPr>
          <w:sz w:val="22"/>
          <w:szCs w:val="22"/>
          <w:highlight w:val="yellow"/>
        </w:rPr>
        <w:t>1452 MHz – 1492 MHz</w:t>
      </w:r>
      <w:r w:rsidR="005E7072" w:rsidRPr="00847D22">
        <w:rPr>
          <w:sz w:val="22"/>
          <w:szCs w:val="22"/>
          <w:highlight w:val="yellow"/>
        </w:rPr>
        <w:t xml:space="preserve"> RFSAP</w:t>
      </w:r>
      <w:r w:rsidRPr="00847D22">
        <w:rPr>
          <w:sz w:val="22"/>
          <w:szCs w:val="22"/>
          <w:highlight w:val="yellow"/>
        </w:rPr>
        <w:t xml:space="preserve">, </w:t>
      </w:r>
      <w:r w:rsidR="00EA571B" w:rsidRPr="00847D22">
        <w:rPr>
          <w:sz w:val="22"/>
          <w:szCs w:val="22"/>
          <w:highlight w:val="yellow"/>
        </w:rPr>
        <w:t>i.e.,</w:t>
      </w:r>
      <w:r w:rsidRPr="00847D22">
        <w:rPr>
          <w:sz w:val="22"/>
          <w:szCs w:val="22"/>
          <w:highlight w:val="yellow"/>
        </w:rPr>
        <w:t xml:space="preserve"> IMT-TDD, for the remainder of the band for consisten</w:t>
      </w:r>
      <w:r w:rsidR="0033389D" w:rsidRPr="00847D22">
        <w:rPr>
          <w:sz w:val="22"/>
          <w:szCs w:val="22"/>
          <w:highlight w:val="yellow"/>
        </w:rPr>
        <w:t>t</w:t>
      </w:r>
      <w:r w:rsidRPr="00847D22">
        <w:rPr>
          <w:sz w:val="22"/>
          <w:szCs w:val="22"/>
          <w:highlight w:val="yellow"/>
        </w:rPr>
        <w:t xml:space="preserve"> and efficient 'use of spectrum'. Therefore, the </w:t>
      </w:r>
      <w:sdt>
        <w:sdtPr>
          <w:rPr>
            <w:highlight w:val="yellow"/>
          </w:rPr>
          <w:tag w:val="goog_rdk_5"/>
          <w:id w:val="-798454610"/>
        </w:sdtPr>
        <w:sdtEndPr/>
        <w:sdtContent/>
      </w:sdt>
      <w:sdt>
        <w:sdtPr>
          <w:rPr>
            <w:highlight w:val="yellow"/>
          </w:rPr>
          <w:tag w:val="goog_rdk_6"/>
          <w:id w:val="1574624282"/>
        </w:sdtPr>
        <w:sdtEndPr/>
        <w:sdtContent/>
      </w:sdt>
      <w:r w:rsidRPr="00847D22">
        <w:rPr>
          <w:sz w:val="22"/>
          <w:szCs w:val="22"/>
          <w:highlight w:val="yellow"/>
        </w:rPr>
        <w:t xml:space="preserve">IMT-TDD band plan would be used for the whole band, </w:t>
      </w:r>
      <w:r w:rsidR="00126711" w:rsidRPr="00847D22">
        <w:rPr>
          <w:sz w:val="22"/>
          <w:szCs w:val="22"/>
          <w:highlight w:val="yellow"/>
        </w:rPr>
        <w:t xml:space="preserve">that </w:t>
      </w:r>
      <w:r w:rsidRPr="00847D22">
        <w:rPr>
          <w:sz w:val="22"/>
          <w:szCs w:val="22"/>
          <w:highlight w:val="yellow"/>
        </w:rPr>
        <w:t>is, 1427 MHz to 1518 MHz.</w:t>
      </w:r>
      <w:r w:rsidR="001874F4" w:rsidRPr="00847D22">
        <w:rPr>
          <w:sz w:val="22"/>
          <w:szCs w:val="22"/>
          <w:highlight w:val="yellow"/>
        </w:rPr>
        <w:t xml:space="preserve"> </w:t>
      </w:r>
    </w:p>
    <w:p w14:paraId="3C786888" w14:textId="4B9D0B04" w:rsidR="00D340D4" w:rsidRPr="00847D22" w:rsidRDefault="001874F4" w:rsidP="00D340D4">
      <w:pPr>
        <w:numPr>
          <w:ilvl w:val="1"/>
          <w:numId w:val="5"/>
        </w:numPr>
        <w:pBdr>
          <w:top w:val="nil"/>
          <w:left w:val="nil"/>
          <w:bottom w:val="nil"/>
          <w:right w:val="nil"/>
          <w:between w:val="nil"/>
        </w:pBdr>
        <w:spacing w:before="120" w:line="300" w:lineRule="auto"/>
        <w:jc w:val="both"/>
        <w:rPr>
          <w:sz w:val="22"/>
          <w:szCs w:val="22"/>
          <w:highlight w:val="yellow"/>
        </w:rPr>
      </w:pPr>
      <w:r w:rsidRPr="00847D22">
        <w:rPr>
          <w:sz w:val="22"/>
          <w:szCs w:val="22"/>
          <w:highlight w:val="yellow"/>
        </w:rPr>
        <w:t>The Authority is fully aware</w:t>
      </w:r>
      <w:r w:rsidR="00EA4CF9" w:rsidRPr="00847D22">
        <w:rPr>
          <w:sz w:val="22"/>
          <w:szCs w:val="22"/>
          <w:highlight w:val="yellow"/>
        </w:rPr>
        <w:t>,</w:t>
      </w:r>
      <w:r w:rsidRPr="00847D22">
        <w:rPr>
          <w:sz w:val="22"/>
          <w:szCs w:val="22"/>
          <w:highlight w:val="yellow"/>
        </w:rPr>
        <w:t xml:space="preserve"> with </w:t>
      </w:r>
      <w:r w:rsidR="005E7072" w:rsidRPr="00847D22">
        <w:rPr>
          <w:sz w:val="22"/>
          <w:szCs w:val="22"/>
          <w:highlight w:val="yellow"/>
        </w:rPr>
        <w:t xml:space="preserve">its IMT-TDD </w:t>
      </w:r>
      <w:r w:rsidRPr="00847D22">
        <w:rPr>
          <w:sz w:val="22"/>
          <w:szCs w:val="22"/>
          <w:highlight w:val="yellow"/>
        </w:rPr>
        <w:t>proposal</w:t>
      </w:r>
      <w:r w:rsidR="00EA4CF9" w:rsidRPr="00847D22">
        <w:rPr>
          <w:sz w:val="22"/>
          <w:szCs w:val="22"/>
          <w:highlight w:val="yellow"/>
        </w:rPr>
        <w:t>,</w:t>
      </w:r>
      <w:r w:rsidRPr="00847D22">
        <w:rPr>
          <w:sz w:val="22"/>
          <w:szCs w:val="22"/>
          <w:highlight w:val="yellow"/>
        </w:rPr>
        <w:t xml:space="preserve"> that IMT SDL is also feasible in the band</w:t>
      </w:r>
      <w:r w:rsidR="001C494A" w:rsidRPr="00847D22">
        <w:rPr>
          <w:sz w:val="22"/>
          <w:szCs w:val="22"/>
          <w:highlight w:val="yellow"/>
        </w:rPr>
        <w:t>.  T</w:t>
      </w:r>
      <w:r w:rsidR="00D503B0" w:rsidRPr="00847D22">
        <w:rPr>
          <w:sz w:val="22"/>
          <w:szCs w:val="22"/>
          <w:highlight w:val="yellow"/>
        </w:rPr>
        <w:t>his</w:t>
      </w:r>
      <w:r w:rsidRPr="00847D22">
        <w:rPr>
          <w:sz w:val="22"/>
          <w:szCs w:val="22"/>
          <w:highlight w:val="yellow"/>
        </w:rPr>
        <w:t xml:space="preserve"> is yet another key reason for this </w:t>
      </w:r>
      <w:r w:rsidR="001C494A" w:rsidRPr="00847D22">
        <w:rPr>
          <w:sz w:val="22"/>
          <w:szCs w:val="22"/>
          <w:highlight w:val="yellow"/>
        </w:rPr>
        <w:t xml:space="preserve">further </w:t>
      </w:r>
      <w:r w:rsidRPr="00847D22">
        <w:rPr>
          <w:sz w:val="22"/>
          <w:szCs w:val="22"/>
          <w:highlight w:val="yellow"/>
        </w:rPr>
        <w:t>consultation on the entire band.</w:t>
      </w:r>
      <w:r w:rsidR="00183F9C" w:rsidRPr="00847D22">
        <w:rPr>
          <w:sz w:val="22"/>
          <w:szCs w:val="22"/>
          <w:highlight w:val="yellow"/>
        </w:rPr>
        <w:t xml:space="preserve"> For example,</w:t>
      </w:r>
      <w:r w:rsidRPr="00847D22">
        <w:rPr>
          <w:sz w:val="22"/>
          <w:szCs w:val="22"/>
          <w:highlight w:val="yellow"/>
        </w:rPr>
        <w:t xml:space="preserve"> </w:t>
      </w:r>
      <w:bookmarkStart w:id="8" w:name="_Toc114075534"/>
      <w:r w:rsidR="00183F9C" w:rsidRPr="00847D22">
        <w:rPr>
          <w:sz w:val="22"/>
          <w:szCs w:val="22"/>
          <w:highlight w:val="yellow"/>
        </w:rPr>
        <w:t>the frequency band 1429 MHz – 1452 MHz provides a total bandwidth of 23 MHz TDD or SDL.</w:t>
      </w:r>
      <w:bookmarkEnd w:id="8"/>
      <w:r w:rsidR="00183F9C" w:rsidRPr="00847D22">
        <w:rPr>
          <w:sz w:val="22"/>
          <w:szCs w:val="22"/>
          <w:highlight w:val="yellow"/>
        </w:rPr>
        <w:t xml:space="preserve"> </w:t>
      </w:r>
      <w:r w:rsidR="00D503B0" w:rsidRPr="00847D22">
        <w:rPr>
          <w:sz w:val="22"/>
          <w:szCs w:val="22"/>
          <w:highlight w:val="yellow"/>
        </w:rPr>
        <w:t xml:space="preserve">Furthermore, </w:t>
      </w:r>
      <w:r w:rsidR="00EA571B" w:rsidRPr="00847D22">
        <w:rPr>
          <w:sz w:val="22"/>
          <w:szCs w:val="22"/>
          <w:highlight w:val="yellow"/>
        </w:rPr>
        <w:t>twenty-four</w:t>
      </w:r>
      <w:r w:rsidRPr="00847D22">
        <w:rPr>
          <w:sz w:val="22"/>
          <w:szCs w:val="22"/>
          <w:highlight w:val="yellow"/>
        </w:rPr>
        <w:t xml:space="preserve"> (24) European countries have implemented ECC/DEC</w:t>
      </w:r>
      <w:r w:rsidR="00EA571B" w:rsidRPr="00847D22">
        <w:rPr>
          <w:sz w:val="22"/>
          <w:szCs w:val="22"/>
          <w:highlight w:val="yellow"/>
        </w:rPr>
        <w:t>/ (</w:t>
      </w:r>
      <w:r w:rsidRPr="00847D22">
        <w:rPr>
          <w:sz w:val="22"/>
          <w:szCs w:val="22"/>
          <w:highlight w:val="yellow"/>
        </w:rPr>
        <w:t>13)03 and 14 implemented ECC/DEC</w:t>
      </w:r>
      <w:r w:rsidR="00EA571B" w:rsidRPr="00847D22">
        <w:rPr>
          <w:sz w:val="22"/>
          <w:szCs w:val="22"/>
          <w:highlight w:val="yellow"/>
        </w:rPr>
        <w:t>/ (</w:t>
      </w:r>
      <w:r w:rsidRPr="00847D22">
        <w:rPr>
          <w:sz w:val="22"/>
          <w:szCs w:val="22"/>
          <w:highlight w:val="yellow"/>
        </w:rPr>
        <w:t>17)06</w:t>
      </w:r>
      <w:r w:rsidR="001C494A" w:rsidRPr="00847D22">
        <w:rPr>
          <w:sz w:val="22"/>
          <w:szCs w:val="22"/>
          <w:highlight w:val="yellow"/>
        </w:rPr>
        <w:t xml:space="preserve">, </w:t>
      </w:r>
      <w:r w:rsidRPr="00847D22">
        <w:rPr>
          <w:sz w:val="22"/>
          <w:szCs w:val="22"/>
          <w:highlight w:val="yellow"/>
        </w:rPr>
        <w:t xml:space="preserve">both </w:t>
      </w:r>
      <w:r w:rsidR="00DC44B9" w:rsidRPr="00847D22">
        <w:rPr>
          <w:sz w:val="22"/>
          <w:szCs w:val="22"/>
          <w:highlight w:val="yellow"/>
        </w:rPr>
        <w:t>of which d</w:t>
      </w:r>
      <w:r w:rsidRPr="00847D22">
        <w:rPr>
          <w:sz w:val="22"/>
          <w:szCs w:val="22"/>
          <w:highlight w:val="yellow"/>
        </w:rPr>
        <w:t>ecisions look at using a part of the band for Supplemental Downlink (SDL).</w:t>
      </w:r>
      <w:r w:rsidR="00D503B0" w:rsidRPr="00847D22">
        <w:rPr>
          <w:sz w:val="22"/>
          <w:szCs w:val="22"/>
          <w:highlight w:val="yellow"/>
        </w:rPr>
        <w:t xml:space="preserve"> </w:t>
      </w:r>
      <w:r w:rsidR="00156B22" w:rsidRPr="00847D22">
        <w:rPr>
          <w:sz w:val="22"/>
          <w:szCs w:val="22"/>
          <w:highlight w:val="yellow"/>
        </w:rPr>
        <w:t>Indeed, t</w:t>
      </w:r>
      <w:r w:rsidR="00D503B0" w:rsidRPr="00847D22">
        <w:rPr>
          <w:sz w:val="22"/>
          <w:szCs w:val="22"/>
          <w:highlight w:val="yellow"/>
        </w:rPr>
        <w:t xml:space="preserve">here is existing international experience in using the band for IMT services, </w:t>
      </w:r>
      <w:r w:rsidR="00847D22" w:rsidRPr="00847D22">
        <w:rPr>
          <w:sz w:val="22"/>
          <w:szCs w:val="22"/>
          <w:highlight w:val="yellow"/>
        </w:rPr>
        <w:t>e.g.,</w:t>
      </w:r>
      <w:r w:rsidR="00D503B0" w:rsidRPr="00847D22">
        <w:rPr>
          <w:sz w:val="22"/>
          <w:szCs w:val="22"/>
          <w:highlight w:val="yellow"/>
        </w:rPr>
        <w:t xml:space="preserve"> ECC/DEC/(17)06</w:t>
      </w:r>
      <w:r w:rsidR="00C05F37" w:rsidRPr="00847D22">
        <w:rPr>
          <w:rStyle w:val="FootnoteReference"/>
          <w:sz w:val="22"/>
          <w:szCs w:val="22"/>
          <w:highlight w:val="yellow"/>
        </w:rPr>
        <w:footnoteReference w:id="9"/>
      </w:r>
      <w:r w:rsidR="00C05F37" w:rsidRPr="00847D22">
        <w:rPr>
          <w:sz w:val="22"/>
          <w:szCs w:val="22"/>
          <w:highlight w:val="yellow"/>
        </w:rPr>
        <w:t xml:space="preserve"> </w:t>
      </w:r>
      <w:r w:rsidR="00D503B0" w:rsidRPr="00847D22">
        <w:rPr>
          <w:sz w:val="22"/>
          <w:szCs w:val="22"/>
          <w:highlight w:val="yellow"/>
        </w:rPr>
        <w:t xml:space="preserve">on the harmonised use of the frequency bands 1427 – 1452 MHz and 1492 - 1518 MHz </w:t>
      </w:r>
      <w:r w:rsidR="001534BE" w:rsidRPr="00847D22">
        <w:rPr>
          <w:sz w:val="22"/>
          <w:szCs w:val="22"/>
          <w:highlight w:val="yellow"/>
        </w:rPr>
        <w:t>wherein</w:t>
      </w:r>
      <w:r w:rsidR="00D503B0" w:rsidRPr="00847D22">
        <w:rPr>
          <w:sz w:val="22"/>
          <w:szCs w:val="22"/>
          <w:highlight w:val="yellow"/>
        </w:rPr>
        <w:t xml:space="preserve"> Mobile/Fixed Communications Networks Supplemental Downlink (</w:t>
      </w:r>
      <w:r w:rsidR="001534BE" w:rsidRPr="00847D22">
        <w:rPr>
          <w:sz w:val="22"/>
          <w:szCs w:val="22"/>
          <w:highlight w:val="yellow"/>
        </w:rPr>
        <w:t xml:space="preserve">IMT </w:t>
      </w:r>
      <w:r w:rsidR="00D503B0" w:rsidRPr="00847D22">
        <w:rPr>
          <w:sz w:val="22"/>
          <w:szCs w:val="22"/>
          <w:highlight w:val="yellow"/>
        </w:rPr>
        <w:t>MFCN SDL) has already been implemented</w:t>
      </w:r>
      <w:r w:rsidR="00C05F37" w:rsidRPr="00847D22">
        <w:rPr>
          <w:rStyle w:val="FootnoteReference"/>
          <w:sz w:val="22"/>
          <w:szCs w:val="22"/>
          <w:highlight w:val="yellow"/>
        </w:rPr>
        <w:footnoteReference w:id="10"/>
      </w:r>
      <w:r w:rsidR="005E7072" w:rsidRPr="00847D22">
        <w:rPr>
          <w:sz w:val="22"/>
          <w:szCs w:val="22"/>
          <w:highlight w:val="yellow"/>
        </w:rPr>
        <w:t>.</w:t>
      </w:r>
      <w:r w:rsidR="00C05F37" w:rsidRPr="00847D22">
        <w:rPr>
          <w:sz w:val="22"/>
          <w:szCs w:val="22"/>
          <w:highlight w:val="yellow"/>
        </w:rPr>
        <w:t xml:space="preserve"> The latter is a key reason for the Authority proposing t</w:t>
      </w:r>
      <w:r w:rsidR="00B94611" w:rsidRPr="00847D22">
        <w:rPr>
          <w:sz w:val="22"/>
          <w:szCs w:val="22"/>
          <w:highlight w:val="yellow"/>
        </w:rPr>
        <w:t>o</w:t>
      </w:r>
      <w:r w:rsidR="00C05F37" w:rsidRPr="00847D22">
        <w:rPr>
          <w:sz w:val="22"/>
          <w:szCs w:val="22"/>
          <w:highlight w:val="yellow"/>
        </w:rPr>
        <w:t xml:space="preserve"> assign the entire 1427 MHz – 1518</w:t>
      </w:r>
      <w:r w:rsidR="00156B22" w:rsidRPr="00847D22">
        <w:rPr>
          <w:sz w:val="22"/>
          <w:szCs w:val="22"/>
          <w:highlight w:val="yellow"/>
        </w:rPr>
        <w:t xml:space="preserve"> </w:t>
      </w:r>
      <w:r w:rsidR="00C05F37" w:rsidRPr="00847D22">
        <w:rPr>
          <w:sz w:val="22"/>
          <w:szCs w:val="22"/>
          <w:highlight w:val="yellow"/>
        </w:rPr>
        <w:t>MHz band for IMT, albeit IMT TDD</w:t>
      </w:r>
      <w:r w:rsidR="000F305E" w:rsidRPr="00847D22">
        <w:rPr>
          <w:sz w:val="22"/>
          <w:szCs w:val="22"/>
          <w:highlight w:val="yellow"/>
        </w:rPr>
        <w:t xml:space="preserve">. The IMT Community may choose to provide </w:t>
      </w:r>
      <w:r w:rsidR="002A483C" w:rsidRPr="00847D22">
        <w:rPr>
          <w:sz w:val="22"/>
          <w:szCs w:val="22"/>
          <w:highlight w:val="yellow"/>
        </w:rPr>
        <w:t xml:space="preserve">further </w:t>
      </w:r>
      <w:r w:rsidR="000F305E" w:rsidRPr="00847D22">
        <w:rPr>
          <w:sz w:val="22"/>
          <w:szCs w:val="22"/>
          <w:highlight w:val="yellow"/>
        </w:rPr>
        <w:t>relevant stakeholder input</w:t>
      </w:r>
      <w:r w:rsidR="002A483C" w:rsidRPr="00847D22">
        <w:rPr>
          <w:sz w:val="22"/>
          <w:szCs w:val="22"/>
          <w:highlight w:val="yellow"/>
        </w:rPr>
        <w:t xml:space="preserve"> on this point</w:t>
      </w:r>
      <w:r w:rsidR="00C05F37" w:rsidRPr="00847D22">
        <w:rPr>
          <w:sz w:val="22"/>
          <w:szCs w:val="22"/>
          <w:highlight w:val="yellow"/>
        </w:rPr>
        <w:t>.</w:t>
      </w:r>
    </w:p>
    <w:p w14:paraId="60D53F05" w14:textId="31AABEDD" w:rsidR="00D503B0" w:rsidRPr="00847D22" w:rsidRDefault="00D503B0" w:rsidP="00183F9C">
      <w:pPr>
        <w:numPr>
          <w:ilvl w:val="1"/>
          <w:numId w:val="5"/>
        </w:numPr>
        <w:pBdr>
          <w:top w:val="nil"/>
          <w:left w:val="nil"/>
          <w:bottom w:val="nil"/>
          <w:right w:val="nil"/>
          <w:between w:val="nil"/>
        </w:pBdr>
        <w:spacing w:before="120" w:line="300" w:lineRule="auto"/>
        <w:jc w:val="both"/>
        <w:rPr>
          <w:sz w:val="22"/>
          <w:szCs w:val="22"/>
          <w:highlight w:val="yellow"/>
        </w:rPr>
      </w:pPr>
      <w:r w:rsidRPr="00847D22">
        <w:rPr>
          <w:sz w:val="22"/>
          <w:szCs w:val="22"/>
          <w:highlight w:val="yellow"/>
        </w:rPr>
        <w:t xml:space="preserve">The Authority is aware that </w:t>
      </w:r>
      <w:r w:rsidR="00156B22" w:rsidRPr="00847D22">
        <w:rPr>
          <w:sz w:val="22"/>
          <w:szCs w:val="22"/>
          <w:highlight w:val="yellow"/>
        </w:rPr>
        <w:t>F</w:t>
      </w:r>
      <w:r w:rsidRPr="00847D22">
        <w:rPr>
          <w:sz w:val="22"/>
          <w:szCs w:val="22"/>
          <w:highlight w:val="yellow"/>
        </w:rPr>
        <w:t>ootnote 5.341 in the National Frequency Plan for South Africa recognises the utilisation of band 1400 MHz - 1 727 MHz for passive research for the search for intentional emissions of extra-terrestrial origin. Therefore, Resolution 750 (Rev.WRC-19) applies</w:t>
      </w:r>
      <w:r w:rsidRPr="00847D22">
        <w:rPr>
          <w:rStyle w:val="FootnoteReference"/>
          <w:sz w:val="22"/>
          <w:szCs w:val="22"/>
          <w:highlight w:val="yellow"/>
        </w:rPr>
        <w:footnoteReference w:id="11"/>
      </w:r>
      <w:r w:rsidR="002A483C" w:rsidRPr="00847D22">
        <w:rPr>
          <w:sz w:val="22"/>
          <w:szCs w:val="22"/>
          <w:highlight w:val="yellow"/>
        </w:rPr>
        <w:t>.  This is</w:t>
      </w:r>
      <w:r w:rsidR="00156B22" w:rsidRPr="00847D22">
        <w:rPr>
          <w:sz w:val="22"/>
          <w:szCs w:val="22"/>
          <w:highlight w:val="yellow"/>
        </w:rPr>
        <w:t xml:space="preserve"> yet another reason to justify this RFSAP consultation.</w:t>
      </w:r>
      <w:r w:rsidR="00310ECB" w:rsidRPr="00847D22">
        <w:rPr>
          <w:sz w:val="22"/>
          <w:szCs w:val="22"/>
          <w:highlight w:val="yellow"/>
        </w:rPr>
        <w:t xml:space="preserve"> The Search for Extra-terrestrial Intelligence (SETI) community may choose to provide stakeholder inputs.</w:t>
      </w:r>
    </w:p>
    <w:p w14:paraId="115D2D1A" w14:textId="16F9617E" w:rsidR="00D340D4" w:rsidRPr="00847D22" w:rsidRDefault="00A96B1A" w:rsidP="00183F9C">
      <w:pPr>
        <w:numPr>
          <w:ilvl w:val="1"/>
          <w:numId w:val="5"/>
        </w:numPr>
        <w:pBdr>
          <w:top w:val="nil"/>
          <w:left w:val="nil"/>
          <w:bottom w:val="nil"/>
          <w:right w:val="nil"/>
          <w:between w:val="nil"/>
        </w:pBdr>
        <w:spacing w:before="120" w:line="300" w:lineRule="auto"/>
        <w:jc w:val="both"/>
        <w:rPr>
          <w:sz w:val="22"/>
          <w:szCs w:val="22"/>
          <w:highlight w:val="yellow"/>
        </w:rPr>
      </w:pPr>
      <w:r w:rsidRPr="00847D22">
        <w:rPr>
          <w:sz w:val="22"/>
          <w:szCs w:val="22"/>
          <w:highlight w:val="yellow"/>
        </w:rPr>
        <w:lastRenderedPageBreak/>
        <w:t xml:space="preserve">The National Radio Frequency Plan 2021, published in </w:t>
      </w:r>
      <w:r w:rsidR="00077A80" w:rsidRPr="00847D22">
        <w:rPr>
          <w:sz w:val="22"/>
          <w:szCs w:val="22"/>
          <w:highlight w:val="yellow"/>
        </w:rPr>
        <w:t>Government</w:t>
      </w:r>
      <w:r w:rsidRPr="00847D22">
        <w:rPr>
          <w:sz w:val="22"/>
          <w:szCs w:val="22"/>
          <w:highlight w:val="yellow"/>
        </w:rPr>
        <w:t xml:space="preserve"> Gazette </w:t>
      </w:r>
      <w:r w:rsidR="002A483C" w:rsidRPr="00847D22">
        <w:rPr>
          <w:sz w:val="22"/>
          <w:szCs w:val="22"/>
          <w:highlight w:val="yellow"/>
        </w:rPr>
        <w:t xml:space="preserve">No </w:t>
      </w:r>
      <w:r w:rsidRPr="00847D22">
        <w:rPr>
          <w:sz w:val="22"/>
          <w:szCs w:val="22"/>
          <w:highlight w:val="yellow"/>
        </w:rPr>
        <w:t xml:space="preserve">46088 (Notice 911 of 2022) allocated the frequency band to Mobile on a Primary Basis, and </w:t>
      </w:r>
      <w:r w:rsidR="002A483C" w:rsidRPr="00847D22">
        <w:rPr>
          <w:sz w:val="22"/>
          <w:szCs w:val="22"/>
          <w:highlight w:val="yellow"/>
        </w:rPr>
        <w:t>i</w:t>
      </w:r>
      <w:r w:rsidRPr="00847D22">
        <w:rPr>
          <w:sz w:val="22"/>
          <w:szCs w:val="22"/>
          <w:highlight w:val="yellow"/>
        </w:rPr>
        <w:t xml:space="preserve">dentified </w:t>
      </w:r>
      <w:r w:rsidR="002A483C" w:rsidRPr="00847D22">
        <w:rPr>
          <w:sz w:val="22"/>
          <w:szCs w:val="22"/>
          <w:highlight w:val="yellow"/>
        </w:rPr>
        <w:t xml:space="preserve">the band </w:t>
      </w:r>
      <w:r w:rsidRPr="00847D22">
        <w:rPr>
          <w:sz w:val="22"/>
          <w:szCs w:val="22"/>
          <w:highlight w:val="yellow"/>
        </w:rPr>
        <w:t xml:space="preserve">for use by International Mobile Telecommunications (IMT) through National </w:t>
      </w:r>
      <w:r w:rsidR="00F30488" w:rsidRPr="00847D22">
        <w:rPr>
          <w:sz w:val="22"/>
          <w:szCs w:val="22"/>
          <w:highlight w:val="yellow"/>
        </w:rPr>
        <w:t>Footnote 9</w:t>
      </w:r>
      <w:r w:rsidRPr="00847D22">
        <w:rPr>
          <w:sz w:val="22"/>
          <w:szCs w:val="22"/>
          <w:highlight w:val="yellow"/>
        </w:rPr>
        <w:t xml:space="preserve"> (NF9). </w:t>
      </w:r>
    </w:p>
    <w:p w14:paraId="397BB1D7" w14:textId="2E0354D2" w:rsidR="008A08A1" w:rsidRPr="009A0DD6" w:rsidRDefault="008A08A1" w:rsidP="00310ECB">
      <w:pPr>
        <w:numPr>
          <w:ilvl w:val="1"/>
          <w:numId w:val="5"/>
        </w:numPr>
        <w:pBdr>
          <w:top w:val="nil"/>
          <w:left w:val="nil"/>
          <w:bottom w:val="nil"/>
          <w:right w:val="nil"/>
          <w:between w:val="nil"/>
        </w:pBdr>
        <w:spacing w:before="120" w:line="300" w:lineRule="auto"/>
        <w:jc w:val="both"/>
        <w:rPr>
          <w:sz w:val="22"/>
          <w:szCs w:val="22"/>
          <w:highlight w:val="yellow"/>
        </w:rPr>
      </w:pPr>
      <w:r w:rsidRPr="00847D22">
        <w:rPr>
          <w:sz w:val="22"/>
          <w:szCs w:val="22"/>
          <w:highlight w:val="yellow"/>
        </w:rPr>
        <w:t>The Authority is</w:t>
      </w:r>
      <w:r w:rsidR="00310ECB" w:rsidRPr="00847D22">
        <w:rPr>
          <w:sz w:val="22"/>
          <w:szCs w:val="22"/>
          <w:highlight w:val="yellow"/>
        </w:rPr>
        <w:t xml:space="preserve"> also aware that in </w:t>
      </w:r>
      <w:r w:rsidR="005B4B0C" w:rsidRPr="00847D22">
        <w:rPr>
          <w:sz w:val="22"/>
          <w:szCs w:val="22"/>
          <w:highlight w:val="yellow"/>
        </w:rPr>
        <w:t xml:space="preserve">some </w:t>
      </w:r>
      <w:r w:rsidR="00310ECB" w:rsidRPr="00847D22">
        <w:rPr>
          <w:sz w:val="22"/>
          <w:szCs w:val="22"/>
          <w:highlight w:val="yellow"/>
        </w:rPr>
        <w:t xml:space="preserve">jurisdictions </w:t>
      </w:r>
      <w:r w:rsidR="00310ECB" w:rsidRPr="009A0DD6">
        <w:rPr>
          <w:sz w:val="22"/>
          <w:szCs w:val="22"/>
          <w:highlight w:val="yellow"/>
        </w:rPr>
        <w:t>this band currently has satellite services in it</w:t>
      </w:r>
      <w:r w:rsidR="007A0A52" w:rsidRPr="009A0DD6">
        <w:rPr>
          <w:sz w:val="22"/>
          <w:szCs w:val="22"/>
          <w:highlight w:val="yellow"/>
        </w:rPr>
        <w:t>,</w:t>
      </w:r>
      <w:r w:rsidR="00310ECB" w:rsidRPr="009A0DD6">
        <w:rPr>
          <w:sz w:val="22"/>
          <w:szCs w:val="22"/>
          <w:highlight w:val="yellow"/>
        </w:rPr>
        <w:t xml:space="preserve"> as well as adjacent to it, plus passive radio astronomy (which means very low emission limits around 1427 MHz). The 1528MHz "neighbours" for example reduce the allowed EIRP down to 58 dBm/5MHz for the upper portion of the band (as per ECC). The </w:t>
      </w:r>
      <w:r w:rsidR="007A0A52" w:rsidRPr="009A0DD6">
        <w:rPr>
          <w:sz w:val="22"/>
          <w:szCs w:val="22"/>
          <w:highlight w:val="yellow"/>
        </w:rPr>
        <w:t xml:space="preserve">satellite industry </w:t>
      </w:r>
      <w:r w:rsidR="00310ECB" w:rsidRPr="009A0DD6">
        <w:rPr>
          <w:sz w:val="22"/>
          <w:szCs w:val="22"/>
          <w:highlight w:val="yellow"/>
        </w:rPr>
        <w:t>may want to provide stakeholder input in this regard.</w:t>
      </w:r>
    </w:p>
    <w:p w14:paraId="00000084"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The requirements for the family of standards which can provide IMT1500 services include, but are not limited to:</w:t>
      </w:r>
    </w:p>
    <w:p w14:paraId="00000085"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IMT-2000;</w:t>
      </w:r>
    </w:p>
    <w:p w14:paraId="00000086"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IMT-Advanced; and</w:t>
      </w:r>
    </w:p>
    <w:p w14:paraId="00000087"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IMT-2020.</w:t>
      </w:r>
    </w:p>
    <w:p w14:paraId="00000088" w14:textId="77777777" w:rsidR="009715DD" w:rsidRPr="00847D22" w:rsidRDefault="009715DD">
      <w:pPr>
        <w:pBdr>
          <w:top w:val="nil"/>
          <w:left w:val="nil"/>
          <w:bottom w:val="nil"/>
          <w:right w:val="nil"/>
          <w:between w:val="nil"/>
        </w:pBdr>
        <w:spacing w:before="120"/>
        <w:ind w:left="1040" w:hanging="360"/>
        <w:rPr>
          <w:color w:val="000000"/>
          <w:sz w:val="22"/>
          <w:szCs w:val="22"/>
        </w:rPr>
      </w:pPr>
    </w:p>
    <w:p w14:paraId="00000089"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Typical technical and operational characteristics of IMT systems, as identified by the ITU, are described in the following </w:t>
      </w:r>
      <w:sdt>
        <w:sdtPr>
          <w:tag w:val="goog_rdk_7"/>
          <w:id w:val="-146976155"/>
        </w:sdtPr>
        <w:sdtEndPr/>
        <w:sdtContent/>
      </w:sdt>
      <w:sdt>
        <w:sdtPr>
          <w:tag w:val="goog_rdk_8"/>
          <w:id w:val="929231578"/>
        </w:sdtPr>
        <w:sdtEndPr/>
        <w:sdtContent/>
      </w:sdt>
      <w:r w:rsidRPr="00847D22">
        <w:rPr>
          <w:color w:val="000000"/>
          <w:sz w:val="22"/>
          <w:szCs w:val="22"/>
        </w:rPr>
        <w:t>documents</w:t>
      </w:r>
      <w:r w:rsidRPr="00847D22">
        <w:rPr>
          <w:color w:val="000000"/>
          <w:sz w:val="22"/>
          <w:szCs w:val="22"/>
          <w:vertAlign w:val="superscript"/>
        </w:rPr>
        <w:footnoteReference w:id="12"/>
      </w:r>
      <w:r w:rsidRPr="00847D22">
        <w:rPr>
          <w:color w:val="000000"/>
          <w:sz w:val="22"/>
          <w:szCs w:val="22"/>
          <w:vertAlign w:val="superscript"/>
        </w:rPr>
        <w:t>:</w:t>
      </w:r>
    </w:p>
    <w:p w14:paraId="0000008A"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Recommendation ITU-R M.2012-5 (02/2022): Detailed specifications of the terrestrial radio interfaces of International Mobile Telecommunications-Advanced (IMT Advanced);</w:t>
      </w:r>
    </w:p>
    <w:p w14:paraId="0000008B" w14:textId="77777777" w:rsidR="009715DD" w:rsidRPr="00847D22" w:rsidRDefault="00077A80">
      <w:pPr>
        <w:numPr>
          <w:ilvl w:val="0"/>
          <w:numId w:val="1"/>
        </w:numPr>
        <w:pBdr>
          <w:top w:val="nil"/>
          <w:left w:val="nil"/>
          <w:bottom w:val="nil"/>
          <w:right w:val="nil"/>
          <w:between w:val="nil"/>
        </w:pBdr>
        <w:spacing w:before="120"/>
        <w:jc w:val="both"/>
        <w:rPr>
          <w:color w:val="000000"/>
          <w:sz w:val="22"/>
          <w:szCs w:val="22"/>
        </w:rPr>
      </w:pPr>
      <w:r w:rsidRPr="00847D22">
        <w:rPr>
          <w:color w:val="000000"/>
          <w:sz w:val="22"/>
          <w:szCs w:val="22"/>
        </w:rPr>
        <w:t>Report ITU-R M.2074-0 (2006): Report on Radio Aspects for the terrestrial component of IMT-2000 and systems beyond IMT-2000;</w:t>
      </w:r>
    </w:p>
    <w:p w14:paraId="0000008C"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bookmarkStart w:id="9" w:name="_heading=h.3znysh7" w:colFirst="0" w:colLast="0"/>
      <w:bookmarkEnd w:id="9"/>
      <w:r w:rsidRPr="00847D22">
        <w:rPr>
          <w:color w:val="000000"/>
          <w:sz w:val="22"/>
          <w:szCs w:val="22"/>
        </w:rPr>
        <w:t xml:space="preserve">Recommendation ITU-R M.1645 (06/2003): Framework and overall objectives of the future development of IMT-2000 and systems beyond IMT-2000; </w:t>
      </w:r>
    </w:p>
    <w:p w14:paraId="0000008D" w14:textId="77777777" w:rsidR="009715DD" w:rsidRPr="00847D22" w:rsidRDefault="00077A80">
      <w:pPr>
        <w:numPr>
          <w:ilvl w:val="0"/>
          <w:numId w:val="1"/>
        </w:numPr>
        <w:pBdr>
          <w:top w:val="nil"/>
          <w:left w:val="nil"/>
          <w:bottom w:val="nil"/>
          <w:right w:val="nil"/>
          <w:between w:val="nil"/>
        </w:pBdr>
        <w:spacing w:before="120"/>
        <w:jc w:val="both"/>
        <w:rPr>
          <w:color w:val="000000"/>
          <w:sz w:val="22"/>
          <w:szCs w:val="22"/>
        </w:rPr>
      </w:pPr>
      <w:bookmarkStart w:id="10" w:name="_heading=h.1ci93xb" w:colFirst="0" w:colLast="0"/>
      <w:bookmarkEnd w:id="10"/>
      <w:r w:rsidRPr="00847D22">
        <w:rPr>
          <w:color w:val="000000"/>
          <w:sz w:val="22"/>
          <w:szCs w:val="22"/>
        </w:rPr>
        <w:t>Recommendation ITU-R M.1036-6 (10/2019): Frequency arrangements for implementation of the terrestrial component of International Mobile Telecommunications (IMT) in the bands identified for IMT in the Radio Regulations (RR); and</w:t>
      </w:r>
    </w:p>
    <w:p w14:paraId="0000008E" w14:textId="77777777" w:rsidR="009715DD" w:rsidRPr="00847D22" w:rsidRDefault="00077A80">
      <w:pPr>
        <w:numPr>
          <w:ilvl w:val="0"/>
          <w:numId w:val="1"/>
        </w:numPr>
        <w:pBdr>
          <w:top w:val="nil"/>
          <w:left w:val="nil"/>
          <w:bottom w:val="nil"/>
          <w:right w:val="nil"/>
          <w:between w:val="nil"/>
        </w:pBdr>
        <w:spacing w:before="120"/>
        <w:jc w:val="both"/>
        <w:rPr>
          <w:color w:val="000000"/>
          <w:sz w:val="22"/>
          <w:szCs w:val="22"/>
        </w:rPr>
      </w:pPr>
      <w:r w:rsidRPr="00847D22">
        <w:rPr>
          <w:color w:val="000000"/>
          <w:sz w:val="22"/>
          <w:szCs w:val="22"/>
        </w:rPr>
        <w:t>Recommendation ITU-R M.2150-1 (02/2022): Detailed specifications of the terrestrial radio interfaces of International Mobile Telecommunications-2020 (IMT-2020).</w:t>
      </w:r>
    </w:p>
    <w:p w14:paraId="0000008F" w14:textId="77777777" w:rsidR="009715DD" w:rsidRPr="00847D22" w:rsidRDefault="00077A80">
      <w:pPr>
        <w:pBdr>
          <w:top w:val="nil"/>
          <w:left w:val="nil"/>
          <w:bottom w:val="nil"/>
          <w:right w:val="nil"/>
          <w:between w:val="nil"/>
        </w:pBdr>
        <w:spacing w:before="120"/>
        <w:ind w:left="1040"/>
        <w:jc w:val="both"/>
        <w:rPr>
          <w:color w:val="000000"/>
          <w:sz w:val="22"/>
          <w:szCs w:val="22"/>
        </w:rPr>
      </w:pPr>
      <w:r w:rsidRPr="00847D22">
        <w:rPr>
          <w:color w:val="000000"/>
          <w:sz w:val="22"/>
          <w:szCs w:val="22"/>
        </w:rPr>
        <w:t xml:space="preserve">A more comprehensive list of ITU IMT references may be found in ITU-R M.1036-6. </w:t>
      </w:r>
    </w:p>
    <w:p w14:paraId="00000090" w14:textId="77777777" w:rsidR="009715DD" w:rsidRPr="00847D22" w:rsidRDefault="00077A80">
      <w:pPr>
        <w:pBdr>
          <w:top w:val="nil"/>
          <w:left w:val="nil"/>
          <w:bottom w:val="nil"/>
          <w:right w:val="nil"/>
          <w:between w:val="nil"/>
        </w:pBdr>
        <w:spacing w:before="120"/>
        <w:ind w:left="1040" w:firstLine="566"/>
        <w:rPr>
          <w:color w:val="000000"/>
          <w:sz w:val="22"/>
          <w:szCs w:val="22"/>
        </w:rPr>
      </w:pPr>
      <w:r w:rsidRPr="00847D22">
        <w:rPr>
          <w:color w:val="000000"/>
          <w:sz w:val="22"/>
          <w:szCs w:val="22"/>
        </w:rPr>
        <w:t xml:space="preserve">The ITU also provides guidelines for modelling and simulation, e.g.: </w:t>
      </w:r>
    </w:p>
    <w:p w14:paraId="00000091" w14:textId="77777777" w:rsidR="009715DD" w:rsidRPr="00847D22" w:rsidRDefault="00077A80">
      <w:pPr>
        <w:numPr>
          <w:ilvl w:val="0"/>
          <w:numId w:val="1"/>
        </w:numPr>
        <w:pBdr>
          <w:top w:val="nil"/>
          <w:left w:val="nil"/>
          <w:bottom w:val="nil"/>
          <w:right w:val="nil"/>
          <w:between w:val="nil"/>
        </w:pBdr>
        <w:spacing w:before="120"/>
        <w:jc w:val="both"/>
        <w:rPr>
          <w:color w:val="000000"/>
          <w:sz w:val="22"/>
          <w:szCs w:val="22"/>
        </w:rPr>
      </w:pPr>
      <w:r w:rsidRPr="00847D22">
        <w:rPr>
          <w:color w:val="000000"/>
          <w:sz w:val="22"/>
          <w:szCs w:val="22"/>
        </w:rPr>
        <w:t>Recommendation ITU-R M.2070-1 (02/2017): Generic unwanted emission characteristics of base stations using the terrestrial radio interfaces of IMT-Advanced;</w:t>
      </w:r>
    </w:p>
    <w:p w14:paraId="00000092" w14:textId="77777777" w:rsidR="009715DD" w:rsidRPr="00847D22" w:rsidRDefault="00077A80">
      <w:pPr>
        <w:numPr>
          <w:ilvl w:val="0"/>
          <w:numId w:val="1"/>
        </w:numPr>
        <w:pBdr>
          <w:top w:val="nil"/>
          <w:left w:val="nil"/>
          <w:bottom w:val="nil"/>
          <w:right w:val="nil"/>
          <w:between w:val="nil"/>
        </w:pBdr>
        <w:spacing w:before="120"/>
        <w:jc w:val="both"/>
        <w:rPr>
          <w:color w:val="000000"/>
          <w:sz w:val="22"/>
          <w:szCs w:val="22"/>
        </w:rPr>
      </w:pPr>
      <w:r w:rsidRPr="00847D22">
        <w:rPr>
          <w:color w:val="000000"/>
          <w:sz w:val="22"/>
          <w:szCs w:val="22"/>
        </w:rPr>
        <w:t>Recommendation ITU-R M.2071-1 (02/2017): Generic unwanted emission characteristics of mobile stations using the terrestrial radio interfaces of IMT-Advanced; and</w:t>
      </w:r>
    </w:p>
    <w:p w14:paraId="00000093" w14:textId="77777777" w:rsidR="009715DD" w:rsidRPr="00847D22" w:rsidRDefault="00077A80">
      <w:pPr>
        <w:numPr>
          <w:ilvl w:val="0"/>
          <w:numId w:val="1"/>
        </w:numPr>
        <w:pBdr>
          <w:top w:val="nil"/>
          <w:left w:val="nil"/>
          <w:bottom w:val="nil"/>
          <w:right w:val="nil"/>
          <w:between w:val="nil"/>
        </w:pBdr>
        <w:spacing w:before="120"/>
        <w:rPr>
          <w:color w:val="000000"/>
          <w:sz w:val="22"/>
          <w:szCs w:val="22"/>
        </w:rPr>
      </w:pPr>
      <w:r w:rsidRPr="00847D22">
        <w:rPr>
          <w:color w:val="000000"/>
          <w:sz w:val="22"/>
          <w:szCs w:val="22"/>
        </w:rPr>
        <w:t>Recommendation ITU-R M.2101 (02/2017): Modelling and simulation of IMT networks and systems for use in sharing and compatibility studies.</w:t>
      </w:r>
    </w:p>
    <w:p w14:paraId="00000094" w14:textId="77777777" w:rsidR="009715DD" w:rsidRPr="00847D22" w:rsidRDefault="00077A80">
      <w:r w:rsidRPr="00847D22">
        <w:br w:type="page"/>
      </w:r>
    </w:p>
    <w:p w14:paraId="00000095" w14:textId="77777777" w:rsidR="009715DD" w:rsidRPr="00847D22" w:rsidRDefault="00077A80">
      <w:pPr>
        <w:pStyle w:val="Heading1"/>
        <w:rPr>
          <w:rFonts w:ascii="Times New Roman" w:eastAsia="Times New Roman" w:hAnsi="Times New Roman" w:cs="Times New Roman"/>
        </w:rPr>
      </w:pPr>
      <w:bookmarkStart w:id="11" w:name="_heading=h.2et92p0" w:colFirst="0" w:colLast="0"/>
      <w:bookmarkEnd w:id="11"/>
      <w:r w:rsidRPr="00847D22">
        <w:rPr>
          <w:rFonts w:ascii="Times New Roman" w:eastAsia="Times New Roman" w:hAnsi="Times New Roman" w:cs="Times New Roman"/>
        </w:rPr>
        <w:t>Channelling Plan</w:t>
      </w:r>
    </w:p>
    <w:p w14:paraId="00000096" w14:textId="7690D9C9" w:rsidR="009715DD" w:rsidRPr="00847D22" w:rsidRDefault="001B3B7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The total bandwidth of the IMT1500 in the range of 1427 -1518 MHz is 91 MHz. However, the usable bandwidth is 90 MHz.</w:t>
      </w:r>
    </w:p>
    <w:p w14:paraId="00000097"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The channel arrangements under consideration are based on the Recommendation ITU-R M.1036-6 </w:t>
      </w:r>
      <w:r w:rsidRPr="00847D22">
        <w:rPr>
          <w:color w:val="000000"/>
          <w:sz w:val="22"/>
          <w:szCs w:val="22"/>
          <w:vertAlign w:val="superscript"/>
        </w:rPr>
        <w:footnoteReference w:id="13"/>
      </w:r>
      <w:r w:rsidRPr="00847D22">
        <w:rPr>
          <w:color w:val="000000"/>
          <w:sz w:val="22"/>
          <w:szCs w:val="22"/>
        </w:rPr>
        <w:t xml:space="preserve">. </w:t>
      </w:r>
    </w:p>
    <w:p w14:paraId="00000098" w14:textId="77777777" w:rsidR="009715DD" w:rsidRPr="00847D22" w:rsidRDefault="009715DD">
      <w:pPr>
        <w:pBdr>
          <w:top w:val="nil"/>
          <w:left w:val="nil"/>
          <w:bottom w:val="nil"/>
          <w:right w:val="nil"/>
          <w:between w:val="nil"/>
        </w:pBdr>
        <w:spacing w:before="120" w:line="300" w:lineRule="auto"/>
        <w:ind w:left="1560" w:hanging="567"/>
        <w:jc w:val="both"/>
        <w:rPr>
          <w:color w:val="000000"/>
          <w:sz w:val="22"/>
          <w:szCs w:val="22"/>
        </w:rPr>
      </w:pPr>
    </w:p>
    <w:tbl>
      <w:tblPr>
        <w:tblStyle w:val="ae"/>
        <w:tblW w:w="8774" w:type="dxa"/>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Layout w:type="fixed"/>
        <w:tblLook w:val="0400" w:firstRow="0" w:lastRow="0" w:firstColumn="0" w:lastColumn="0" w:noHBand="0" w:noVBand="1"/>
      </w:tblPr>
      <w:tblGrid>
        <w:gridCol w:w="1689"/>
        <w:gridCol w:w="1621"/>
        <w:gridCol w:w="1104"/>
        <w:gridCol w:w="1526"/>
        <w:gridCol w:w="1158"/>
        <w:gridCol w:w="1662"/>
        <w:gridCol w:w="14"/>
      </w:tblGrid>
      <w:tr w:rsidR="00B43F3E" w:rsidRPr="00847D22" w14:paraId="50A66B42" w14:textId="77777777" w:rsidTr="00B644C9">
        <w:trPr>
          <w:jc w:val="center"/>
        </w:trPr>
        <w:tc>
          <w:tcPr>
            <w:tcW w:w="1689"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0000099"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Frequency arrangements</w:t>
            </w:r>
          </w:p>
        </w:tc>
        <w:tc>
          <w:tcPr>
            <w:tcW w:w="5409" w:type="dxa"/>
            <w:gridSpan w:val="4"/>
            <w:tcBorders>
              <w:top w:val="single" w:sz="8" w:space="0" w:color="000000"/>
              <w:left w:val="single" w:sz="8" w:space="0" w:color="000000"/>
              <w:bottom w:val="single" w:sz="8" w:space="0" w:color="000000"/>
              <w:right w:val="single" w:sz="8" w:space="0" w:color="000000"/>
            </w:tcBorders>
            <w:shd w:val="clear" w:color="auto" w:fill="auto"/>
          </w:tcPr>
          <w:p w14:paraId="0000009A"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Paired arrangements (FDD)</w:t>
            </w:r>
          </w:p>
        </w:tc>
        <w:tc>
          <w:tcPr>
            <w:tcW w:w="1676" w:type="dxa"/>
            <w:gridSpan w:val="2"/>
            <w:vMerge w:val="restart"/>
            <w:tcBorders>
              <w:top w:val="single" w:sz="8" w:space="0" w:color="000000"/>
              <w:left w:val="nil"/>
              <w:bottom w:val="single" w:sz="8" w:space="0" w:color="000000"/>
              <w:right w:val="single" w:sz="8" w:space="0" w:color="000000"/>
            </w:tcBorders>
            <w:shd w:val="clear" w:color="auto" w:fill="auto"/>
          </w:tcPr>
          <w:p w14:paraId="0000009E"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 xml:space="preserve">Un-paired arrangements </w:t>
            </w:r>
            <w:r w:rsidRPr="00847D22">
              <w:rPr>
                <w:rFonts w:ascii="Times New Roman" w:hAnsi="Times New Roman" w:cs="Times New Roman"/>
                <w:color w:val="000000" w:themeColor="text1"/>
                <w:sz w:val="22"/>
                <w:szCs w:val="22"/>
              </w:rPr>
              <w:br/>
              <w:t>(TDD)</w:t>
            </w:r>
            <w:r w:rsidRPr="00847D22">
              <w:rPr>
                <w:rFonts w:ascii="Times New Roman" w:hAnsi="Times New Roman" w:cs="Times New Roman"/>
                <w:color w:val="000000" w:themeColor="text1"/>
                <w:sz w:val="22"/>
                <w:szCs w:val="22"/>
              </w:rPr>
              <w:br/>
              <w:t xml:space="preserve"> (MHz)</w:t>
            </w:r>
          </w:p>
        </w:tc>
      </w:tr>
      <w:tr w:rsidR="00B43F3E" w:rsidRPr="00847D22" w14:paraId="1B6DA2BD" w14:textId="77777777" w:rsidTr="00B644C9">
        <w:trPr>
          <w:jc w:val="center"/>
        </w:trPr>
        <w:tc>
          <w:tcPr>
            <w:tcW w:w="1689" w:type="dxa"/>
            <w:vMerge/>
            <w:tcBorders>
              <w:top w:val="single" w:sz="8" w:space="0" w:color="000000"/>
              <w:left w:val="single" w:sz="8" w:space="0" w:color="000000"/>
              <w:bottom w:val="single" w:sz="8" w:space="0" w:color="000000"/>
              <w:right w:val="single" w:sz="8" w:space="0" w:color="000000"/>
            </w:tcBorders>
            <w:shd w:val="clear" w:color="auto" w:fill="auto"/>
          </w:tcPr>
          <w:p w14:paraId="000000A0" w14:textId="77777777" w:rsidR="009715DD" w:rsidRPr="00847D22" w:rsidRDefault="009715DD">
            <w:pPr>
              <w:widowControl w:val="0"/>
              <w:pBdr>
                <w:top w:val="nil"/>
                <w:left w:val="nil"/>
                <w:bottom w:val="nil"/>
                <w:right w:val="nil"/>
                <w:between w:val="nil"/>
              </w:pBdr>
              <w:spacing w:before="0" w:after="0" w:line="276" w:lineRule="auto"/>
              <w:jc w:val="left"/>
              <w:rPr>
                <w:rFonts w:ascii="Times New Roman" w:hAnsi="Times New Roman" w:cs="Times New Roman"/>
                <w:color w:val="000000" w:themeColor="text1"/>
                <w:sz w:val="22"/>
                <w:szCs w:val="22"/>
              </w:rPr>
            </w:pPr>
          </w:p>
        </w:tc>
        <w:tc>
          <w:tcPr>
            <w:tcW w:w="1621" w:type="dxa"/>
            <w:tcBorders>
              <w:top w:val="single" w:sz="8" w:space="0" w:color="000000"/>
              <w:left w:val="nil"/>
              <w:bottom w:val="single" w:sz="8" w:space="0" w:color="000000"/>
              <w:right w:val="single" w:sz="8" w:space="0" w:color="000000"/>
            </w:tcBorders>
            <w:shd w:val="clear" w:color="auto" w:fill="auto"/>
          </w:tcPr>
          <w:p w14:paraId="000000A1"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Mobile station transmitter</w:t>
            </w:r>
            <w:r w:rsidRPr="00847D22">
              <w:rPr>
                <w:rFonts w:ascii="Times New Roman" w:hAnsi="Times New Roman" w:cs="Times New Roman"/>
                <w:color w:val="000000" w:themeColor="text1"/>
                <w:sz w:val="22"/>
                <w:szCs w:val="22"/>
              </w:rPr>
              <w:br/>
              <w:t xml:space="preserve"> (MHz)</w:t>
            </w:r>
          </w:p>
        </w:tc>
        <w:tc>
          <w:tcPr>
            <w:tcW w:w="1104" w:type="dxa"/>
            <w:tcBorders>
              <w:top w:val="nil"/>
              <w:left w:val="single" w:sz="8" w:space="0" w:color="000000"/>
              <w:bottom w:val="single" w:sz="8" w:space="0" w:color="000000"/>
              <w:right w:val="single" w:sz="8" w:space="0" w:color="000000"/>
            </w:tcBorders>
            <w:shd w:val="clear" w:color="auto" w:fill="auto"/>
          </w:tcPr>
          <w:p w14:paraId="000000A2"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Centre gap</w:t>
            </w:r>
            <w:r w:rsidRPr="00847D22">
              <w:rPr>
                <w:rFonts w:ascii="Times New Roman" w:hAnsi="Times New Roman" w:cs="Times New Roman"/>
                <w:color w:val="000000" w:themeColor="text1"/>
                <w:sz w:val="22"/>
                <w:szCs w:val="22"/>
              </w:rPr>
              <w:br/>
              <w:t xml:space="preserve"> (MHz)</w:t>
            </w:r>
          </w:p>
        </w:tc>
        <w:tc>
          <w:tcPr>
            <w:tcW w:w="1526" w:type="dxa"/>
            <w:tcBorders>
              <w:top w:val="nil"/>
              <w:left w:val="single" w:sz="8" w:space="0" w:color="000000"/>
              <w:bottom w:val="single" w:sz="8" w:space="0" w:color="000000"/>
              <w:right w:val="single" w:sz="8" w:space="0" w:color="000000"/>
            </w:tcBorders>
            <w:shd w:val="clear" w:color="auto" w:fill="auto"/>
          </w:tcPr>
          <w:p w14:paraId="000000A3"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Base station transmitter</w:t>
            </w:r>
            <w:r w:rsidRPr="00847D22">
              <w:rPr>
                <w:rFonts w:ascii="Times New Roman" w:hAnsi="Times New Roman" w:cs="Times New Roman"/>
                <w:color w:val="000000" w:themeColor="text1"/>
                <w:sz w:val="22"/>
                <w:szCs w:val="22"/>
              </w:rPr>
              <w:br/>
              <w:t xml:space="preserve"> (MHz)</w:t>
            </w:r>
          </w:p>
        </w:tc>
        <w:tc>
          <w:tcPr>
            <w:tcW w:w="1158" w:type="dxa"/>
            <w:tcBorders>
              <w:top w:val="nil"/>
              <w:left w:val="single" w:sz="8" w:space="0" w:color="000000"/>
              <w:bottom w:val="single" w:sz="8" w:space="0" w:color="000000"/>
              <w:right w:val="single" w:sz="8" w:space="0" w:color="000000"/>
            </w:tcBorders>
            <w:shd w:val="clear" w:color="auto" w:fill="auto"/>
          </w:tcPr>
          <w:p w14:paraId="000000A4"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 xml:space="preserve">Duplex </w:t>
            </w:r>
            <w:r w:rsidRPr="00847D22">
              <w:rPr>
                <w:rFonts w:ascii="Times New Roman" w:hAnsi="Times New Roman" w:cs="Times New Roman"/>
                <w:color w:val="000000" w:themeColor="text1"/>
              </w:rPr>
              <w:t>separation</w:t>
            </w:r>
            <w:r w:rsidRPr="00847D22">
              <w:rPr>
                <w:rFonts w:ascii="Times New Roman" w:hAnsi="Times New Roman" w:cs="Times New Roman"/>
                <w:color w:val="000000" w:themeColor="text1"/>
                <w:sz w:val="22"/>
                <w:szCs w:val="22"/>
              </w:rPr>
              <w:br/>
              <w:t xml:space="preserve"> (MHz)</w:t>
            </w:r>
          </w:p>
        </w:tc>
        <w:tc>
          <w:tcPr>
            <w:tcW w:w="1676" w:type="dxa"/>
            <w:gridSpan w:val="2"/>
            <w:vMerge/>
            <w:tcBorders>
              <w:top w:val="single" w:sz="8" w:space="0" w:color="000000"/>
              <w:left w:val="nil"/>
              <w:bottom w:val="single" w:sz="8" w:space="0" w:color="000000"/>
              <w:right w:val="single" w:sz="8" w:space="0" w:color="000000"/>
            </w:tcBorders>
            <w:shd w:val="clear" w:color="auto" w:fill="auto"/>
          </w:tcPr>
          <w:p w14:paraId="000000A5" w14:textId="77777777" w:rsidR="009715DD" w:rsidRPr="00847D22" w:rsidRDefault="009715DD">
            <w:pPr>
              <w:widowControl w:val="0"/>
              <w:pBdr>
                <w:top w:val="nil"/>
                <w:left w:val="nil"/>
                <w:bottom w:val="nil"/>
                <w:right w:val="nil"/>
                <w:between w:val="nil"/>
              </w:pBdr>
              <w:spacing w:before="0" w:after="0" w:line="276" w:lineRule="auto"/>
              <w:jc w:val="left"/>
              <w:rPr>
                <w:rFonts w:ascii="Times New Roman" w:hAnsi="Times New Roman" w:cs="Times New Roman"/>
                <w:color w:val="000000" w:themeColor="text1"/>
                <w:sz w:val="22"/>
                <w:szCs w:val="22"/>
              </w:rPr>
            </w:pPr>
          </w:p>
        </w:tc>
      </w:tr>
      <w:tr w:rsidR="00B43F3E" w:rsidRPr="00847D22" w14:paraId="5808E561" w14:textId="77777777" w:rsidTr="00B644C9">
        <w:trPr>
          <w:gridAfter w:val="1"/>
          <w:wAfter w:w="14" w:type="dxa"/>
          <w:jc w:val="center"/>
        </w:trPr>
        <w:tc>
          <w:tcPr>
            <w:tcW w:w="1689" w:type="dxa"/>
            <w:tcBorders>
              <w:top w:val="nil"/>
              <w:left w:val="single" w:sz="8" w:space="0" w:color="000000"/>
              <w:bottom w:val="single" w:sz="8" w:space="0" w:color="000000"/>
              <w:right w:val="single" w:sz="8" w:space="0" w:color="000000"/>
            </w:tcBorders>
            <w:shd w:val="clear" w:color="auto" w:fill="auto"/>
          </w:tcPr>
          <w:p w14:paraId="000000A7"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G1</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000000A8"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External</w:t>
            </w:r>
          </w:p>
        </w:tc>
        <w:tc>
          <w:tcPr>
            <w:tcW w:w="1104" w:type="dxa"/>
            <w:tcBorders>
              <w:top w:val="single" w:sz="8" w:space="0" w:color="000000"/>
              <w:left w:val="single" w:sz="8" w:space="0" w:color="000000"/>
              <w:bottom w:val="single" w:sz="8" w:space="0" w:color="000000"/>
              <w:right w:val="single" w:sz="8" w:space="0" w:color="000000"/>
            </w:tcBorders>
            <w:shd w:val="clear" w:color="auto" w:fill="auto"/>
          </w:tcPr>
          <w:p w14:paraId="000000A9"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w:t>
            </w:r>
          </w:p>
        </w:tc>
        <w:tc>
          <w:tcPr>
            <w:tcW w:w="1526" w:type="dxa"/>
            <w:tcBorders>
              <w:top w:val="single" w:sz="8" w:space="0" w:color="000000"/>
              <w:left w:val="single" w:sz="8" w:space="0" w:color="000000"/>
              <w:bottom w:val="single" w:sz="8" w:space="0" w:color="000000"/>
              <w:right w:val="single" w:sz="8" w:space="0" w:color="000000"/>
            </w:tcBorders>
            <w:shd w:val="clear" w:color="auto" w:fill="auto"/>
          </w:tcPr>
          <w:p w14:paraId="000000AA"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1 427-1 517</w:t>
            </w:r>
          </w:p>
        </w:tc>
        <w:tc>
          <w:tcPr>
            <w:tcW w:w="1158" w:type="dxa"/>
            <w:tcBorders>
              <w:top w:val="single" w:sz="8" w:space="0" w:color="000000"/>
              <w:left w:val="single" w:sz="8" w:space="0" w:color="000000"/>
              <w:bottom w:val="single" w:sz="8" w:space="0" w:color="000000"/>
              <w:right w:val="single" w:sz="8" w:space="0" w:color="000000"/>
            </w:tcBorders>
            <w:shd w:val="clear" w:color="auto" w:fill="auto"/>
          </w:tcPr>
          <w:p w14:paraId="000000AB"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w:t>
            </w:r>
          </w:p>
        </w:tc>
        <w:tc>
          <w:tcPr>
            <w:tcW w:w="1662" w:type="dxa"/>
            <w:tcBorders>
              <w:top w:val="nil"/>
              <w:left w:val="single" w:sz="8" w:space="0" w:color="000000"/>
              <w:bottom w:val="single" w:sz="8" w:space="0" w:color="000000"/>
              <w:right w:val="single" w:sz="8" w:space="0" w:color="000000"/>
            </w:tcBorders>
            <w:shd w:val="clear" w:color="auto" w:fill="auto"/>
          </w:tcPr>
          <w:p w14:paraId="000000AC"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None</w:t>
            </w:r>
          </w:p>
        </w:tc>
      </w:tr>
      <w:tr w:rsidR="00B43F3E" w:rsidRPr="00847D22" w14:paraId="6854A755" w14:textId="77777777" w:rsidTr="00B644C9">
        <w:trPr>
          <w:gridAfter w:val="1"/>
          <w:wAfter w:w="14" w:type="dxa"/>
          <w:jc w:val="center"/>
        </w:trPr>
        <w:tc>
          <w:tcPr>
            <w:tcW w:w="1689" w:type="dxa"/>
            <w:tcBorders>
              <w:top w:val="single" w:sz="8" w:space="0" w:color="000000"/>
              <w:left w:val="single" w:sz="8" w:space="0" w:color="000000"/>
              <w:bottom w:val="single" w:sz="8" w:space="0" w:color="000000"/>
              <w:right w:val="single" w:sz="8" w:space="0" w:color="000000"/>
            </w:tcBorders>
            <w:shd w:val="clear" w:color="auto" w:fill="auto"/>
          </w:tcPr>
          <w:p w14:paraId="000000AD"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G2</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000000AE"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1 427-1 470</w:t>
            </w:r>
          </w:p>
        </w:tc>
        <w:tc>
          <w:tcPr>
            <w:tcW w:w="1104" w:type="dxa"/>
            <w:tcBorders>
              <w:top w:val="single" w:sz="8" w:space="0" w:color="000000"/>
              <w:left w:val="single" w:sz="8" w:space="0" w:color="000000"/>
              <w:bottom w:val="single" w:sz="8" w:space="0" w:color="000000"/>
              <w:right w:val="single" w:sz="8" w:space="0" w:color="000000"/>
            </w:tcBorders>
            <w:shd w:val="clear" w:color="auto" w:fill="auto"/>
          </w:tcPr>
          <w:p w14:paraId="000000AF"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5</w:t>
            </w:r>
          </w:p>
        </w:tc>
        <w:tc>
          <w:tcPr>
            <w:tcW w:w="1526" w:type="dxa"/>
            <w:tcBorders>
              <w:top w:val="single" w:sz="8" w:space="0" w:color="000000"/>
              <w:left w:val="single" w:sz="8" w:space="0" w:color="000000"/>
              <w:bottom w:val="single" w:sz="8" w:space="0" w:color="000000"/>
              <w:right w:val="single" w:sz="8" w:space="0" w:color="000000"/>
            </w:tcBorders>
            <w:shd w:val="clear" w:color="auto" w:fill="auto"/>
          </w:tcPr>
          <w:p w14:paraId="000000B0"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1 475-1 518</w:t>
            </w:r>
          </w:p>
        </w:tc>
        <w:tc>
          <w:tcPr>
            <w:tcW w:w="1158" w:type="dxa"/>
            <w:tcBorders>
              <w:top w:val="single" w:sz="8" w:space="0" w:color="000000"/>
              <w:left w:val="single" w:sz="8" w:space="0" w:color="000000"/>
              <w:bottom w:val="single" w:sz="8" w:space="0" w:color="000000"/>
              <w:right w:val="single" w:sz="8" w:space="0" w:color="000000"/>
            </w:tcBorders>
            <w:shd w:val="clear" w:color="auto" w:fill="auto"/>
          </w:tcPr>
          <w:p w14:paraId="000000B1"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48</w:t>
            </w:r>
          </w:p>
        </w:tc>
        <w:tc>
          <w:tcPr>
            <w:tcW w:w="1662" w:type="dxa"/>
            <w:tcBorders>
              <w:top w:val="single" w:sz="8" w:space="0" w:color="000000"/>
              <w:left w:val="single" w:sz="8" w:space="0" w:color="000000"/>
              <w:bottom w:val="single" w:sz="8" w:space="0" w:color="000000"/>
              <w:right w:val="single" w:sz="8" w:space="0" w:color="000000"/>
            </w:tcBorders>
            <w:shd w:val="clear" w:color="auto" w:fill="auto"/>
          </w:tcPr>
          <w:p w14:paraId="000000B2"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None</w:t>
            </w:r>
          </w:p>
        </w:tc>
      </w:tr>
      <w:tr w:rsidR="00B43F3E" w:rsidRPr="00847D22" w14:paraId="12A453B4" w14:textId="77777777" w:rsidTr="00B644C9">
        <w:trPr>
          <w:gridAfter w:val="1"/>
          <w:wAfter w:w="14" w:type="dxa"/>
          <w:jc w:val="center"/>
        </w:trPr>
        <w:tc>
          <w:tcPr>
            <w:tcW w:w="1689" w:type="dxa"/>
            <w:tcBorders>
              <w:top w:val="single" w:sz="8" w:space="0" w:color="000000"/>
              <w:left w:val="single" w:sz="8" w:space="0" w:color="000000"/>
              <w:bottom w:val="single" w:sz="8" w:space="0" w:color="000000"/>
              <w:right w:val="single" w:sz="8" w:space="0" w:color="000000"/>
            </w:tcBorders>
            <w:shd w:val="clear" w:color="auto" w:fill="auto"/>
          </w:tcPr>
          <w:p w14:paraId="000000B3" w14:textId="77777777" w:rsidR="009715DD" w:rsidRPr="00847D22" w:rsidRDefault="00077A80">
            <w:pPr>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G3</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000000B4"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 </w:t>
            </w:r>
          </w:p>
        </w:tc>
        <w:tc>
          <w:tcPr>
            <w:tcW w:w="1104" w:type="dxa"/>
            <w:tcBorders>
              <w:top w:val="single" w:sz="8" w:space="0" w:color="000000"/>
              <w:left w:val="single" w:sz="8" w:space="0" w:color="000000"/>
              <w:bottom w:val="single" w:sz="8" w:space="0" w:color="000000"/>
              <w:right w:val="single" w:sz="8" w:space="0" w:color="000000"/>
            </w:tcBorders>
            <w:shd w:val="clear" w:color="auto" w:fill="auto"/>
          </w:tcPr>
          <w:p w14:paraId="000000B5"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auto" w:fill="auto"/>
          </w:tcPr>
          <w:p w14:paraId="000000B6"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 </w:t>
            </w:r>
          </w:p>
        </w:tc>
        <w:tc>
          <w:tcPr>
            <w:tcW w:w="1158" w:type="dxa"/>
            <w:tcBorders>
              <w:top w:val="single" w:sz="8" w:space="0" w:color="000000"/>
              <w:left w:val="single" w:sz="8" w:space="0" w:color="000000"/>
              <w:bottom w:val="single" w:sz="8" w:space="0" w:color="000000"/>
              <w:right w:val="single" w:sz="8" w:space="0" w:color="000000"/>
            </w:tcBorders>
            <w:shd w:val="clear" w:color="auto" w:fill="auto"/>
          </w:tcPr>
          <w:p w14:paraId="000000B7"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 </w:t>
            </w:r>
          </w:p>
        </w:tc>
        <w:tc>
          <w:tcPr>
            <w:tcW w:w="1662" w:type="dxa"/>
            <w:tcBorders>
              <w:top w:val="single" w:sz="8" w:space="0" w:color="000000"/>
              <w:left w:val="single" w:sz="8" w:space="0" w:color="000000"/>
              <w:bottom w:val="single" w:sz="8" w:space="0" w:color="000000"/>
              <w:right w:val="single" w:sz="8" w:space="0" w:color="000000"/>
            </w:tcBorders>
            <w:shd w:val="clear" w:color="auto" w:fill="auto"/>
          </w:tcPr>
          <w:p w14:paraId="000000B8" w14:textId="77777777" w:rsidR="009715DD" w:rsidRPr="00847D22" w:rsidRDefault="00077A80">
            <w:pPr>
              <w:jc w:val="center"/>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1 427-1 517</w:t>
            </w:r>
          </w:p>
        </w:tc>
      </w:tr>
    </w:tbl>
    <w:p w14:paraId="000000B9" w14:textId="77777777" w:rsidR="009715DD" w:rsidRPr="00847D22" w:rsidRDefault="00077A80">
      <w:pPr>
        <w:pBdr>
          <w:top w:val="nil"/>
          <w:left w:val="nil"/>
          <w:bottom w:val="nil"/>
          <w:right w:val="nil"/>
          <w:between w:val="nil"/>
        </w:pBdr>
        <w:tabs>
          <w:tab w:val="right" w:pos="7371"/>
        </w:tabs>
        <w:spacing w:before="120"/>
        <w:jc w:val="center"/>
        <w:rPr>
          <w:b/>
          <w:color w:val="000000"/>
          <w:sz w:val="20"/>
          <w:szCs w:val="20"/>
        </w:rPr>
      </w:pPr>
      <w:r w:rsidRPr="00847D22">
        <w:rPr>
          <w:b/>
          <w:color w:val="000000"/>
          <w:sz w:val="20"/>
          <w:szCs w:val="20"/>
          <w:u w:val="single"/>
        </w:rPr>
        <w:t>Table 1</w:t>
      </w:r>
      <w:r w:rsidRPr="00847D22">
        <w:rPr>
          <w:b/>
          <w:color w:val="000000"/>
          <w:sz w:val="20"/>
          <w:szCs w:val="20"/>
        </w:rPr>
        <w:t>: Channel arrangements for IMT1500 (Source: ITU)</w:t>
      </w:r>
    </w:p>
    <w:p w14:paraId="000000BA" w14:textId="77777777" w:rsidR="009715DD" w:rsidRPr="00847D22" w:rsidRDefault="009715DD"/>
    <w:p w14:paraId="000000BB" w14:textId="77777777" w:rsidR="009715DD" w:rsidRPr="00847D22" w:rsidRDefault="00077A80" w:rsidP="00D10B5F">
      <w:pPr>
        <w:jc w:val="center"/>
      </w:pPr>
      <w:r w:rsidRPr="009A0DD6">
        <w:rPr>
          <w:noProof/>
        </w:rPr>
        <w:drawing>
          <wp:inline distT="0" distB="0" distL="0" distR="0" wp14:anchorId="5F639D29" wp14:editId="0B91190C">
            <wp:extent cx="4572000" cy="3048000"/>
            <wp:effectExtent l="0" t="0" r="0" b="0"/>
            <wp:docPr id="61" name="image2.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application&#10;&#10;Description automatically generated"/>
                    <pic:cNvPicPr preferRelativeResize="0"/>
                  </pic:nvPicPr>
                  <pic:blipFill>
                    <a:blip r:embed="rId16"/>
                    <a:srcRect/>
                    <a:stretch>
                      <a:fillRect/>
                    </a:stretch>
                  </pic:blipFill>
                  <pic:spPr>
                    <a:xfrm>
                      <a:off x="0" y="0"/>
                      <a:ext cx="4572000" cy="3048000"/>
                    </a:xfrm>
                    <a:prstGeom prst="rect">
                      <a:avLst/>
                    </a:prstGeom>
                    <a:ln/>
                  </pic:spPr>
                </pic:pic>
              </a:graphicData>
            </a:graphic>
          </wp:inline>
        </w:drawing>
      </w:r>
    </w:p>
    <w:p w14:paraId="000000BC" w14:textId="77777777" w:rsidR="009715DD" w:rsidRPr="00847D22" w:rsidRDefault="00077A80">
      <w:pPr>
        <w:pBdr>
          <w:top w:val="nil"/>
          <w:left w:val="nil"/>
          <w:bottom w:val="nil"/>
          <w:right w:val="nil"/>
          <w:between w:val="nil"/>
        </w:pBdr>
        <w:tabs>
          <w:tab w:val="right" w:pos="7371"/>
        </w:tabs>
        <w:spacing w:before="120"/>
        <w:jc w:val="center"/>
        <w:rPr>
          <w:b/>
          <w:i/>
          <w:color w:val="000000"/>
          <w:sz w:val="20"/>
          <w:szCs w:val="20"/>
        </w:rPr>
      </w:pPr>
      <w:r w:rsidRPr="00847D22">
        <w:rPr>
          <w:b/>
          <w:color w:val="000000"/>
          <w:sz w:val="20"/>
          <w:szCs w:val="20"/>
          <w:u w:val="single"/>
        </w:rPr>
        <w:t>Figure 1</w:t>
      </w:r>
      <w:r w:rsidRPr="00847D22">
        <w:rPr>
          <w:b/>
          <w:color w:val="000000"/>
          <w:sz w:val="20"/>
          <w:szCs w:val="20"/>
        </w:rPr>
        <w:t xml:space="preserve">: Channel arrangements for IMT1500 </w:t>
      </w:r>
      <w:r w:rsidRPr="00847D22">
        <w:rPr>
          <w:b/>
          <w:i/>
          <w:color w:val="000000"/>
          <w:sz w:val="20"/>
          <w:szCs w:val="20"/>
        </w:rPr>
        <w:t>(Source ITU)</w:t>
      </w:r>
    </w:p>
    <w:p w14:paraId="000000BD" w14:textId="77777777" w:rsidR="009715DD" w:rsidRPr="00847D22" w:rsidRDefault="009715DD"/>
    <w:p w14:paraId="000000BE" w14:textId="2126EAC1" w:rsidR="009715DD" w:rsidRPr="00847D22" w:rsidRDefault="001B3B70" w:rsidP="007E0F36">
      <w:pPr>
        <w:numPr>
          <w:ilvl w:val="1"/>
          <w:numId w:val="5"/>
        </w:numPr>
        <w:pBdr>
          <w:top w:val="nil"/>
          <w:left w:val="nil"/>
          <w:bottom w:val="nil"/>
          <w:right w:val="nil"/>
          <w:between w:val="nil"/>
        </w:pBdr>
        <w:spacing w:before="120" w:line="300" w:lineRule="auto"/>
        <w:jc w:val="both"/>
      </w:pPr>
      <w:r w:rsidRPr="00847D22">
        <w:rPr>
          <w:sz w:val="22"/>
          <w:szCs w:val="22"/>
        </w:rPr>
        <w:t>The channel arrangement to be implemented in South Africa is G3 with a TDD technique, as demonstrated in Figure 1 above</w:t>
      </w:r>
      <w:r w:rsidR="00AE5CDC" w:rsidRPr="00847D22">
        <w:rPr>
          <w:sz w:val="22"/>
          <w:szCs w:val="22"/>
        </w:rPr>
        <w:t xml:space="preserve">. </w:t>
      </w:r>
    </w:p>
    <w:p w14:paraId="000000BF" w14:textId="77777777" w:rsidR="009715DD" w:rsidRPr="00847D22" w:rsidRDefault="00077A80">
      <w:pPr>
        <w:pStyle w:val="Heading1"/>
        <w:rPr>
          <w:rFonts w:ascii="Times New Roman" w:eastAsia="Times New Roman" w:hAnsi="Times New Roman" w:cs="Times New Roman"/>
        </w:rPr>
      </w:pPr>
      <w:bookmarkStart w:id="12" w:name="_heading=h.tyjcwt" w:colFirst="0" w:colLast="0"/>
      <w:bookmarkEnd w:id="12"/>
      <w:r w:rsidRPr="00847D22">
        <w:rPr>
          <w:rFonts w:ascii="Times New Roman" w:eastAsia="Times New Roman" w:hAnsi="Times New Roman" w:cs="Times New Roman"/>
        </w:rPr>
        <w:t>Requirements for usage of radio frequency spectrum</w:t>
      </w:r>
    </w:p>
    <w:p w14:paraId="000000C0" w14:textId="77777777" w:rsidR="009715DD" w:rsidRPr="00847D22" w:rsidRDefault="00077A80" w:rsidP="00EF335A">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This chapter covers the minimum key characteristics considered necessary in order to make the best use of the available frequencies.</w:t>
      </w:r>
    </w:p>
    <w:p w14:paraId="000000C1" w14:textId="79CCED49" w:rsidR="009715DD" w:rsidRPr="00847D22" w:rsidRDefault="00077A80" w:rsidP="00EF335A">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Historically, in Region 1, </w:t>
      </w:r>
      <w:r w:rsidR="00AF6EE7" w:rsidRPr="00847D22">
        <w:rPr>
          <w:color w:val="000000"/>
          <w:sz w:val="22"/>
          <w:szCs w:val="22"/>
        </w:rPr>
        <w:t xml:space="preserve">parts of this </w:t>
      </w:r>
      <w:r w:rsidRPr="00847D22">
        <w:rPr>
          <w:color w:val="000000"/>
          <w:sz w:val="22"/>
          <w:szCs w:val="22"/>
        </w:rPr>
        <w:t xml:space="preserve">this band </w:t>
      </w:r>
      <w:r w:rsidR="00AF6EE7" w:rsidRPr="00847D22">
        <w:rPr>
          <w:color w:val="000000"/>
          <w:sz w:val="22"/>
          <w:szCs w:val="22"/>
        </w:rPr>
        <w:t xml:space="preserve">– specifically 1452 MHz to 1492 MHz </w:t>
      </w:r>
      <w:r w:rsidR="00C13C09" w:rsidRPr="00847D22">
        <w:rPr>
          <w:color w:val="000000"/>
          <w:sz w:val="22"/>
          <w:szCs w:val="22"/>
        </w:rPr>
        <w:t xml:space="preserve">– </w:t>
      </w:r>
      <w:r w:rsidRPr="00847D22">
        <w:rPr>
          <w:color w:val="000000"/>
          <w:sz w:val="22"/>
          <w:szCs w:val="22"/>
        </w:rPr>
        <w:t>has been allocated to T-DAB and S-DAB. However, there has been a trend for other services to replace DAB in this band, including in Africa. There is also a clear trend of IMT seeking an exclusive identification of the band.</w:t>
      </w:r>
    </w:p>
    <w:p w14:paraId="000000C2" w14:textId="77777777" w:rsidR="009715DD" w:rsidRPr="00847D22" w:rsidRDefault="00077A80" w:rsidP="00EF335A">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In some cases, a radio system conforming to the requirements of this RFSAP may require modifications if harmful interference is caused to other radio stations or systems.</w:t>
      </w:r>
    </w:p>
    <w:p w14:paraId="000000C3" w14:textId="77777777" w:rsidR="009715DD" w:rsidRPr="00847D22" w:rsidRDefault="00077A80" w:rsidP="00EF335A">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The allocation of spectrum and shared services within these bands are found in the National Radio Frequency Plan (NRFP) and an extract of the NRFP is shown in Appendix A.</w:t>
      </w:r>
    </w:p>
    <w:p w14:paraId="000000C4" w14:textId="77777777" w:rsidR="009715DD" w:rsidRPr="00847D22" w:rsidRDefault="00077A80" w:rsidP="00EF335A">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Maximum radiated power:</w:t>
      </w:r>
    </w:p>
    <w:p w14:paraId="000000C5" w14:textId="77777777" w:rsidR="009715DD" w:rsidRPr="00847D22" w:rsidRDefault="00077A80" w:rsidP="00D10B5F">
      <w:pPr>
        <w:pStyle w:val="Heading3"/>
        <w:ind w:left="1276" w:hanging="709"/>
        <w:jc w:val="both"/>
        <w:rPr>
          <w:rFonts w:ascii="Times New Roman" w:eastAsia="Times New Roman" w:hAnsi="Times New Roman" w:cs="Times New Roman"/>
        </w:rPr>
      </w:pPr>
      <w:r w:rsidRPr="00847D22">
        <w:rPr>
          <w:rFonts w:ascii="Times New Roman" w:eastAsia="Times New Roman" w:hAnsi="Times New Roman" w:cs="Times New Roman"/>
        </w:rPr>
        <w:t>Base Station transmissions should not exceed 61 dBm/5 MHz EIRP;</w:t>
      </w:r>
    </w:p>
    <w:p w14:paraId="000000C6" w14:textId="4ACF795B" w:rsidR="009715DD" w:rsidRPr="00847D22" w:rsidRDefault="00161BF8" w:rsidP="00D10B5F">
      <w:pPr>
        <w:pStyle w:val="Heading3"/>
        <w:numPr>
          <w:ilvl w:val="3"/>
          <w:numId w:val="5"/>
        </w:numPr>
        <w:ind w:left="567"/>
        <w:jc w:val="both"/>
      </w:pPr>
      <w:sdt>
        <w:sdtPr>
          <w:tag w:val="goog_rdk_9"/>
          <w:id w:val="-1973977288"/>
        </w:sdtPr>
        <w:sdtEndPr/>
        <w:sdtContent/>
      </w:sdt>
      <w:sdt>
        <w:sdtPr>
          <w:tag w:val="goog_rdk_10"/>
          <w:id w:val="-774180528"/>
        </w:sdtPr>
        <w:sdtEndPr/>
        <w:sdtContent/>
      </w:sdt>
      <w:r w:rsidR="00077A80" w:rsidRPr="00847D22">
        <w:rPr>
          <w:rFonts w:ascii="Times New Roman" w:eastAsia="Times New Roman" w:hAnsi="Times New Roman" w:cs="Times New Roman"/>
        </w:rPr>
        <w:t>Base Station transmissions in 1 512-1 517 MHz not to exceed 58 dBm/5MHz EIRP and special unwanted emissions limits may need to be satisfied (see 7.13 for details);</w:t>
      </w:r>
    </w:p>
    <w:p w14:paraId="000000C7" w14:textId="77777777" w:rsidR="009715DD" w:rsidRPr="00847D22" w:rsidRDefault="00077A80" w:rsidP="00D10B5F">
      <w:pPr>
        <w:pStyle w:val="Heading3"/>
        <w:ind w:left="1276" w:hanging="709"/>
        <w:jc w:val="both"/>
        <w:rPr>
          <w:rFonts w:ascii="Times New Roman" w:eastAsia="Times New Roman" w:hAnsi="Times New Roman" w:cs="Times New Roman"/>
        </w:rPr>
      </w:pPr>
      <w:r w:rsidRPr="00847D22">
        <w:rPr>
          <w:rFonts w:ascii="Times New Roman" w:eastAsia="Times New Roman" w:hAnsi="Times New Roman" w:cs="Times New Roman"/>
        </w:rPr>
        <w:t>Mobile Station transmissions should not exceed 23 dBm EIRP;</w:t>
      </w:r>
    </w:p>
    <w:p w14:paraId="000000C8" w14:textId="77777777" w:rsidR="009715DD" w:rsidRPr="00847D22" w:rsidRDefault="00077A80" w:rsidP="00D10B5F">
      <w:pPr>
        <w:pStyle w:val="Heading3"/>
        <w:ind w:left="1276" w:hanging="709"/>
        <w:jc w:val="both"/>
        <w:rPr>
          <w:rFonts w:ascii="Times New Roman" w:eastAsia="Times New Roman" w:hAnsi="Times New Roman" w:cs="Times New Roman"/>
        </w:rPr>
      </w:pPr>
      <w:r w:rsidRPr="00847D22">
        <w:rPr>
          <w:rFonts w:ascii="Times New Roman" w:eastAsia="Times New Roman" w:hAnsi="Times New Roman" w:cs="Times New Roman"/>
        </w:rPr>
        <w:t>On a case-by-case basis, higher EIRP may be permitted if acceptable technical justification is provided;</w:t>
      </w:r>
    </w:p>
    <w:p w14:paraId="000000C9" w14:textId="77777777" w:rsidR="009715DD" w:rsidRPr="00847D22" w:rsidRDefault="00077A80" w:rsidP="00D10B5F">
      <w:pPr>
        <w:pStyle w:val="Heading3"/>
        <w:ind w:left="1276" w:hanging="709"/>
        <w:jc w:val="both"/>
        <w:rPr>
          <w:rFonts w:ascii="Times New Roman" w:eastAsia="Times New Roman" w:hAnsi="Times New Roman" w:cs="Times New Roman"/>
        </w:rPr>
      </w:pPr>
      <w:bookmarkStart w:id="13" w:name="_heading=h.3dy6vkm" w:colFirst="0" w:colLast="0"/>
      <w:bookmarkEnd w:id="13"/>
      <w:r w:rsidRPr="00847D22">
        <w:rPr>
          <w:rFonts w:ascii="Times New Roman" w:eastAsia="Times New Roman" w:hAnsi="Times New Roman" w:cs="Times New Roman"/>
        </w:rPr>
        <w:t>Where appropriate, subscriber terminal stations should comply with the technical specification outlined under the latest version of 3GPP specifications, e.g., TS 36.521-1 for LTE, 38.521-1 for 5G New Radio (NR);</w:t>
      </w:r>
    </w:p>
    <w:p w14:paraId="000000CA" w14:textId="77777777" w:rsidR="009715DD" w:rsidRPr="00847D22" w:rsidRDefault="00077A80" w:rsidP="00EF335A">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ICNIRP Guideline compliance is required, where applicable; and </w:t>
      </w:r>
    </w:p>
    <w:p w14:paraId="000000CB" w14:textId="77777777" w:rsidR="009715DD" w:rsidRPr="00847D22" w:rsidRDefault="00077A80" w:rsidP="00EF335A">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Criteria and guidelines for interference mitigation are described in Appendix D.</w:t>
      </w:r>
    </w:p>
    <w:p w14:paraId="000000CC" w14:textId="77777777" w:rsidR="009715DD" w:rsidRPr="00847D22" w:rsidRDefault="00077A80">
      <w:pPr>
        <w:pStyle w:val="Heading1"/>
        <w:rPr>
          <w:rFonts w:ascii="Times New Roman" w:eastAsia="Times New Roman" w:hAnsi="Times New Roman" w:cs="Times New Roman"/>
        </w:rPr>
      </w:pPr>
      <w:bookmarkStart w:id="14" w:name="_heading=h.1t3h5sf" w:colFirst="0" w:colLast="0"/>
      <w:bookmarkEnd w:id="14"/>
      <w:r w:rsidRPr="00847D22">
        <w:rPr>
          <w:rFonts w:ascii="Times New Roman" w:eastAsia="Times New Roman" w:hAnsi="Times New Roman" w:cs="Times New Roman"/>
        </w:rPr>
        <w:t>Implementation</w:t>
      </w:r>
    </w:p>
    <w:p w14:paraId="000000CD" w14:textId="1A945277" w:rsidR="009715DD" w:rsidRPr="00847D22" w:rsidRDefault="00937E2E">
      <w:pPr>
        <w:numPr>
          <w:ilvl w:val="1"/>
          <w:numId w:val="5"/>
        </w:numPr>
        <w:pBdr>
          <w:top w:val="nil"/>
          <w:left w:val="nil"/>
          <w:bottom w:val="nil"/>
          <w:right w:val="nil"/>
          <w:between w:val="nil"/>
        </w:pBdr>
        <w:spacing w:before="120" w:line="300" w:lineRule="auto"/>
        <w:jc w:val="both"/>
        <w:rPr>
          <w:color w:val="000000"/>
          <w:sz w:val="22"/>
          <w:szCs w:val="22"/>
          <w:highlight w:val="yellow"/>
        </w:rPr>
      </w:pPr>
      <w:r w:rsidRPr="00847D22">
        <w:rPr>
          <w:color w:val="000000"/>
          <w:sz w:val="22"/>
          <w:szCs w:val="22"/>
          <w:highlight w:val="yellow"/>
        </w:rPr>
        <w:t xml:space="preserve">The </w:t>
      </w:r>
      <w:r w:rsidRPr="00847D22">
        <w:rPr>
          <w:sz w:val="22"/>
          <w:szCs w:val="22"/>
          <w:highlight w:val="yellow"/>
        </w:rPr>
        <w:t xml:space="preserve">Authority </w:t>
      </w:r>
      <w:r w:rsidR="001B3B70" w:rsidRPr="00847D22">
        <w:rPr>
          <w:sz w:val="22"/>
          <w:szCs w:val="22"/>
          <w:highlight w:val="yellow"/>
        </w:rPr>
        <w:t xml:space="preserve">has </w:t>
      </w:r>
      <w:r w:rsidRPr="00847D22">
        <w:rPr>
          <w:sz w:val="22"/>
          <w:szCs w:val="22"/>
          <w:highlight w:val="yellow"/>
        </w:rPr>
        <w:t>extend</w:t>
      </w:r>
      <w:r w:rsidR="001B3B70" w:rsidRPr="00847D22">
        <w:rPr>
          <w:sz w:val="22"/>
          <w:szCs w:val="22"/>
          <w:highlight w:val="yellow"/>
        </w:rPr>
        <w:t>ed the frequency band to 1518 MHz in order for the implementation of G3</w:t>
      </w:r>
      <w:r w:rsidRPr="00847D22">
        <w:rPr>
          <w:sz w:val="22"/>
          <w:szCs w:val="22"/>
          <w:highlight w:val="yellow"/>
        </w:rPr>
        <w:t xml:space="preserve"> </w:t>
      </w:r>
      <w:r w:rsidR="001B3B70" w:rsidRPr="00847D22">
        <w:rPr>
          <w:sz w:val="22"/>
          <w:szCs w:val="22"/>
          <w:highlight w:val="yellow"/>
        </w:rPr>
        <w:t xml:space="preserve">channel arrangement to cover </w:t>
      </w:r>
      <w:r w:rsidRPr="00847D22">
        <w:rPr>
          <w:sz w:val="22"/>
          <w:szCs w:val="22"/>
          <w:highlight w:val="yellow"/>
        </w:rPr>
        <w:t xml:space="preserve">the whole band, </w:t>
      </w:r>
      <w:r w:rsidR="00EA571B" w:rsidRPr="00847D22">
        <w:rPr>
          <w:sz w:val="22"/>
          <w:szCs w:val="22"/>
          <w:highlight w:val="yellow"/>
        </w:rPr>
        <w:t>i.e.,</w:t>
      </w:r>
      <w:r w:rsidRPr="00847D22">
        <w:rPr>
          <w:sz w:val="22"/>
          <w:szCs w:val="22"/>
          <w:highlight w:val="yellow"/>
        </w:rPr>
        <w:t xml:space="preserve"> 1427 MHz to 1518 MHz</w:t>
      </w:r>
      <w:r w:rsidR="00847D22" w:rsidRPr="00847D22">
        <w:rPr>
          <w:sz w:val="22"/>
          <w:szCs w:val="22"/>
          <w:highlight w:val="yellow"/>
        </w:rPr>
        <w:t>,</w:t>
      </w:r>
      <w:r w:rsidR="00F30488" w:rsidRPr="00847D22">
        <w:rPr>
          <w:sz w:val="22"/>
          <w:szCs w:val="22"/>
          <w:highlight w:val="yellow"/>
        </w:rPr>
        <w:t xml:space="preserve"> in accordance with recommendation ITU-R M.1036-6</w:t>
      </w:r>
      <w:r w:rsidRPr="00847D22">
        <w:rPr>
          <w:sz w:val="22"/>
          <w:szCs w:val="22"/>
          <w:highlight w:val="yellow"/>
        </w:rPr>
        <w:t>.</w:t>
      </w:r>
    </w:p>
    <w:p w14:paraId="000000CE" w14:textId="11BB7AEA"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No new assignments in the band 1427 MHz to 1518 MHz will be approved unless they comply with this RFSAP.</w:t>
      </w:r>
    </w:p>
    <w:p w14:paraId="606722B2" w14:textId="17A693B0" w:rsidR="00A96B1A" w:rsidRPr="00847D22" w:rsidRDefault="00A96B1A">
      <w:pPr>
        <w:numPr>
          <w:ilvl w:val="1"/>
          <w:numId w:val="5"/>
        </w:numPr>
        <w:pBdr>
          <w:top w:val="nil"/>
          <w:left w:val="nil"/>
          <w:bottom w:val="nil"/>
          <w:right w:val="nil"/>
          <w:between w:val="nil"/>
        </w:pBdr>
        <w:spacing w:before="120" w:line="300" w:lineRule="auto"/>
        <w:jc w:val="both"/>
        <w:rPr>
          <w:color w:val="000000"/>
          <w:sz w:val="22"/>
          <w:szCs w:val="22"/>
          <w:highlight w:val="yellow"/>
        </w:rPr>
      </w:pPr>
      <w:r w:rsidRPr="00847D22">
        <w:rPr>
          <w:color w:val="000000"/>
          <w:sz w:val="22"/>
          <w:szCs w:val="22"/>
        </w:rPr>
        <w:t xml:space="preserve"> </w:t>
      </w:r>
      <w:r w:rsidRPr="00847D22">
        <w:rPr>
          <w:color w:val="000000"/>
          <w:sz w:val="22"/>
          <w:szCs w:val="22"/>
          <w:highlight w:val="yellow"/>
        </w:rPr>
        <w:t>The Final RFSAP will come into force upon publication in the Government Gazette.</w:t>
      </w:r>
    </w:p>
    <w:p w14:paraId="000000CF" w14:textId="77777777" w:rsidR="009715DD" w:rsidRPr="00847D22" w:rsidRDefault="00077A80">
      <w:pPr>
        <w:pStyle w:val="Heading1"/>
        <w:rPr>
          <w:rFonts w:ascii="Times New Roman" w:eastAsia="Times New Roman" w:hAnsi="Times New Roman" w:cs="Times New Roman"/>
        </w:rPr>
      </w:pPr>
      <w:bookmarkStart w:id="15" w:name="_heading=h.4d34og8" w:colFirst="0" w:colLast="0"/>
      <w:bookmarkEnd w:id="15"/>
      <w:r w:rsidRPr="00847D22">
        <w:rPr>
          <w:rFonts w:ascii="Times New Roman" w:eastAsia="Times New Roman" w:hAnsi="Times New Roman" w:cs="Times New Roman"/>
        </w:rPr>
        <w:t>Coordination Requirements</w:t>
      </w:r>
    </w:p>
    <w:p w14:paraId="000000D0"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Cross Border Frequency Coordination will abide by the Harmonised Calculation Method for Africa (HCM4A) Agreement. This follows the 3rd CRASA AGM that agreed that CRASA should implement the Cross Border Frequency Coordination Harmonised Calculation Method for Africa (HCM4A) Agreement.</w:t>
      </w:r>
    </w:p>
    <w:p w14:paraId="000000D1"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The ECC had noted the need for greater understanding of the concept and need for harmonisation in the signing of the HCM4A Agreement by SADC Member States if the implementation of the Agreement was to be effective. The ECC, therefore, agreed to convene a workshop on HCM4A and requested CRASA Members to consider signing the agreement. These activities were part of the Frequency Planning Sub Committee (FPSC) Operations Plan 2015/16. </w:t>
      </w:r>
    </w:p>
    <w:p w14:paraId="000000D2"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At the 5th CRASA AGM, Swakopmund, Namibia – 07-08 April 2016 [5], the subject of Cross Border Frequency Coordination using the Harmonised Calculation Method for Africa (HCM4A) was discussed in detail, following similar efforts in Europe. The Resolution CRASA/AGM/15.16/07 stipulates, “The AGM urged CRASA Members to prioritise the motivation to their administrations who are yet to indicate their interest to sign the Harmonised Calculation Method for Africa (HCM4A), to do so as soon as possible”. </w:t>
      </w:r>
    </w:p>
    <w:p w14:paraId="000000D3" w14:textId="77777777" w:rsidR="009715DD" w:rsidRPr="00847D22" w:rsidRDefault="00077A80">
      <w:pPr>
        <w:pStyle w:val="Heading3"/>
        <w:ind w:left="1276" w:hanging="709"/>
        <w:jc w:val="both"/>
        <w:rPr>
          <w:rFonts w:ascii="Times New Roman" w:eastAsia="Times New Roman" w:hAnsi="Times New Roman" w:cs="Times New Roman"/>
          <w:color w:val="000000"/>
        </w:rPr>
      </w:pPr>
      <w:r w:rsidRPr="00847D22">
        <w:rPr>
          <w:rFonts w:ascii="Times New Roman" w:eastAsia="Times New Roman" w:hAnsi="Times New Roman" w:cs="Times New Roman"/>
        </w:rPr>
        <w:t>Therefore, coordination would follow the HCM4A as detailed in Sub-Saharan Africa Assessment Report on Harmonization of ICT Policies in Sub-Saharan Africa</w:t>
      </w:r>
      <w:r w:rsidRPr="00847D22">
        <w:rPr>
          <w:rFonts w:ascii="Times New Roman" w:eastAsia="Times New Roman" w:hAnsi="Times New Roman" w:cs="Times New Roman"/>
          <w:vertAlign w:val="superscript"/>
        </w:rPr>
        <w:footnoteReference w:id="14"/>
      </w:r>
      <w:r w:rsidRPr="00847D22">
        <w:rPr>
          <w:rFonts w:ascii="Times New Roman" w:eastAsia="Times New Roman" w:hAnsi="Times New Roman" w:cs="Times New Roman"/>
        </w:rPr>
        <w:t xml:space="preserve"> (HIPSSA)</w:t>
      </w:r>
    </w:p>
    <w:p w14:paraId="000000D4"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A harmonised calculation method (HCM4A) brings these benefits</w:t>
      </w:r>
    </w:p>
    <w:p w14:paraId="000000D5" w14:textId="77777777" w:rsidR="009715DD" w:rsidRPr="00847D22" w:rsidRDefault="00077A80">
      <w:pPr>
        <w:pStyle w:val="Heading3"/>
        <w:ind w:left="1560" w:hanging="851"/>
        <w:rPr>
          <w:rFonts w:ascii="Times New Roman" w:eastAsia="Times New Roman" w:hAnsi="Times New Roman" w:cs="Times New Roman"/>
          <w:b/>
          <w:color w:val="000000"/>
        </w:rPr>
      </w:pPr>
      <w:r w:rsidRPr="00847D22">
        <w:rPr>
          <w:rFonts w:ascii="Times New Roman" w:eastAsia="Times New Roman" w:hAnsi="Times New Roman" w:cs="Times New Roman"/>
        </w:rPr>
        <w:t xml:space="preserve">Based on HCM Agreement used in Europe </w:t>
      </w:r>
    </w:p>
    <w:p w14:paraId="000000D6" w14:textId="77777777" w:rsidR="009715DD" w:rsidRPr="00847D22" w:rsidRDefault="00077A80">
      <w:pPr>
        <w:pStyle w:val="Heading3"/>
        <w:ind w:left="1560" w:hanging="851"/>
        <w:rPr>
          <w:rFonts w:ascii="Times New Roman" w:eastAsia="Times New Roman" w:hAnsi="Times New Roman" w:cs="Times New Roman"/>
          <w:color w:val="000000"/>
        </w:rPr>
      </w:pPr>
      <w:r w:rsidRPr="00847D22">
        <w:rPr>
          <w:rFonts w:ascii="Times New Roman" w:eastAsia="Times New Roman" w:hAnsi="Times New Roman" w:cs="Times New Roman"/>
        </w:rPr>
        <w:t xml:space="preserve">Optimise spectrum usage; </w:t>
      </w:r>
    </w:p>
    <w:p w14:paraId="000000D7" w14:textId="77777777" w:rsidR="009715DD" w:rsidRPr="00847D22" w:rsidRDefault="00077A80">
      <w:pPr>
        <w:pStyle w:val="Heading3"/>
        <w:ind w:left="1560" w:hanging="851"/>
        <w:rPr>
          <w:rFonts w:ascii="Times New Roman" w:eastAsia="Times New Roman" w:hAnsi="Times New Roman" w:cs="Times New Roman"/>
          <w:color w:val="000000"/>
        </w:rPr>
      </w:pPr>
      <w:r w:rsidRPr="00847D22">
        <w:rPr>
          <w:rFonts w:ascii="Times New Roman" w:eastAsia="Times New Roman" w:hAnsi="Times New Roman" w:cs="Times New Roman"/>
        </w:rPr>
        <w:t>Prevent harmful interferences;</w:t>
      </w:r>
    </w:p>
    <w:p w14:paraId="000000D8" w14:textId="77777777" w:rsidR="009715DD" w:rsidRPr="00847D22" w:rsidRDefault="00077A80">
      <w:pPr>
        <w:pStyle w:val="Heading3"/>
        <w:ind w:left="1560" w:hanging="851"/>
        <w:rPr>
          <w:rFonts w:ascii="Times New Roman" w:eastAsia="Times New Roman" w:hAnsi="Times New Roman" w:cs="Times New Roman"/>
          <w:color w:val="000000"/>
        </w:rPr>
      </w:pPr>
      <w:r w:rsidRPr="00847D22">
        <w:rPr>
          <w:rFonts w:ascii="Times New Roman" w:eastAsia="Times New Roman" w:hAnsi="Times New Roman" w:cs="Times New Roman"/>
        </w:rPr>
        <w:t xml:space="preserve">Confer an adequate protection for stations;  </w:t>
      </w:r>
    </w:p>
    <w:p w14:paraId="000000D9" w14:textId="77777777" w:rsidR="009715DD" w:rsidRPr="00847D22" w:rsidRDefault="00077A80">
      <w:pPr>
        <w:pStyle w:val="Heading3"/>
        <w:ind w:left="1560" w:hanging="851"/>
        <w:rPr>
          <w:rFonts w:ascii="Times New Roman" w:eastAsia="Times New Roman" w:hAnsi="Times New Roman" w:cs="Times New Roman"/>
          <w:color w:val="000000"/>
        </w:rPr>
      </w:pPr>
      <w:r w:rsidRPr="00847D22">
        <w:rPr>
          <w:rFonts w:ascii="Times New Roman" w:eastAsia="Times New Roman" w:hAnsi="Times New Roman" w:cs="Times New Roman"/>
        </w:rPr>
        <w:t xml:space="preserve">Define technical provisions and administrative procedures; </w:t>
      </w:r>
    </w:p>
    <w:p w14:paraId="000000DA" w14:textId="77777777" w:rsidR="009715DD" w:rsidRPr="00847D22" w:rsidRDefault="00077A80">
      <w:pPr>
        <w:pStyle w:val="Heading3"/>
        <w:ind w:left="1560" w:hanging="851"/>
        <w:rPr>
          <w:rFonts w:ascii="Times New Roman" w:eastAsia="Times New Roman" w:hAnsi="Times New Roman" w:cs="Times New Roman"/>
          <w:color w:val="000000"/>
        </w:rPr>
      </w:pPr>
      <w:r w:rsidRPr="00847D22">
        <w:rPr>
          <w:rFonts w:ascii="Times New Roman" w:eastAsia="Times New Roman" w:hAnsi="Times New Roman" w:cs="Times New Roman"/>
        </w:rPr>
        <w:t xml:space="preserve">Quick assignment of preferential frequencies; </w:t>
      </w:r>
      <w:r w:rsidRPr="00847D22">
        <w:rPr>
          <w:rFonts w:ascii="Times New Roman" w:eastAsia="Times New Roman" w:hAnsi="Times New Roman" w:cs="Times New Roman"/>
          <w:color w:val="000000"/>
        </w:rPr>
        <w:t>Transparent decisions through agreed assessment procedures; Quick assessment of interference through data exchange</w:t>
      </w:r>
    </w:p>
    <w:p w14:paraId="000000DB"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HCM4A involves all 4 </w:t>
      </w:r>
      <w:r w:rsidRPr="00847D22">
        <w:rPr>
          <w:sz w:val="22"/>
          <w:szCs w:val="22"/>
        </w:rPr>
        <w:t>subregions</w:t>
      </w:r>
      <w:r w:rsidRPr="00847D22">
        <w:rPr>
          <w:color w:val="000000"/>
          <w:sz w:val="22"/>
          <w:szCs w:val="22"/>
        </w:rPr>
        <w:t xml:space="preserve"> of Africa. This means the HCM4A projects include performing a survey and a comparative analysis of existing administrative and technical procedures related to bilateral and multilateral cross-border frequency coordination agreements across the 4 geographical sub-regions as defined by the African Union (AU), namely,</w:t>
      </w:r>
    </w:p>
    <w:p w14:paraId="000000DC" w14:textId="77777777" w:rsidR="009715DD" w:rsidRPr="00847D22" w:rsidRDefault="00077A80">
      <w:pPr>
        <w:pStyle w:val="Heading3"/>
        <w:ind w:left="1276" w:hanging="709"/>
        <w:jc w:val="both"/>
        <w:rPr>
          <w:rFonts w:ascii="Times New Roman" w:eastAsia="Times New Roman" w:hAnsi="Times New Roman" w:cs="Times New Roman"/>
        </w:rPr>
      </w:pPr>
      <w:r w:rsidRPr="00847D22">
        <w:rPr>
          <w:rFonts w:ascii="Times New Roman" w:eastAsia="Times New Roman" w:hAnsi="Times New Roman" w:cs="Times New Roman"/>
          <w:b/>
        </w:rPr>
        <w:t>Central Africa:</w:t>
      </w:r>
      <w:r w:rsidRPr="00847D22">
        <w:rPr>
          <w:rFonts w:ascii="Times New Roman" w:eastAsia="Times New Roman" w:hAnsi="Times New Roman" w:cs="Times New Roman"/>
        </w:rPr>
        <w:t xml:space="preserve"> [Burundi, Central African Republic, Chad, Congo, Democratic Republic of Congo, Equatorial Guinea, Gabon, Sao Tome, and Principe]; </w:t>
      </w:r>
    </w:p>
    <w:p w14:paraId="000000DD" w14:textId="77777777" w:rsidR="009715DD" w:rsidRPr="00847D22" w:rsidRDefault="00077A80">
      <w:pPr>
        <w:pStyle w:val="Heading3"/>
        <w:ind w:left="1276" w:hanging="709"/>
        <w:jc w:val="both"/>
        <w:rPr>
          <w:rFonts w:ascii="Times New Roman" w:eastAsia="Times New Roman" w:hAnsi="Times New Roman" w:cs="Times New Roman"/>
        </w:rPr>
      </w:pPr>
      <w:r w:rsidRPr="00847D22">
        <w:rPr>
          <w:rFonts w:ascii="Times New Roman" w:eastAsia="Times New Roman" w:hAnsi="Times New Roman" w:cs="Times New Roman"/>
          <w:b/>
        </w:rPr>
        <w:t>East Africa:</w:t>
      </w:r>
      <w:r w:rsidRPr="00847D22">
        <w:rPr>
          <w:rFonts w:ascii="Times New Roman" w:eastAsia="Times New Roman" w:hAnsi="Times New Roman" w:cs="Times New Roman"/>
        </w:rPr>
        <w:t xml:space="preserve"> [Comoros, Djibouti, Eritrea, Ethiopia, Kenya, Madagascar, Mauritius, Rwanda, Seychelles, Somalia, Sudan, Tanzania, Uganda]; </w:t>
      </w:r>
    </w:p>
    <w:p w14:paraId="000000DE" w14:textId="77777777" w:rsidR="009715DD" w:rsidRPr="00847D22" w:rsidRDefault="00077A80">
      <w:pPr>
        <w:pStyle w:val="Heading3"/>
        <w:ind w:left="1276" w:hanging="709"/>
        <w:jc w:val="both"/>
        <w:rPr>
          <w:rFonts w:ascii="Times New Roman" w:eastAsia="Times New Roman" w:hAnsi="Times New Roman" w:cs="Times New Roman"/>
        </w:rPr>
      </w:pPr>
      <w:r w:rsidRPr="00847D22">
        <w:rPr>
          <w:rFonts w:ascii="Times New Roman" w:eastAsia="Times New Roman" w:hAnsi="Times New Roman" w:cs="Times New Roman"/>
          <w:b/>
        </w:rPr>
        <w:t>Southern Africa:</w:t>
      </w:r>
      <w:r w:rsidRPr="00847D22">
        <w:rPr>
          <w:rFonts w:ascii="Times New Roman" w:eastAsia="Times New Roman" w:hAnsi="Times New Roman" w:cs="Times New Roman"/>
        </w:rPr>
        <w:t xml:space="preserve"> [Angola, Botswana, Lesotho, Malawi, Mozambique, Namibia, South Africa, Swaziland, Zambia, Zimbabwe]; and</w:t>
      </w:r>
    </w:p>
    <w:p w14:paraId="000000DF" w14:textId="77777777" w:rsidR="009715DD" w:rsidRPr="007310FA" w:rsidRDefault="00077A80">
      <w:pPr>
        <w:pStyle w:val="Heading3"/>
        <w:ind w:left="1276" w:hanging="709"/>
        <w:jc w:val="both"/>
        <w:rPr>
          <w:rFonts w:ascii="Times New Roman" w:eastAsia="Times New Roman" w:hAnsi="Times New Roman" w:cs="Times New Roman"/>
          <w:lang w:val="it-IT"/>
        </w:rPr>
      </w:pPr>
      <w:r w:rsidRPr="007310FA">
        <w:rPr>
          <w:rFonts w:ascii="Times New Roman" w:eastAsia="Times New Roman" w:hAnsi="Times New Roman" w:cs="Times New Roman"/>
          <w:b/>
          <w:lang w:val="it-IT"/>
        </w:rPr>
        <w:t>West Africa:</w:t>
      </w:r>
      <w:r w:rsidRPr="007310FA">
        <w:rPr>
          <w:rFonts w:ascii="Times New Roman" w:eastAsia="Times New Roman" w:hAnsi="Times New Roman" w:cs="Times New Roman"/>
          <w:lang w:val="it-IT"/>
        </w:rPr>
        <w:t xml:space="preserve"> [Benin, Burkina-Faso, Cape Verde, Côte d’Ivoire, Gambia, Ghana, Guinea, Guinea-Bissau, Liberia, Mali, Niger, Nigeria, Sierra Leone, Senegal, Togo]. </w:t>
      </w:r>
    </w:p>
    <w:p w14:paraId="000000E0"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HCM4A also comes with a software tool for Sub-Saharan Africa</w:t>
      </w:r>
      <w:r w:rsidRPr="00847D22">
        <w:rPr>
          <w:color w:val="000000"/>
          <w:sz w:val="22"/>
          <w:szCs w:val="22"/>
          <w:vertAlign w:val="superscript"/>
        </w:rPr>
        <w:footnoteReference w:id="15"/>
      </w:r>
      <w:r w:rsidRPr="00847D22">
        <w:rPr>
          <w:color w:val="000000"/>
          <w:sz w:val="22"/>
          <w:szCs w:val="22"/>
          <w:vertAlign w:val="superscript"/>
        </w:rPr>
        <w:t xml:space="preserve">, </w:t>
      </w:r>
      <w:r w:rsidRPr="00847D22">
        <w:rPr>
          <w:color w:val="000000"/>
          <w:sz w:val="22"/>
          <w:szCs w:val="22"/>
          <w:vertAlign w:val="superscript"/>
        </w:rPr>
        <w:footnoteReference w:id="16"/>
      </w:r>
    </w:p>
    <w:p w14:paraId="000000E1" w14:textId="77777777" w:rsidR="009715DD" w:rsidRPr="00847D22" w:rsidRDefault="00077A80">
      <w:pPr>
        <w:pStyle w:val="Heading3"/>
        <w:ind w:left="1276" w:hanging="709"/>
        <w:rPr>
          <w:rFonts w:ascii="Times New Roman" w:eastAsia="Times New Roman" w:hAnsi="Times New Roman" w:cs="Times New Roman"/>
        </w:rPr>
      </w:pPr>
      <w:r w:rsidRPr="00847D22">
        <w:rPr>
          <w:rFonts w:ascii="Times New Roman" w:eastAsia="Times New Roman" w:hAnsi="Times New Roman" w:cs="Times New Roman"/>
        </w:rPr>
        <w:t xml:space="preserve">Optimise spectrum usage by accurate interference field strength calculations; </w:t>
      </w:r>
    </w:p>
    <w:p w14:paraId="000000E2" w14:textId="77777777" w:rsidR="009715DD" w:rsidRPr="00847D22" w:rsidRDefault="00077A80">
      <w:pPr>
        <w:pStyle w:val="Heading3"/>
        <w:ind w:left="1276" w:hanging="709"/>
        <w:rPr>
          <w:rFonts w:ascii="Times New Roman" w:eastAsia="Times New Roman" w:hAnsi="Times New Roman" w:cs="Times New Roman"/>
        </w:rPr>
      </w:pPr>
      <w:r w:rsidRPr="00847D22">
        <w:rPr>
          <w:rFonts w:ascii="Times New Roman" w:eastAsia="Times New Roman" w:hAnsi="Times New Roman" w:cs="Times New Roman"/>
        </w:rPr>
        <w:t xml:space="preserve">Establish general parameters, improvement, and supplementation of technical provisions, individual restrictions; </w:t>
      </w:r>
    </w:p>
    <w:p w14:paraId="000000E3" w14:textId="77777777" w:rsidR="009715DD" w:rsidRPr="00847D22" w:rsidRDefault="00077A80">
      <w:pPr>
        <w:pStyle w:val="Heading3"/>
        <w:ind w:left="1276" w:hanging="709"/>
        <w:rPr>
          <w:rFonts w:ascii="Times New Roman" w:eastAsia="Times New Roman" w:hAnsi="Times New Roman" w:cs="Times New Roman"/>
        </w:rPr>
      </w:pPr>
      <w:r w:rsidRPr="00847D22">
        <w:rPr>
          <w:rFonts w:ascii="Times New Roman" w:eastAsia="Times New Roman" w:hAnsi="Times New Roman" w:cs="Times New Roman"/>
        </w:rPr>
        <w:t xml:space="preserve">Establish models for computer-aided interference range calculations </w:t>
      </w:r>
    </w:p>
    <w:p w14:paraId="000000E4" w14:textId="77777777" w:rsidR="009715DD" w:rsidRPr="00847D22" w:rsidRDefault="00077A80">
      <w:pPr>
        <w:pStyle w:val="Heading3"/>
        <w:ind w:left="1276" w:hanging="709"/>
        <w:rPr>
          <w:rFonts w:ascii="Times New Roman" w:eastAsia="Times New Roman" w:hAnsi="Times New Roman" w:cs="Times New Roman"/>
        </w:rPr>
      </w:pPr>
      <w:r w:rsidRPr="00847D22">
        <w:rPr>
          <w:rFonts w:ascii="Times New Roman" w:eastAsia="Times New Roman" w:hAnsi="Times New Roman" w:cs="Times New Roman"/>
        </w:rPr>
        <w:t>Harmonise parameters: objectively predictable towards transparent decisions</w:t>
      </w:r>
    </w:p>
    <w:p w14:paraId="000000E5"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Use of these frequency bands will require coordination with the neighbouring countries within the coordination zones, of 6 kilometres in cases of LTE-to-LTE or 9 kilometres in cases of LTE-to-other technologies from the neighbouring country. The coordination distance is continuously being reviewed, and these may be updated from time to time.</w:t>
      </w:r>
    </w:p>
    <w:p w14:paraId="000000E6"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bookmarkStart w:id="17" w:name="_heading=h.3whwml4" w:colFirst="0" w:colLast="0"/>
      <w:bookmarkEnd w:id="17"/>
      <w:r w:rsidRPr="00847D22">
        <w:rPr>
          <w:color w:val="000000"/>
          <w:sz w:val="22"/>
          <w:szCs w:val="22"/>
        </w:rPr>
        <w:t>The following field strength thresholds have to be assured based on ECC/REC (15)01 </w:t>
      </w:r>
      <w:r w:rsidRPr="00847D22">
        <w:rPr>
          <w:color w:val="000000"/>
          <w:sz w:val="22"/>
          <w:szCs w:val="22"/>
          <w:vertAlign w:val="superscript"/>
        </w:rPr>
        <w:footnoteReference w:id="17"/>
      </w:r>
      <w:r w:rsidRPr="00847D22">
        <w:rPr>
          <w:color w:val="000000"/>
          <w:sz w:val="22"/>
          <w:szCs w:val="22"/>
        </w:rPr>
        <w:t>. Operator-to-operator coordination may be necessary to avoid interference.</w:t>
      </w:r>
    </w:p>
    <w:p w14:paraId="000000E7" w14:textId="77777777" w:rsidR="009715DD" w:rsidRPr="00847D22" w:rsidRDefault="009715DD">
      <w:pPr>
        <w:ind w:left="567"/>
      </w:pPr>
    </w:p>
    <w:p w14:paraId="000000E8" w14:textId="77777777" w:rsidR="009715DD" w:rsidRPr="00847D22" w:rsidRDefault="00077A80">
      <w:pPr>
        <w:spacing w:line="276" w:lineRule="auto"/>
        <w:ind w:left="567"/>
        <w:jc w:val="both"/>
        <w:rPr>
          <w:sz w:val="22"/>
          <w:szCs w:val="22"/>
        </w:rPr>
      </w:pPr>
      <w:r w:rsidRPr="00847D22">
        <w:rPr>
          <w:sz w:val="22"/>
          <w:szCs w:val="22"/>
        </w:rPr>
        <w:t>Non-advanced antenna systems (AAS) Supplementary Downlink (SDL) base stations of wideband systems on both sides of the border line with centre frequencies not aligned for all PCIs or with synchronisation signal</w:t>
      </w:r>
      <w:r w:rsidRPr="00847D22">
        <w:rPr>
          <w:sz w:val="22"/>
          <w:szCs w:val="22"/>
          <w:vertAlign w:val="superscript"/>
        </w:rPr>
        <w:footnoteReference w:id="18"/>
      </w:r>
      <w:r w:rsidRPr="00847D22">
        <w:rPr>
          <w:sz w:val="22"/>
          <w:szCs w:val="22"/>
        </w:rPr>
        <w:t xml:space="preserve"> centre frequencies aligned and for preferential PCIs may be used without coordination with a neighbouring country if the mean field strength of each cell produced by base station does not exceed the values of 65 dBμV/m/5 MHz at a height of 3 m above ground at the border line between countries, and 47 dBμV/m/5 MHz at a height of 3 m above ground at a distance of 6 km inside the neighbouring country.</w:t>
      </w:r>
    </w:p>
    <w:p w14:paraId="000000E9" w14:textId="77777777" w:rsidR="009715DD" w:rsidRPr="00847D22" w:rsidRDefault="00077A80">
      <w:pPr>
        <w:spacing w:line="276" w:lineRule="auto"/>
        <w:ind w:left="567"/>
        <w:jc w:val="both"/>
        <w:rPr>
          <w:sz w:val="22"/>
          <w:szCs w:val="22"/>
        </w:rPr>
      </w:pPr>
      <w:r w:rsidRPr="00847D22">
        <w:rPr>
          <w:sz w:val="22"/>
          <w:szCs w:val="22"/>
        </w:rPr>
        <w:t>Non-AAS SDL base stations of wideband systems on both sides of the border line with synchronisation signal centre frequencies aligned and for non-preferential PCIs may be used without coordination with a neighbouring country if the mean field strength of each cell produced by base station does not exceed the value of 47 dBμV/m/5 MHz at a height of 3 m above ground at the border line between neighbouring countries.</w:t>
      </w:r>
    </w:p>
    <w:p w14:paraId="000000EA" w14:textId="77777777" w:rsidR="009715DD" w:rsidRPr="00847D22" w:rsidRDefault="009715DD">
      <w:pPr>
        <w:spacing w:line="276" w:lineRule="auto"/>
        <w:ind w:left="567"/>
        <w:jc w:val="both"/>
        <w:rPr>
          <w:sz w:val="22"/>
          <w:szCs w:val="22"/>
        </w:rPr>
      </w:pPr>
    </w:p>
    <w:p w14:paraId="000000EB" w14:textId="77777777" w:rsidR="009715DD" w:rsidRPr="00847D22" w:rsidRDefault="00077A80">
      <w:pPr>
        <w:spacing w:line="276" w:lineRule="auto"/>
        <w:ind w:left="567"/>
        <w:jc w:val="both"/>
        <w:rPr>
          <w:sz w:val="22"/>
          <w:szCs w:val="22"/>
        </w:rPr>
      </w:pPr>
      <w:r w:rsidRPr="00847D22">
        <w:rPr>
          <w:sz w:val="22"/>
          <w:szCs w:val="22"/>
        </w:rPr>
        <w:t>The following table gives an overview of the trigger values of the field strength.</w:t>
      </w:r>
    </w:p>
    <w:p w14:paraId="000000EC" w14:textId="77777777" w:rsidR="009715DD" w:rsidRPr="00847D22" w:rsidRDefault="009715DD">
      <w:pPr>
        <w:keepNext/>
        <w:pBdr>
          <w:top w:val="nil"/>
          <w:left w:val="nil"/>
          <w:bottom w:val="nil"/>
          <w:right w:val="nil"/>
          <w:between w:val="nil"/>
        </w:pBdr>
        <w:tabs>
          <w:tab w:val="right" w:pos="7371"/>
        </w:tabs>
        <w:spacing w:before="120"/>
        <w:jc w:val="center"/>
        <w:rPr>
          <w:b/>
          <w:color w:val="000000"/>
          <w:sz w:val="20"/>
          <w:szCs w:val="20"/>
        </w:rPr>
      </w:pPr>
    </w:p>
    <w:tbl>
      <w:tblPr>
        <w:tblStyle w:val="af"/>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2085"/>
        <w:gridCol w:w="2025"/>
        <w:gridCol w:w="2895"/>
      </w:tblGrid>
      <w:tr w:rsidR="00B644C9" w:rsidRPr="00847D22" w14:paraId="507EAFA5" w14:textId="77777777">
        <w:trPr>
          <w:tblHeader/>
          <w:jc w:val="center"/>
        </w:trPr>
        <w:tc>
          <w:tcPr>
            <w:tcW w:w="1095" w:type="dxa"/>
            <w:vMerge w:val="restart"/>
            <w:shd w:val="clear" w:color="auto" w:fill="auto"/>
          </w:tcPr>
          <w:p w14:paraId="000000ED" w14:textId="77777777" w:rsidR="009715DD" w:rsidRPr="00847D22" w:rsidRDefault="00077A80">
            <w:pPr>
              <w:keepNext/>
              <w:spacing w:before="240"/>
              <w:jc w:val="center"/>
              <w:rPr>
                <w:color w:val="000000" w:themeColor="text1"/>
              </w:rPr>
            </w:pPr>
            <w:r w:rsidRPr="00847D22">
              <w:rPr>
                <w:color w:val="000000" w:themeColor="text1"/>
              </w:rPr>
              <w:t>Case</w:t>
            </w:r>
          </w:p>
        </w:tc>
        <w:tc>
          <w:tcPr>
            <w:tcW w:w="7005" w:type="dxa"/>
            <w:gridSpan w:val="3"/>
            <w:shd w:val="clear" w:color="auto" w:fill="auto"/>
          </w:tcPr>
          <w:p w14:paraId="000000EE" w14:textId="77777777" w:rsidR="009715DD" w:rsidRPr="00847D22" w:rsidRDefault="00077A80">
            <w:pPr>
              <w:keepNext/>
              <w:spacing w:before="240"/>
              <w:jc w:val="center"/>
              <w:rPr>
                <w:color w:val="000000" w:themeColor="text1"/>
              </w:rPr>
            </w:pPr>
            <w:r w:rsidRPr="00847D22">
              <w:rPr>
                <w:color w:val="000000" w:themeColor="text1"/>
              </w:rPr>
              <w:t>Wideband system vs. Wideband system</w:t>
            </w:r>
          </w:p>
        </w:tc>
      </w:tr>
      <w:tr w:rsidR="00B644C9" w:rsidRPr="00847D22" w14:paraId="27253F6F" w14:textId="77777777">
        <w:trPr>
          <w:trHeight w:val="265"/>
          <w:jc w:val="center"/>
        </w:trPr>
        <w:tc>
          <w:tcPr>
            <w:tcW w:w="1095" w:type="dxa"/>
            <w:vMerge/>
            <w:shd w:val="clear" w:color="auto" w:fill="auto"/>
          </w:tcPr>
          <w:p w14:paraId="000000F1" w14:textId="77777777" w:rsidR="009715DD" w:rsidRPr="00847D22" w:rsidRDefault="009715DD">
            <w:pPr>
              <w:widowControl w:val="0"/>
              <w:pBdr>
                <w:top w:val="nil"/>
                <w:left w:val="nil"/>
                <w:bottom w:val="nil"/>
                <w:right w:val="nil"/>
                <w:between w:val="nil"/>
              </w:pBdr>
              <w:spacing w:before="0" w:after="0" w:line="276" w:lineRule="auto"/>
              <w:jc w:val="left"/>
              <w:rPr>
                <w:color w:val="000000" w:themeColor="text1"/>
              </w:rPr>
            </w:pPr>
          </w:p>
        </w:tc>
        <w:tc>
          <w:tcPr>
            <w:tcW w:w="4110" w:type="dxa"/>
            <w:gridSpan w:val="2"/>
            <w:shd w:val="clear" w:color="auto" w:fill="auto"/>
          </w:tcPr>
          <w:p w14:paraId="000000F2" w14:textId="77777777" w:rsidR="009715DD" w:rsidRPr="00847D22" w:rsidRDefault="00077A80">
            <w:pPr>
              <w:keepNext/>
              <w:jc w:val="center"/>
              <w:rPr>
                <w:color w:val="000000" w:themeColor="text1"/>
              </w:rPr>
            </w:pPr>
            <w:r w:rsidRPr="00847D22">
              <w:rPr>
                <w:color w:val="000000" w:themeColor="text1"/>
              </w:rPr>
              <w:t>Synchronisation signal centre frequencies</w:t>
            </w:r>
          </w:p>
          <w:p w14:paraId="000000F3" w14:textId="77777777" w:rsidR="009715DD" w:rsidRPr="00847D22" w:rsidRDefault="00077A80">
            <w:pPr>
              <w:keepNext/>
              <w:jc w:val="center"/>
              <w:rPr>
                <w:color w:val="000000" w:themeColor="text1"/>
              </w:rPr>
            </w:pPr>
            <w:r w:rsidRPr="00847D22">
              <w:rPr>
                <w:color w:val="000000" w:themeColor="text1"/>
              </w:rPr>
              <w:t>Aligned</w:t>
            </w:r>
          </w:p>
        </w:tc>
        <w:tc>
          <w:tcPr>
            <w:tcW w:w="2895" w:type="dxa"/>
            <w:shd w:val="clear" w:color="auto" w:fill="auto"/>
          </w:tcPr>
          <w:p w14:paraId="000000F5" w14:textId="77777777" w:rsidR="009715DD" w:rsidRPr="00847D22" w:rsidRDefault="00077A80">
            <w:pPr>
              <w:keepNext/>
              <w:jc w:val="center"/>
              <w:rPr>
                <w:color w:val="000000" w:themeColor="text1"/>
              </w:rPr>
            </w:pPr>
            <w:r w:rsidRPr="00847D22">
              <w:rPr>
                <w:color w:val="000000" w:themeColor="text1"/>
              </w:rPr>
              <w:t xml:space="preserve"> Synchronisation signal centre frequencies</w:t>
            </w:r>
          </w:p>
          <w:p w14:paraId="000000F6" w14:textId="77777777" w:rsidR="009715DD" w:rsidRPr="00847D22" w:rsidRDefault="00077A80">
            <w:pPr>
              <w:keepNext/>
              <w:jc w:val="center"/>
              <w:rPr>
                <w:color w:val="000000" w:themeColor="text1"/>
              </w:rPr>
            </w:pPr>
            <w:r w:rsidRPr="00847D22">
              <w:rPr>
                <w:color w:val="000000" w:themeColor="text1"/>
              </w:rPr>
              <w:t>not aligned</w:t>
            </w:r>
          </w:p>
        </w:tc>
      </w:tr>
      <w:tr w:rsidR="00B644C9" w:rsidRPr="00847D22" w14:paraId="5AFF4DC7" w14:textId="77777777">
        <w:trPr>
          <w:trHeight w:val="265"/>
          <w:jc w:val="center"/>
        </w:trPr>
        <w:tc>
          <w:tcPr>
            <w:tcW w:w="1095" w:type="dxa"/>
            <w:vMerge/>
            <w:shd w:val="clear" w:color="auto" w:fill="auto"/>
          </w:tcPr>
          <w:p w14:paraId="000000F7" w14:textId="77777777" w:rsidR="009715DD" w:rsidRPr="00847D22" w:rsidRDefault="009715DD">
            <w:pPr>
              <w:widowControl w:val="0"/>
              <w:pBdr>
                <w:top w:val="nil"/>
                <w:left w:val="nil"/>
                <w:bottom w:val="nil"/>
                <w:right w:val="nil"/>
                <w:between w:val="nil"/>
              </w:pBdr>
              <w:spacing w:before="0" w:after="0" w:line="276" w:lineRule="auto"/>
              <w:jc w:val="left"/>
              <w:rPr>
                <w:color w:val="000000" w:themeColor="text1"/>
              </w:rPr>
            </w:pPr>
          </w:p>
        </w:tc>
        <w:tc>
          <w:tcPr>
            <w:tcW w:w="2085" w:type="dxa"/>
            <w:shd w:val="clear" w:color="auto" w:fill="auto"/>
          </w:tcPr>
          <w:p w14:paraId="000000F8" w14:textId="77777777" w:rsidR="009715DD" w:rsidRPr="00847D22" w:rsidRDefault="00077A80">
            <w:pPr>
              <w:keepNext/>
              <w:rPr>
                <w:color w:val="000000" w:themeColor="text1"/>
              </w:rPr>
            </w:pPr>
            <w:r w:rsidRPr="00847D22">
              <w:rPr>
                <w:color w:val="000000" w:themeColor="text1"/>
              </w:rPr>
              <w:t>Preferential PCIs</w:t>
            </w:r>
          </w:p>
        </w:tc>
        <w:tc>
          <w:tcPr>
            <w:tcW w:w="2025" w:type="dxa"/>
            <w:shd w:val="clear" w:color="auto" w:fill="auto"/>
          </w:tcPr>
          <w:p w14:paraId="000000F9" w14:textId="77777777" w:rsidR="009715DD" w:rsidRPr="00847D22" w:rsidRDefault="00077A80">
            <w:pPr>
              <w:keepNext/>
              <w:rPr>
                <w:color w:val="000000" w:themeColor="text1"/>
              </w:rPr>
            </w:pPr>
            <w:r w:rsidRPr="00847D22">
              <w:rPr>
                <w:color w:val="000000" w:themeColor="text1"/>
              </w:rPr>
              <w:t>Non-preferential PCIs</w:t>
            </w:r>
          </w:p>
        </w:tc>
        <w:tc>
          <w:tcPr>
            <w:tcW w:w="2895" w:type="dxa"/>
            <w:shd w:val="clear" w:color="auto" w:fill="auto"/>
          </w:tcPr>
          <w:p w14:paraId="000000FA" w14:textId="77777777" w:rsidR="009715DD" w:rsidRPr="00847D22" w:rsidRDefault="00077A80">
            <w:pPr>
              <w:keepNext/>
              <w:rPr>
                <w:color w:val="000000" w:themeColor="text1"/>
              </w:rPr>
            </w:pPr>
            <w:r w:rsidRPr="00847D22">
              <w:rPr>
                <w:color w:val="000000" w:themeColor="text1"/>
              </w:rPr>
              <w:t>All PCIs</w:t>
            </w:r>
          </w:p>
        </w:tc>
      </w:tr>
      <w:tr w:rsidR="00B644C9" w:rsidRPr="00847D22" w14:paraId="0F57BDF0" w14:textId="77777777">
        <w:trPr>
          <w:trHeight w:val="265"/>
          <w:jc w:val="center"/>
        </w:trPr>
        <w:tc>
          <w:tcPr>
            <w:tcW w:w="1095" w:type="dxa"/>
            <w:shd w:val="clear" w:color="auto" w:fill="auto"/>
          </w:tcPr>
          <w:p w14:paraId="000000FB" w14:textId="77777777" w:rsidR="009715DD" w:rsidRPr="00847D22" w:rsidRDefault="00077A80" w:rsidP="00B644C9">
            <w:pPr>
              <w:keepNext/>
              <w:jc w:val="center"/>
              <w:rPr>
                <w:color w:val="000000" w:themeColor="text1"/>
              </w:rPr>
            </w:pPr>
            <w:r w:rsidRPr="00847D22">
              <w:rPr>
                <w:color w:val="000000" w:themeColor="text1"/>
              </w:rPr>
              <w:t>SDL case</w:t>
            </w:r>
          </w:p>
        </w:tc>
        <w:tc>
          <w:tcPr>
            <w:tcW w:w="2085" w:type="dxa"/>
            <w:shd w:val="clear" w:color="auto" w:fill="auto"/>
          </w:tcPr>
          <w:p w14:paraId="000000FC" w14:textId="77777777" w:rsidR="009715DD" w:rsidRPr="00847D22" w:rsidRDefault="00077A80">
            <w:pPr>
              <w:keepNext/>
              <w:rPr>
                <w:b w:val="0"/>
                <w:bCs/>
                <w:color w:val="000000" w:themeColor="text1"/>
              </w:rPr>
            </w:pPr>
            <w:r w:rsidRPr="00847D22">
              <w:rPr>
                <w:b w:val="0"/>
                <w:bCs/>
                <w:color w:val="000000" w:themeColor="text1"/>
              </w:rPr>
              <w:t>65 dBμV/m/5 MHz @ 0 km</w:t>
            </w:r>
          </w:p>
          <w:p w14:paraId="000000FD" w14:textId="77777777" w:rsidR="009715DD" w:rsidRPr="00847D22" w:rsidRDefault="00077A80">
            <w:pPr>
              <w:keepNext/>
              <w:rPr>
                <w:b w:val="0"/>
                <w:bCs/>
                <w:color w:val="000000" w:themeColor="text1"/>
              </w:rPr>
            </w:pPr>
            <w:r w:rsidRPr="00847D22">
              <w:rPr>
                <w:b w:val="0"/>
                <w:bCs/>
                <w:color w:val="000000" w:themeColor="text1"/>
              </w:rPr>
              <w:t>and</w:t>
            </w:r>
          </w:p>
          <w:p w14:paraId="000000FE" w14:textId="77777777" w:rsidR="009715DD" w:rsidRPr="00847D22" w:rsidRDefault="00077A80">
            <w:pPr>
              <w:keepNext/>
              <w:rPr>
                <w:b w:val="0"/>
                <w:bCs/>
                <w:color w:val="000000" w:themeColor="text1"/>
              </w:rPr>
            </w:pPr>
            <w:r w:rsidRPr="00847D22">
              <w:rPr>
                <w:b w:val="0"/>
                <w:bCs/>
                <w:color w:val="000000" w:themeColor="text1"/>
              </w:rPr>
              <w:t>47 dBμV/m/5 MHz @ 6 km</w:t>
            </w:r>
          </w:p>
        </w:tc>
        <w:tc>
          <w:tcPr>
            <w:tcW w:w="2025" w:type="dxa"/>
            <w:shd w:val="clear" w:color="auto" w:fill="auto"/>
          </w:tcPr>
          <w:p w14:paraId="000000FF" w14:textId="77777777" w:rsidR="009715DD" w:rsidRPr="00847D22" w:rsidRDefault="00077A80">
            <w:pPr>
              <w:keepNext/>
              <w:rPr>
                <w:b w:val="0"/>
                <w:bCs/>
                <w:color w:val="000000" w:themeColor="text1"/>
              </w:rPr>
            </w:pPr>
            <w:r w:rsidRPr="00847D22">
              <w:rPr>
                <w:b w:val="0"/>
                <w:bCs/>
                <w:color w:val="000000" w:themeColor="text1"/>
              </w:rPr>
              <w:t>47 dBμV/m/5 MHz @ 0 km</w:t>
            </w:r>
          </w:p>
        </w:tc>
        <w:tc>
          <w:tcPr>
            <w:tcW w:w="2895" w:type="dxa"/>
            <w:shd w:val="clear" w:color="auto" w:fill="auto"/>
          </w:tcPr>
          <w:p w14:paraId="00000100" w14:textId="77777777" w:rsidR="009715DD" w:rsidRPr="00847D22" w:rsidRDefault="00077A80">
            <w:pPr>
              <w:keepNext/>
              <w:rPr>
                <w:b w:val="0"/>
                <w:bCs/>
                <w:color w:val="000000" w:themeColor="text1"/>
              </w:rPr>
            </w:pPr>
            <w:r w:rsidRPr="00847D22">
              <w:rPr>
                <w:b w:val="0"/>
                <w:bCs/>
                <w:color w:val="000000" w:themeColor="text1"/>
              </w:rPr>
              <w:t>65 dBμV/m/5 MHz @ 0 km</w:t>
            </w:r>
          </w:p>
          <w:p w14:paraId="00000101" w14:textId="77777777" w:rsidR="009715DD" w:rsidRPr="00847D22" w:rsidRDefault="00077A80">
            <w:pPr>
              <w:keepNext/>
              <w:rPr>
                <w:b w:val="0"/>
                <w:bCs/>
                <w:color w:val="000000" w:themeColor="text1"/>
              </w:rPr>
            </w:pPr>
            <w:r w:rsidRPr="00847D22">
              <w:rPr>
                <w:b w:val="0"/>
                <w:bCs/>
                <w:color w:val="000000" w:themeColor="text1"/>
              </w:rPr>
              <w:t>and</w:t>
            </w:r>
          </w:p>
          <w:p w14:paraId="00000102" w14:textId="77777777" w:rsidR="009715DD" w:rsidRPr="00847D22" w:rsidRDefault="00077A80">
            <w:pPr>
              <w:keepNext/>
              <w:rPr>
                <w:b w:val="0"/>
                <w:bCs/>
                <w:color w:val="000000" w:themeColor="text1"/>
              </w:rPr>
            </w:pPr>
            <w:r w:rsidRPr="00847D22">
              <w:rPr>
                <w:b w:val="0"/>
                <w:bCs/>
                <w:color w:val="000000" w:themeColor="text1"/>
              </w:rPr>
              <w:t>47 dBμV/m/5 MHz @ 6 km</w:t>
            </w:r>
          </w:p>
        </w:tc>
      </w:tr>
      <w:tr w:rsidR="00B644C9" w:rsidRPr="00847D22" w14:paraId="341E5038" w14:textId="77777777">
        <w:trPr>
          <w:trHeight w:val="265"/>
          <w:jc w:val="center"/>
        </w:trPr>
        <w:tc>
          <w:tcPr>
            <w:tcW w:w="8100" w:type="dxa"/>
            <w:gridSpan w:val="4"/>
            <w:shd w:val="clear" w:color="auto" w:fill="auto"/>
          </w:tcPr>
          <w:p w14:paraId="00000103" w14:textId="77777777" w:rsidR="009715DD" w:rsidRPr="00847D22" w:rsidRDefault="00077A80">
            <w:pPr>
              <w:keepNext/>
              <w:rPr>
                <w:b w:val="0"/>
                <w:bCs/>
                <w:color w:val="000000" w:themeColor="text1"/>
              </w:rPr>
            </w:pPr>
            <w:r w:rsidRPr="00847D22">
              <w:rPr>
                <w:b w:val="0"/>
                <w:bCs/>
                <w:color w:val="000000" w:themeColor="text1"/>
              </w:rPr>
              <w:t>@ stands for “at a distance inside the neighbouring country”</w:t>
            </w:r>
          </w:p>
        </w:tc>
      </w:tr>
    </w:tbl>
    <w:p w14:paraId="00000107" w14:textId="77777777" w:rsidR="009715DD" w:rsidRPr="00847D22" w:rsidRDefault="009715DD">
      <w:pPr>
        <w:ind w:left="567"/>
        <w:jc w:val="center"/>
        <w:rPr>
          <w:b/>
          <w:sz w:val="20"/>
          <w:szCs w:val="20"/>
        </w:rPr>
      </w:pPr>
    </w:p>
    <w:p w14:paraId="00000108" w14:textId="77777777" w:rsidR="009715DD" w:rsidRPr="00847D22" w:rsidRDefault="00077A80">
      <w:pPr>
        <w:ind w:left="567"/>
        <w:jc w:val="center"/>
        <w:rPr>
          <w:b/>
        </w:rPr>
      </w:pPr>
      <w:r w:rsidRPr="00847D22">
        <w:rPr>
          <w:b/>
          <w:sz w:val="20"/>
          <w:szCs w:val="20"/>
          <w:u w:val="single"/>
        </w:rPr>
        <w:t>Table 2</w:t>
      </w:r>
      <w:r w:rsidRPr="00847D22">
        <w:rPr>
          <w:b/>
          <w:sz w:val="20"/>
          <w:szCs w:val="20"/>
        </w:rPr>
        <w:t>: Wideband Systems Field strength Levels</w:t>
      </w:r>
    </w:p>
    <w:p w14:paraId="00000109" w14:textId="77777777" w:rsidR="009715DD" w:rsidRPr="00847D22" w:rsidRDefault="009715DD">
      <w:pPr>
        <w:ind w:left="567"/>
      </w:pPr>
    </w:p>
    <w:p w14:paraId="0000010A" w14:textId="77777777" w:rsidR="009715DD" w:rsidRPr="00847D22" w:rsidRDefault="00077A80">
      <w:pPr>
        <w:spacing w:line="276" w:lineRule="auto"/>
        <w:ind w:left="567"/>
        <w:jc w:val="both"/>
        <w:rPr>
          <w:sz w:val="22"/>
          <w:szCs w:val="22"/>
        </w:rPr>
      </w:pPr>
      <w:bookmarkStart w:id="19" w:name="_heading=h.2bn6wsx" w:colFirst="0" w:colLast="0"/>
      <w:bookmarkEnd w:id="19"/>
      <w:r w:rsidRPr="00847D22">
        <w:rPr>
          <w:sz w:val="22"/>
          <w:szCs w:val="22"/>
        </w:rPr>
        <w:t xml:space="preserve">ECC/REC (15)01 (paragraph A1.1) considers SDL band similar to FDD case as it says, “the 738-758 MHz band may be used for Mobile/Fixed Communication Networks (MFCN) SDL systems, as a national option, and in the case of MFCN SDL vs. MFCN SDL scenario the same field strength levels should be used as for FDD case”. In the band 790 MHz to 862 MHz, as per Annexes 1 and 2 of ECC/REC (11)04, the trigger values for FDD and TDD are the same when under comparable conditions (except for unsynchronised TDD). The same may be concluded from ECC/REC (11)05. Based on these, the above-mentioned SDL values are deemed valid for the FDD/TDD uses in the IMT1500 band. </w:t>
      </w:r>
    </w:p>
    <w:p w14:paraId="0000010B" w14:textId="77777777" w:rsidR="009715DD" w:rsidRPr="00847D22" w:rsidRDefault="009715DD">
      <w:pPr>
        <w:spacing w:line="276" w:lineRule="auto"/>
        <w:ind w:left="567"/>
        <w:jc w:val="both"/>
        <w:rPr>
          <w:sz w:val="22"/>
          <w:szCs w:val="22"/>
        </w:rPr>
      </w:pPr>
    </w:p>
    <w:p w14:paraId="0000010C" w14:textId="77777777" w:rsidR="009715DD" w:rsidRPr="00847D22" w:rsidRDefault="00077A80">
      <w:pPr>
        <w:spacing w:line="276" w:lineRule="auto"/>
        <w:ind w:left="567"/>
        <w:jc w:val="both"/>
        <w:rPr>
          <w:sz w:val="22"/>
          <w:szCs w:val="22"/>
        </w:rPr>
      </w:pPr>
      <w:r w:rsidRPr="00847D22">
        <w:rPr>
          <w:sz w:val="22"/>
          <w:szCs w:val="22"/>
        </w:rPr>
        <w:t>For field strength predictions, the calculations should be made according to Annex 2. In the case of channel bandwidth other than 5 MHz, a factor of 10 × log</w:t>
      </w:r>
      <w:r w:rsidRPr="00847D22">
        <w:rPr>
          <w:sz w:val="22"/>
          <w:szCs w:val="22"/>
          <w:vertAlign w:val="subscript"/>
        </w:rPr>
        <w:t>10</w:t>
      </w:r>
      <w:r w:rsidRPr="00847D22">
        <w:rPr>
          <w:sz w:val="22"/>
          <w:szCs w:val="22"/>
        </w:rPr>
        <w:t xml:space="preserve"> (channel bandwidth /5 MHz), should be added to the field strength levels.</w:t>
      </w:r>
    </w:p>
    <w:p w14:paraId="0000010D" w14:textId="77777777" w:rsidR="009715DD" w:rsidRPr="00847D22" w:rsidRDefault="00077A80">
      <w:pPr>
        <w:spacing w:line="276" w:lineRule="auto"/>
        <w:ind w:left="567"/>
        <w:jc w:val="both"/>
        <w:rPr>
          <w:sz w:val="22"/>
          <w:szCs w:val="22"/>
        </w:rPr>
      </w:pPr>
      <w:r w:rsidRPr="00847D22">
        <w:rPr>
          <w:sz w:val="22"/>
          <w:szCs w:val="22"/>
        </w:rPr>
        <w:t>If neighbouring administrations wish to agree on frequency coordination based on preferential frequencies, whilst ensuring equitable treatment of different operators within a country, the Authority will add these into the mutual agreements.</w:t>
      </w:r>
    </w:p>
    <w:p w14:paraId="0000010E"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Technical analysis may be conducted by the Authority before an assignment is issued according to Appendix B based on an extract from ECC/REC (11)05.</w:t>
      </w:r>
    </w:p>
    <w:p w14:paraId="0000010F"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bookmarkStart w:id="20" w:name="_heading=h.qsh70q" w:colFirst="0" w:colLast="0"/>
      <w:bookmarkEnd w:id="20"/>
      <w:r w:rsidRPr="00847D22">
        <w:rPr>
          <w:color w:val="000000"/>
          <w:sz w:val="22"/>
          <w:szCs w:val="22"/>
        </w:rPr>
        <w:t>Specific information regarding coordination may be found in Appendix B, an extract from ECC/REC (11)05 and ECC/REC (15)01.</w:t>
      </w:r>
    </w:p>
    <w:p w14:paraId="00000110"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In the event of any interference, the Authority will require affected parties to carry out coordination. In the event that the interference continues to be unresolved after 24 hours, the affected parties may refer the matter to the Authority for a resolution. The Authority will decide upon the necessary modifications and schedule of modifications to resolve the dispute. The Authority will be guided by the Frequency Coordination Process, as shown in Appendix D.</w:t>
      </w:r>
    </w:p>
    <w:p w14:paraId="00000111"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Assignment holders will take full advantage of interference mitigation techniques such as antenna discrimination, tilt, polarisation, frequency discrimination, shielding / blocking (introduce diffraction loss), site selection, and/or power control to facilitate the coordination of systems.</w:t>
      </w:r>
    </w:p>
    <w:bookmarkStart w:id="21" w:name="_heading=h.3as4poj" w:colFirst="0" w:colLast="0"/>
    <w:bookmarkEnd w:id="21"/>
    <w:p w14:paraId="00000112" w14:textId="6C4432F8" w:rsidR="009715DD" w:rsidRPr="00847D22" w:rsidRDefault="00161BF8">
      <w:pPr>
        <w:numPr>
          <w:ilvl w:val="1"/>
          <w:numId w:val="5"/>
        </w:numPr>
        <w:pBdr>
          <w:top w:val="nil"/>
          <w:left w:val="nil"/>
          <w:bottom w:val="nil"/>
          <w:right w:val="nil"/>
          <w:between w:val="nil"/>
        </w:pBdr>
        <w:spacing w:before="120" w:line="300" w:lineRule="auto"/>
        <w:jc w:val="both"/>
        <w:rPr>
          <w:color w:val="000000"/>
          <w:sz w:val="22"/>
          <w:szCs w:val="22"/>
        </w:rPr>
      </w:pPr>
      <w:sdt>
        <w:sdtPr>
          <w:tag w:val="goog_rdk_12"/>
          <w:id w:val="334505263"/>
        </w:sdtPr>
        <w:sdtEndPr/>
        <w:sdtContent/>
      </w:sdt>
      <w:sdt>
        <w:sdtPr>
          <w:tag w:val="goog_rdk_13"/>
          <w:id w:val="-1022241743"/>
        </w:sdtPr>
        <w:sdtEndPr/>
        <w:sdtContent/>
      </w:sdt>
      <w:r w:rsidR="00077A80" w:rsidRPr="00847D22">
        <w:rPr>
          <w:color w:val="000000"/>
          <w:sz w:val="22"/>
          <w:szCs w:val="22"/>
        </w:rPr>
        <w:t>ITU-R M.1036-6 indicates a possible need for addressing IMT – Mobile-satellite service (MSS) coexistence: “With respect to IMT in the frequency band 1 492-1 518 MHz and the MSS in the frequency band 1 518-1 525 MHz, ITU-R studies are being conducted in accordance with Resolution 223 (Rev.WRC-15) to provide possible technical measures to facilitate adjacent band compatibility. The implementation of the frequency arrangements and the text of this Note may need to be reviewed and revised taking into account the results of these studies, which are intended to be included in ITU-R Reports and ITU-R Recommendations, as appropriate. Based on the current results of these ongoing studies, one of a number of possible measures to facilitate adjacent band compatibility, is for administrations to consider additional frequency separation below 1 518 MHz at the upper part of G1, G2, or G3 (</w:t>
      </w:r>
      <w:r w:rsidR="00847D22" w:rsidRPr="00847D22">
        <w:rPr>
          <w:color w:val="000000"/>
          <w:sz w:val="22"/>
          <w:szCs w:val="22"/>
        </w:rPr>
        <w:t>e.g.,</w:t>
      </w:r>
      <w:r w:rsidR="00077A80" w:rsidRPr="00847D22">
        <w:rPr>
          <w:color w:val="000000"/>
          <w:sz w:val="22"/>
          <w:szCs w:val="22"/>
        </w:rPr>
        <w:t xml:space="preserve"> a total separation of different values up to 6 MHz). Moreover, when implementing these frequency arrangements, administrations are also encouraged to take into account the results of the compatibility studies, e.g. in order to address IMT-MSS coexistence in certain areas (around seaports and airports, etc.).” Report ITU-R RS.2336 </w:t>
      </w:r>
      <w:r w:rsidR="00077A80" w:rsidRPr="00847D22">
        <w:rPr>
          <w:color w:val="000000"/>
          <w:sz w:val="22"/>
          <w:szCs w:val="22"/>
          <w:vertAlign w:val="superscript"/>
        </w:rPr>
        <w:footnoteReference w:id="19"/>
      </w:r>
      <w:r w:rsidR="00077A80" w:rsidRPr="00847D22">
        <w:rPr>
          <w:color w:val="000000"/>
          <w:sz w:val="22"/>
          <w:szCs w:val="22"/>
        </w:rPr>
        <w:t>, Report ITU-R M.2324 </w:t>
      </w:r>
      <w:r w:rsidR="00077A80" w:rsidRPr="00847D22">
        <w:rPr>
          <w:color w:val="000000"/>
          <w:sz w:val="22"/>
          <w:szCs w:val="22"/>
          <w:vertAlign w:val="superscript"/>
        </w:rPr>
        <w:footnoteReference w:id="20"/>
      </w:r>
      <w:r w:rsidR="00077A80" w:rsidRPr="00847D22">
        <w:rPr>
          <w:color w:val="000000"/>
          <w:sz w:val="22"/>
          <w:szCs w:val="22"/>
        </w:rPr>
        <w:t xml:space="preserve"> and Recommendation ITU-R M.1459 </w:t>
      </w:r>
      <w:r w:rsidR="00077A80" w:rsidRPr="00847D22">
        <w:rPr>
          <w:color w:val="000000"/>
          <w:sz w:val="22"/>
          <w:szCs w:val="22"/>
          <w:vertAlign w:val="superscript"/>
        </w:rPr>
        <w:footnoteReference w:id="21"/>
      </w:r>
      <w:r w:rsidR="00077A80" w:rsidRPr="00847D22">
        <w:rPr>
          <w:color w:val="000000"/>
          <w:sz w:val="22"/>
          <w:szCs w:val="22"/>
        </w:rPr>
        <w:t xml:space="preserve"> as well as ECC/DEC/(17)06 </w:t>
      </w:r>
      <w:r w:rsidR="00077A80" w:rsidRPr="00847D22">
        <w:rPr>
          <w:color w:val="000000"/>
          <w:sz w:val="22"/>
          <w:szCs w:val="22"/>
          <w:vertAlign w:val="superscript"/>
        </w:rPr>
        <w:footnoteReference w:id="22"/>
      </w:r>
      <w:r w:rsidR="00077A80" w:rsidRPr="00847D22">
        <w:rPr>
          <w:color w:val="000000"/>
          <w:sz w:val="22"/>
          <w:szCs w:val="22"/>
        </w:rPr>
        <w:t>, ECC/DEC/(13)03 </w:t>
      </w:r>
      <w:r w:rsidR="00077A80" w:rsidRPr="00847D22">
        <w:rPr>
          <w:color w:val="000000"/>
          <w:sz w:val="22"/>
          <w:szCs w:val="22"/>
          <w:vertAlign w:val="superscript"/>
        </w:rPr>
        <w:footnoteReference w:id="23"/>
      </w:r>
      <w:r w:rsidR="00077A80" w:rsidRPr="00847D22">
        <w:rPr>
          <w:color w:val="000000"/>
          <w:sz w:val="22"/>
          <w:szCs w:val="22"/>
        </w:rPr>
        <w:t>, ECC Report 227</w:t>
      </w:r>
      <w:r w:rsidR="00077A80" w:rsidRPr="00847D22">
        <w:rPr>
          <w:color w:val="000000"/>
          <w:sz w:val="22"/>
          <w:szCs w:val="22"/>
          <w:vertAlign w:val="superscript"/>
        </w:rPr>
        <w:footnoteReference w:id="24"/>
      </w:r>
      <w:r w:rsidR="00077A80" w:rsidRPr="00847D22">
        <w:rPr>
          <w:color w:val="000000"/>
          <w:sz w:val="22"/>
          <w:szCs w:val="22"/>
        </w:rPr>
        <w:t>, ECC Report 269 </w:t>
      </w:r>
      <w:r w:rsidR="00077A80" w:rsidRPr="00847D22">
        <w:rPr>
          <w:color w:val="000000"/>
          <w:sz w:val="22"/>
          <w:szCs w:val="22"/>
          <w:vertAlign w:val="superscript"/>
        </w:rPr>
        <w:footnoteReference w:id="25"/>
      </w:r>
      <w:r w:rsidR="00077A80" w:rsidRPr="00847D22">
        <w:rPr>
          <w:color w:val="000000"/>
          <w:sz w:val="22"/>
          <w:szCs w:val="22"/>
        </w:rPr>
        <w:t>, ECC Report 263 </w:t>
      </w:r>
      <w:r w:rsidR="00077A80" w:rsidRPr="00847D22">
        <w:rPr>
          <w:color w:val="000000"/>
          <w:sz w:val="22"/>
          <w:szCs w:val="22"/>
          <w:vertAlign w:val="superscript"/>
        </w:rPr>
        <w:footnoteReference w:id="26"/>
      </w:r>
      <w:r w:rsidR="00077A80" w:rsidRPr="00847D22">
        <w:rPr>
          <w:color w:val="000000"/>
          <w:sz w:val="22"/>
          <w:szCs w:val="22"/>
        </w:rPr>
        <w:t xml:space="preserve"> , and ECC Report 299 </w:t>
      </w:r>
      <w:r w:rsidR="00077A80" w:rsidRPr="00847D22">
        <w:rPr>
          <w:color w:val="000000"/>
          <w:sz w:val="22"/>
          <w:szCs w:val="22"/>
          <w:vertAlign w:val="superscript"/>
        </w:rPr>
        <w:footnoteReference w:id="27"/>
      </w:r>
      <w:r w:rsidR="00077A80" w:rsidRPr="00847D22">
        <w:rPr>
          <w:color w:val="000000"/>
          <w:sz w:val="22"/>
          <w:szCs w:val="22"/>
        </w:rPr>
        <w:t xml:space="preserve"> may provide additional information (such as base station unwanted emissions, the minimum in-band blocking characteristic for land mobile earth stations receivers, and restrictions on base station power in 1 512-1 517 MHz not to exceed 58 dBm/5MHz EIRP). </w:t>
      </w:r>
    </w:p>
    <w:p w14:paraId="00000113" w14:textId="7777777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Should ultrawide bandwidth (UWB) material sensing devices be introduced, CEPT Report 69 </w:t>
      </w:r>
      <w:r w:rsidRPr="00847D22">
        <w:rPr>
          <w:color w:val="000000"/>
          <w:sz w:val="22"/>
          <w:szCs w:val="22"/>
          <w:vertAlign w:val="superscript"/>
        </w:rPr>
        <w:footnoteReference w:id="28"/>
      </w:r>
      <w:r w:rsidRPr="00847D22">
        <w:rPr>
          <w:color w:val="000000"/>
          <w:sz w:val="22"/>
          <w:szCs w:val="22"/>
        </w:rPr>
        <w:t xml:space="preserve"> provides recommended maximum mean EIRP spectral density and maximum peak EIRP (defined in 50 MHz) values. </w:t>
      </w:r>
    </w:p>
    <w:p w14:paraId="00000114" w14:textId="77777777" w:rsidR="009715DD" w:rsidRPr="00847D22" w:rsidRDefault="00077A80">
      <w:pPr>
        <w:pStyle w:val="Heading1"/>
        <w:rPr>
          <w:rFonts w:ascii="Times New Roman" w:eastAsia="Times New Roman" w:hAnsi="Times New Roman" w:cs="Times New Roman"/>
        </w:rPr>
      </w:pPr>
      <w:bookmarkStart w:id="22" w:name="_heading=h.2s8eyo1" w:colFirst="0" w:colLast="0"/>
      <w:bookmarkEnd w:id="22"/>
      <w:r w:rsidRPr="00847D22">
        <w:rPr>
          <w:rFonts w:ascii="Times New Roman" w:eastAsia="Times New Roman" w:hAnsi="Times New Roman" w:cs="Times New Roman"/>
        </w:rPr>
        <w:t>Assignment</w:t>
      </w:r>
    </w:p>
    <w:p w14:paraId="00000115" w14:textId="321BF909"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An Invitation to Apply will be published for new assignments in this band in line with regulations developed in terms of </w:t>
      </w:r>
      <w:r w:rsidR="009C350D" w:rsidRPr="00847D22">
        <w:rPr>
          <w:color w:val="000000"/>
          <w:sz w:val="22"/>
          <w:szCs w:val="22"/>
        </w:rPr>
        <w:t>S</w:t>
      </w:r>
      <w:r w:rsidRPr="00847D22">
        <w:rPr>
          <w:color w:val="000000"/>
          <w:sz w:val="22"/>
          <w:szCs w:val="22"/>
        </w:rPr>
        <w:t>ection 31(3) of the</w:t>
      </w:r>
      <w:r w:rsidR="00087AB4" w:rsidRPr="00847D22">
        <w:rPr>
          <w:color w:val="000000"/>
          <w:sz w:val="22"/>
          <w:szCs w:val="22"/>
        </w:rPr>
        <w:t xml:space="preserve"> </w:t>
      </w:r>
      <w:r w:rsidRPr="00847D22">
        <w:rPr>
          <w:color w:val="000000"/>
          <w:sz w:val="22"/>
          <w:szCs w:val="22"/>
        </w:rPr>
        <w:t xml:space="preserve"> </w:t>
      </w:r>
      <w:r w:rsidR="00087AB4" w:rsidRPr="009A0DD6">
        <w:rPr>
          <w:color w:val="000000"/>
          <w:sz w:val="22"/>
          <w:szCs w:val="22"/>
        </w:rPr>
        <w:t>Electronic Communications Act (“ECA”) (Act No. 36 of 2005)</w:t>
      </w:r>
      <w:r w:rsidR="00087AB4" w:rsidRPr="00847D22">
        <w:rPr>
          <w:color w:val="000000"/>
          <w:sz w:val="22"/>
          <w:szCs w:val="22"/>
        </w:rPr>
        <w:t>.</w:t>
      </w:r>
    </w:p>
    <w:p w14:paraId="00000116" w14:textId="77777777" w:rsidR="009715DD" w:rsidRPr="00847D22" w:rsidRDefault="00077A80">
      <w:pPr>
        <w:pStyle w:val="Heading1"/>
        <w:rPr>
          <w:rFonts w:ascii="Times New Roman" w:eastAsia="Times New Roman" w:hAnsi="Times New Roman" w:cs="Times New Roman"/>
        </w:rPr>
      </w:pPr>
      <w:bookmarkStart w:id="23" w:name="_heading=h.17dp8vu" w:colFirst="0" w:colLast="0"/>
      <w:bookmarkEnd w:id="23"/>
      <w:r w:rsidRPr="00847D22">
        <w:rPr>
          <w:rFonts w:ascii="Times New Roman" w:eastAsia="Times New Roman" w:hAnsi="Times New Roman" w:cs="Times New Roman"/>
        </w:rPr>
        <w:t>Amendment</w:t>
      </w:r>
    </w:p>
    <w:p w14:paraId="2D216B03" w14:textId="77777777" w:rsidR="00156B22" w:rsidRPr="00847D22" w:rsidRDefault="001D4E8A">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The feasibility study concerning the 1429 MHz - 1452 MHz band</w:t>
      </w:r>
      <w:r w:rsidRPr="00847D22">
        <w:rPr>
          <w:rStyle w:val="FootnoteReference"/>
          <w:color w:val="000000"/>
          <w:sz w:val="22"/>
          <w:szCs w:val="22"/>
        </w:rPr>
        <w:footnoteReference w:id="29"/>
      </w:r>
      <w:r w:rsidRPr="00847D22">
        <w:rPr>
          <w:color w:val="000000"/>
          <w:sz w:val="22"/>
          <w:szCs w:val="22"/>
        </w:rPr>
        <w:t xml:space="preserve"> stated the Authority’s plan to proceed with IMT (TDD or SDL) for the band following an RF migration plan for the band. The feasibility study conducted for the frequency range from 1452 MHz to 1492 MHz determined that this band should be assigned exclusively for IMT. </w:t>
      </w:r>
    </w:p>
    <w:p w14:paraId="00000117" w14:textId="0F643DD2"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rPr>
      </w:pPr>
      <w:r w:rsidRPr="00847D22">
        <w:rPr>
          <w:color w:val="000000"/>
          <w:sz w:val="22"/>
          <w:szCs w:val="22"/>
        </w:rPr>
        <w:t xml:space="preserve">Considering the international trends, the Authority plans to assign the full band, </w:t>
      </w:r>
      <w:r w:rsidR="00847D22" w:rsidRPr="00847D22">
        <w:rPr>
          <w:color w:val="000000"/>
          <w:sz w:val="22"/>
          <w:szCs w:val="22"/>
        </w:rPr>
        <w:t>i.e.,</w:t>
      </w:r>
      <w:r w:rsidRPr="00847D22">
        <w:rPr>
          <w:color w:val="000000"/>
          <w:sz w:val="22"/>
          <w:szCs w:val="22"/>
        </w:rPr>
        <w:t xml:space="preserve"> from 1427 MHz to 1518 MHz, exclusively for IMT</w:t>
      </w:r>
      <w:r w:rsidR="00F058DB" w:rsidRPr="00847D22">
        <w:rPr>
          <w:color w:val="000000"/>
          <w:sz w:val="22"/>
          <w:szCs w:val="22"/>
        </w:rPr>
        <w:t xml:space="preserve"> TDD</w:t>
      </w:r>
      <w:r w:rsidRPr="00847D22">
        <w:rPr>
          <w:color w:val="000000"/>
          <w:sz w:val="22"/>
          <w:szCs w:val="22"/>
        </w:rPr>
        <w:t>. Existing radio frequency licensees in the band would need to have their licences amended to reflect a new destination band.</w:t>
      </w:r>
    </w:p>
    <w:p w14:paraId="00000118" w14:textId="77777777" w:rsidR="009715DD" w:rsidRPr="00847D22" w:rsidRDefault="00077A80">
      <w:pPr>
        <w:pStyle w:val="Heading3"/>
        <w:ind w:left="709" w:hanging="709"/>
        <w:rPr>
          <w:rFonts w:ascii="Times New Roman" w:eastAsia="Times New Roman" w:hAnsi="Times New Roman" w:cs="Times New Roman"/>
        </w:rPr>
      </w:pPr>
      <w:r w:rsidRPr="00847D22">
        <w:rPr>
          <w:rFonts w:ascii="Times New Roman" w:eastAsia="Times New Roman" w:hAnsi="Times New Roman" w:cs="Times New Roman"/>
        </w:rPr>
        <w:t>Therefore, existing radio frequency spectrum licences for the use of the band will be amended to a different destination band as necessary.</w:t>
      </w:r>
    </w:p>
    <w:p w14:paraId="00000119" w14:textId="77777777" w:rsidR="009715DD" w:rsidRPr="00847D22" w:rsidRDefault="00077A80">
      <w:pPr>
        <w:pStyle w:val="Heading1"/>
        <w:rPr>
          <w:rFonts w:ascii="Times New Roman" w:eastAsia="Times New Roman" w:hAnsi="Times New Roman" w:cs="Times New Roman"/>
        </w:rPr>
      </w:pPr>
      <w:bookmarkStart w:id="24" w:name="_heading=h.3rdcrjn" w:colFirst="0" w:colLast="0"/>
      <w:bookmarkEnd w:id="24"/>
      <w:r w:rsidRPr="00847D22">
        <w:rPr>
          <w:rFonts w:ascii="Times New Roman" w:eastAsia="Times New Roman" w:hAnsi="Times New Roman" w:cs="Times New Roman"/>
        </w:rPr>
        <w:t>Radio Frequency Migration.</w:t>
      </w:r>
    </w:p>
    <w:p w14:paraId="0000011A" w14:textId="2E5AED57" w:rsidR="009715DD" w:rsidRPr="00847D22" w:rsidRDefault="00077A80">
      <w:pPr>
        <w:numPr>
          <w:ilvl w:val="1"/>
          <w:numId w:val="5"/>
        </w:numPr>
        <w:pBdr>
          <w:top w:val="nil"/>
          <w:left w:val="nil"/>
          <w:bottom w:val="nil"/>
          <w:right w:val="nil"/>
          <w:between w:val="nil"/>
        </w:pBdr>
        <w:spacing w:before="120" w:line="300" w:lineRule="auto"/>
        <w:jc w:val="both"/>
        <w:rPr>
          <w:color w:val="000000"/>
          <w:sz w:val="22"/>
          <w:szCs w:val="22"/>
          <w:highlight w:val="yellow"/>
        </w:rPr>
      </w:pPr>
      <w:r w:rsidRPr="00847D22">
        <w:rPr>
          <w:color w:val="000000"/>
          <w:sz w:val="22"/>
          <w:szCs w:val="22"/>
          <w:highlight w:val="yellow"/>
        </w:rPr>
        <w:t xml:space="preserve">There are no </w:t>
      </w:r>
      <w:r w:rsidR="00D82934" w:rsidRPr="00847D22">
        <w:rPr>
          <w:color w:val="000000"/>
          <w:sz w:val="22"/>
          <w:szCs w:val="22"/>
          <w:highlight w:val="yellow"/>
        </w:rPr>
        <w:t xml:space="preserve">known </w:t>
      </w:r>
      <w:r w:rsidRPr="00847D22">
        <w:rPr>
          <w:color w:val="000000"/>
          <w:sz w:val="22"/>
          <w:szCs w:val="22"/>
          <w:highlight w:val="yellow"/>
        </w:rPr>
        <w:t xml:space="preserve">current assignments in this </w:t>
      </w:r>
      <w:r w:rsidR="00EA571B" w:rsidRPr="00847D22">
        <w:rPr>
          <w:color w:val="000000"/>
          <w:sz w:val="22"/>
          <w:szCs w:val="22"/>
          <w:highlight w:val="yellow"/>
        </w:rPr>
        <w:t xml:space="preserve">frequency </w:t>
      </w:r>
      <w:r w:rsidRPr="00847D22">
        <w:rPr>
          <w:color w:val="000000"/>
          <w:sz w:val="22"/>
          <w:szCs w:val="22"/>
          <w:highlight w:val="yellow"/>
        </w:rPr>
        <w:t>band</w:t>
      </w:r>
      <w:r w:rsidRPr="00847D22">
        <w:rPr>
          <w:color w:val="000000" w:themeColor="text1"/>
          <w:sz w:val="22"/>
          <w:szCs w:val="22"/>
          <w:highlight w:val="yellow"/>
        </w:rPr>
        <w:t>.</w:t>
      </w:r>
    </w:p>
    <w:p w14:paraId="0000011B" w14:textId="77777777" w:rsidR="009715DD" w:rsidRPr="00847D22" w:rsidRDefault="00077A80">
      <w:pPr>
        <w:rPr>
          <w:b/>
          <w:sz w:val="32"/>
          <w:szCs w:val="32"/>
        </w:rPr>
      </w:pPr>
      <w:bookmarkStart w:id="25" w:name="_heading=h.26in1rg" w:colFirst="0" w:colLast="0"/>
      <w:bookmarkEnd w:id="25"/>
      <w:r w:rsidRPr="00847D22">
        <w:br w:type="page"/>
      </w:r>
    </w:p>
    <w:p w14:paraId="0000011C" w14:textId="40AAD4E1" w:rsidR="009715DD" w:rsidRPr="00847D22" w:rsidRDefault="00077A80" w:rsidP="00405812">
      <w:pPr>
        <w:pStyle w:val="Heading1"/>
        <w:numPr>
          <w:ilvl w:val="0"/>
          <w:numId w:val="0"/>
        </w:numPr>
        <w:ind w:left="1276"/>
        <w:rPr>
          <w:rFonts w:ascii="Times New Roman" w:eastAsia="Times New Roman" w:hAnsi="Times New Roman" w:cs="Times New Roman"/>
        </w:rPr>
      </w:pPr>
      <w:bookmarkStart w:id="26" w:name="_heading=h.lnxbz9" w:colFirst="0" w:colLast="0"/>
      <w:bookmarkEnd w:id="26"/>
      <w:r w:rsidRPr="00847D22">
        <w:rPr>
          <w:rFonts w:ascii="Times New Roman" w:eastAsia="Times New Roman" w:hAnsi="Times New Roman" w:cs="Times New Roman"/>
        </w:rPr>
        <w:t xml:space="preserve">Appendix </w:t>
      </w:r>
      <w:r w:rsidR="00AE5CDC" w:rsidRPr="00847D22">
        <w:rPr>
          <w:rFonts w:ascii="Times New Roman" w:eastAsia="Times New Roman" w:hAnsi="Times New Roman" w:cs="Times New Roman"/>
        </w:rPr>
        <w:t>A National</w:t>
      </w:r>
      <w:r w:rsidRPr="00847D22">
        <w:rPr>
          <w:rFonts w:ascii="Times New Roman" w:eastAsia="Times New Roman" w:hAnsi="Times New Roman" w:cs="Times New Roman"/>
        </w:rPr>
        <w:t xml:space="preserve"> Radio Frequency Plan.</w:t>
      </w:r>
    </w:p>
    <w:p w14:paraId="0000011D" w14:textId="77777777" w:rsidR="009715DD" w:rsidRPr="00847D22" w:rsidRDefault="00077A80">
      <w:pPr>
        <w:spacing w:after="200" w:line="276" w:lineRule="auto"/>
        <w:jc w:val="both"/>
        <w:rPr>
          <w:sz w:val="28"/>
          <w:szCs w:val="28"/>
        </w:rPr>
      </w:pPr>
      <w:r w:rsidRPr="00847D22">
        <w:rPr>
          <w:color w:val="000000"/>
          <w:sz w:val="22"/>
          <w:szCs w:val="22"/>
        </w:rPr>
        <w:t>Table 3 shows an extract from the National Frequency Plan for South Africa. The Authority notes that the Digital Sound Broadcasting Regulations</w:t>
      </w:r>
      <w:r w:rsidRPr="00847D22">
        <w:rPr>
          <w:color w:val="000000"/>
          <w:sz w:val="22"/>
          <w:szCs w:val="22"/>
          <w:vertAlign w:val="superscript"/>
        </w:rPr>
        <w:footnoteReference w:id="30"/>
      </w:r>
      <w:r w:rsidRPr="00847D22">
        <w:rPr>
          <w:color w:val="000000"/>
          <w:sz w:val="22"/>
          <w:szCs w:val="22"/>
        </w:rPr>
        <w:t xml:space="preserve"> were recently published, in 2021, and the 1427 MHz – 1518 MHz band is no longer included for Terrestrial Digital Audio Broadcasting.</w:t>
      </w:r>
    </w:p>
    <w:tbl>
      <w:tblPr>
        <w:tblStyle w:val="af0"/>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2160"/>
        <w:gridCol w:w="2505"/>
        <w:gridCol w:w="2445"/>
      </w:tblGrid>
      <w:tr w:rsidR="009715DD" w:rsidRPr="00847D22" w14:paraId="4D4E5F72" w14:textId="77777777" w:rsidTr="00B644C9">
        <w:trPr>
          <w:jc w:val="center"/>
        </w:trPr>
        <w:tc>
          <w:tcPr>
            <w:tcW w:w="2040" w:type="dxa"/>
            <w:shd w:val="clear" w:color="auto" w:fill="D9D9D9"/>
            <w:tcMar>
              <w:top w:w="57" w:type="dxa"/>
            </w:tcMar>
          </w:tcPr>
          <w:p w14:paraId="0000011E" w14:textId="77777777" w:rsidR="009715DD" w:rsidRPr="00847D22" w:rsidRDefault="00077A80" w:rsidP="00405812">
            <w:pPr>
              <w:tabs>
                <w:tab w:val="left" w:pos="567"/>
              </w:tabs>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ITU Region 1 allocations and footnotes</w:t>
            </w:r>
          </w:p>
        </w:tc>
        <w:tc>
          <w:tcPr>
            <w:tcW w:w="2160" w:type="dxa"/>
            <w:tcBorders>
              <w:bottom w:val="single" w:sz="4" w:space="0" w:color="000000"/>
            </w:tcBorders>
            <w:shd w:val="clear" w:color="auto" w:fill="D9D9D9"/>
            <w:tcMar>
              <w:top w:w="57" w:type="dxa"/>
            </w:tcMar>
          </w:tcPr>
          <w:p w14:paraId="0000011F" w14:textId="77777777" w:rsidR="009715DD" w:rsidRPr="00847D22" w:rsidRDefault="00077A80" w:rsidP="00405812">
            <w:pPr>
              <w:tabs>
                <w:tab w:val="left" w:pos="567"/>
              </w:tabs>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South African allocations and footnotes</w:t>
            </w:r>
          </w:p>
        </w:tc>
        <w:tc>
          <w:tcPr>
            <w:tcW w:w="2505" w:type="dxa"/>
            <w:tcBorders>
              <w:bottom w:val="single" w:sz="4" w:space="0" w:color="000000"/>
            </w:tcBorders>
            <w:shd w:val="clear" w:color="auto" w:fill="D9D9D9"/>
            <w:tcMar>
              <w:top w:w="57" w:type="dxa"/>
            </w:tcMar>
          </w:tcPr>
          <w:p w14:paraId="00000120" w14:textId="77777777" w:rsidR="009715DD" w:rsidRPr="00847D22" w:rsidRDefault="00077A80" w:rsidP="00405812">
            <w:pPr>
              <w:tabs>
                <w:tab w:val="left" w:pos="567"/>
              </w:tabs>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Typical Applications</w:t>
            </w:r>
          </w:p>
        </w:tc>
        <w:tc>
          <w:tcPr>
            <w:tcW w:w="2445" w:type="dxa"/>
            <w:tcBorders>
              <w:bottom w:val="single" w:sz="4" w:space="0" w:color="000000"/>
            </w:tcBorders>
            <w:shd w:val="clear" w:color="auto" w:fill="D9D9D9"/>
            <w:tcMar>
              <w:top w:w="57" w:type="dxa"/>
            </w:tcMar>
          </w:tcPr>
          <w:p w14:paraId="00000121" w14:textId="3CEEAD6A" w:rsidR="009715DD" w:rsidRPr="00847D22" w:rsidRDefault="00077A80" w:rsidP="00405812">
            <w:pPr>
              <w:tabs>
                <w:tab w:val="left" w:pos="567"/>
              </w:tabs>
              <w:jc w:val="center"/>
              <w:rPr>
                <w:rFonts w:ascii="Times New Roman" w:hAnsi="Times New Roman" w:cs="Times New Roman"/>
                <w:color w:val="000000" w:themeColor="text1"/>
                <w:sz w:val="22"/>
                <w:szCs w:val="22"/>
              </w:rPr>
            </w:pPr>
            <w:r w:rsidRPr="00847D22">
              <w:rPr>
                <w:rFonts w:ascii="Times New Roman" w:hAnsi="Times New Roman" w:cs="Times New Roman"/>
                <w:color w:val="000000" w:themeColor="text1"/>
                <w:sz w:val="22"/>
                <w:szCs w:val="22"/>
              </w:rPr>
              <w:t>Notes and Comments</w:t>
            </w:r>
          </w:p>
        </w:tc>
      </w:tr>
      <w:tr w:rsidR="009715DD" w:rsidRPr="00847D22" w14:paraId="52B07207" w14:textId="77777777" w:rsidTr="00B644C9">
        <w:trPr>
          <w:jc w:val="center"/>
        </w:trPr>
        <w:tc>
          <w:tcPr>
            <w:tcW w:w="2040" w:type="dxa"/>
            <w:shd w:val="clear" w:color="auto" w:fill="FFFFFF"/>
            <w:tcMar>
              <w:top w:w="57" w:type="dxa"/>
            </w:tcMar>
          </w:tcPr>
          <w:p w14:paraId="00000122"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1 427-1 429 MHz</w:t>
            </w:r>
          </w:p>
          <w:p w14:paraId="00000123"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24"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SPACE OPERATION (Earth-to-space)</w:t>
            </w:r>
          </w:p>
          <w:p w14:paraId="00000125"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w:t>
            </w:r>
          </w:p>
          <w:p w14:paraId="00000126"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27"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MOBILE except aeronautical mobile 5.341A 5.341B 5.341C</w:t>
            </w:r>
          </w:p>
          <w:p w14:paraId="00000128"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29"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2A"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2B"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2C"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2D"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2E"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2F"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0"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1"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2"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3"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5.338A 5.341 </w:t>
            </w:r>
          </w:p>
        </w:tc>
        <w:tc>
          <w:tcPr>
            <w:tcW w:w="2160" w:type="dxa"/>
            <w:shd w:val="clear" w:color="auto" w:fill="auto"/>
            <w:tcMar>
              <w:top w:w="57" w:type="dxa"/>
            </w:tcMar>
          </w:tcPr>
          <w:p w14:paraId="00000134"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1 427-1 429 MHz</w:t>
            </w:r>
          </w:p>
          <w:p w14:paraId="00000135"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6"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SPACE OPERATION (Earth-to-space)</w:t>
            </w:r>
          </w:p>
          <w:p w14:paraId="00000137"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 NF14</w:t>
            </w:r>
          </w:p>
          <w:p w14:paraId="00000138"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9"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MOBILE except aeronautical mobile 5.341A </w:t>
            </w:r>
          </w:p>
          <w:p w14:paraId="0000013A"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B"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C"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D"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E"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3F"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40"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41"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42"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43"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44"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45"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46"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5.338A 5.341 </w:t>
            </w:r>
          </w:p>
        </w:tc>
        <w:tc>
          <w:tcPr>
            <w:tcW w:w="2505" w:type="dxa"/>
            <w:shd w:val="clear" w:color="auto" w:fill="auto"/>
            <w:tcMar>
              <w:top w:w="57" w:type="dxa"/>
            </w:tcMar>
          </w:tcPr>
          <w:p w14:paraId="00000147"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p w14:paraId="00000148"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p w14:paraId="00000149" w14:textId="77777777" w:rsidR="009715DD" w:rsidRPr="00847D22" w:rsidRDefault="009715DD">
            <w:pPr>
              <w:tabs>
                <w:tab w:val="left" w:pos="567"/>
              </w:tabs>
              <w:rPr>
                <w:rFonts w:ascii="Times New Roman" w:hAnsi="Times New Roman" w:cs="Times New Roman"/>
                <w:b w:val="0"/>
                <w:bCs/>
                <w:color w:val="000000" w:themeColor="text1"/>
                <w:sz w:val="22"/>
                <w:szCs w:val="22"/>
              </w:rPr>
            </w:pPr>
          </w:p>
          <w:p w14:paraId="0000014A" w14:textId="77777777" w:rsidR="009715DD" w:rsidRPr="00847D22" w:rsidRDefault="009715DD">
            <w:pPr>
              <w:tabs>
                <w:tab w:val="left" w:pos="567"/>
              </w:tabs>
              <w:rPr>
                <w:rFonts w:ascii="Times New Roman" w:hAnsi="Times New Roman" w:cs="Times New Roman"/>
                <w:b w:val="0"/>
                <w:bCs/>
                <w:color w:val="000000" w:themeColor="text1"/>
                <w:sz w:val="22"/>
                <w:szCs w:val="22"/>
              </w:rPr>
            </w:pPr>
          </w:p>
          <w:p w14:paraId="0000014B" w14:textId="77777777" w:rsidR="009715DD" w:rsidRPr="00847D22" w:rsidRDefault="009715DD">
            <w:pPr>
              <w:tabs>
                <w:tab w:val="left" w:pos="567"/>
              </w:tabs>
              <w:rPr>
                <w:rFonts w:ascii="Times New Roman" w:hAnsi="Times New Roman" w:cs="Times New Roman"/>
                <w:b w:val="0"/>
                <w:bCs/>
                <w:color w:val="000000" w:themeColor="text1"/>
                <w:sz w:val="22"/>
                <w:szCs w:val="22"/>
              </w:rPr>
            </w:pPr>
          </w:p>
          <w:p w14:paraId="0000014C" w14:textId="39CCE4A0" w:rsidR="009715DD" w:rsidRPr="00847D22" w:rsidRDefault="00077A80">
            <w:pPr>
              <w:tabs>
                <w:tab w:val="left" w:pos="567"/>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 links (duplex</w:t>
            </w:r>
            <w:r w:rsidR="00AE5CDC" w:rsidRPr="00847D22">
              <w:rPr>
                <w:rFonts w:ascii="Times New Roman" w:hAnsi="Times New Roman" w:cs="Times New Roman"/>
                <w:b w:val="0"/>
                <w:bCs/>
                <w:color w:val="000000" w:themeColor="text1"/>
                <w:sz w:val="22"/>
                <w:szCs w:val="22"/>
              </w:rPr>
              <w:t>) (1</w:t>
            </w:r>
            <w:r w:rsidRPr="00847D22">
              <w:rPr>
                <w:rFonts w:ascii="Times New Roman" w:hAnsi="Times New Roman" w:cs="Times New Roman"/>
                <w:b w:val="0"/>
                <w:bCs/>
                <w:color w:val="000000" w:themeColor="text1"/>
                <w:sz w:val="22"/>
                <w:szCs w:val="22"/>
              </w:rPr>
              <w:t> 427-1 452 MHz)</w:t>
            </w:r>
          </w:p>
          <w:p w14:paraId="0000014D" w14:textId="77777777" w:rsidR="009715DD" w:rsidRPr="00847D22" w:rsidRDefault="00077A80">
            <w:pPr>
              <w:tabs>
                <w:tab w:val="left" w:pos="567"/>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IMT</w:t>
            </w:r>
          </w:p>
          <w:p w14:paraId="0000014E" w14:textId="77777777" w:rsidR="009715DD" w:rsidRPr="00847D22" w:rsidRDefault="009715DD">
            <w:pPr>
              <w:tabs>
                <w:tab w:val="left" w:pos="567"/>
              </w:tabs>
              <w:rPr>
                <w:rFonts w:ascii="Times New Roman" w:hAnsi="Times New Roman" w:cs="Times New Roman"/>
                <w:b w:val="0"/>
                <w:bCs/>
                <w:color w:val="000000" w:themeColor="text1"/>
                <w:sz w:val="22"/>
                <w:szCs w:val="22"/>
              </w:rPr>
            </w:pPr>
          </w:p>
          <w:p w14:paraId="0000014F"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tc>
        <w:tc>
          <w:tcPr>
            <w:tcW w:w="2445" w:type="dxa"/>
            <w:shd w:val="clear" w:color="auto" w:fill="auto"/>
            <w:tcMar>
              <w:top w:w="57" w:type="dxa"/>
            </w:tcMar>
          </w:tcPr>
          <w:p w14:paraId="00000150" w14:textId="77777777" w:rsidR="009715DD" w:rsidRPr="00847D22" w:rsidRDefault="009715DD" w:rsidP="001A7EF6">
            <w:pPr>
              <w:tabs>
                <w:tab w:val="left" w:pos="1134"/>
                <w:tab w:val="left" w:pos="1871"/>
                <w:tab w:val="left" w:pos="2268"/>
              </w:tabs>
              <w:jc w:val="left"/>
              <w:rPr>
                <w:rFonts w:ascii="Times New Roman" w:hAnsi="Times New Roman" w:cs="Times New Roman"/>
                <w:b w:val="0"/>
                <w:bCs/>
                <w:color w:val="000000" w:themeColor="text1"/>
                <w:sz w:val="22"/>
                <w:szCs w:val="22"/>
              </w:rPr>
            </w:pPr>
          </w:p>
          <w:p w14:paraId="00000151" w14:textId="77777777" w:rsidR="009715DD" w:rsidRPr="00847D22" w:rsidRDefault="009715DD" w:rsidP="001A7EF6">
            <w:pPr>
              <w:tabs>
                <w:tab w:val="left" w:pos="1134"/>
                <w:tab w:val="left" w:pos="1871"/>
                <w:tab w:val="left" w:pos="2268"/>
              </w:tabs>
              <w:jc w:val="left"/>
              <w:rPr>
                <w:rFonts w:ascii="Times New Roman" w:hAnsi="Times New Roman" w:cs="Times New Roman"/>
                <w:b w:val="0"/>
                <w:bCs/>
                <w:color w:val="000000" w:themeColor="text1"/>
                <w:sz w:val="22"/>
                <w:szCs w:val="22"/>
              </w:rPr>
            </w:pPr>
          </w:p>
          <w:p w14:paraId="00000152" w14:textId="77777777" w:rsidR="009715DD" w:rsidRPr="00847D22" w:rsidRDefault="009715DD" w:rsidP="001A7EF6">
            <w:pPr>
              <w:tabs>
                <w:tab w:val="left" w:pos="1134"/>
                <w:tab w:val="left" w:pos="1871"/>
                <w:tab w:val="left" w:pos="2268"/>
              </w:tabs>
              <w:jc w:val="left"/>
              <w:rPr>
                <w:rFonts w:ascii="Times New Roman" w:hAnsi="Times New Roman" w:cs="Times New Roman"/>
                <w:b w:val="0"/>
                <w:bCs/>
                <w:color w:val="000000" w:themeColor="text1"/>
                <w:sz w:val="22"/>
                <w:szCs w:val="22"/>
              </w:rPr>
            </w:pPr>
          </w:p>
          <w:p w14:paraId="00000153" w14:textId="77777777" w:rsidR="009715DD" w:rsidRPr="00847D22" w:rsidRDefault="009715DD" w:rsidP="001A7EF6">
            <w:pPr>
              <w:tabs>
                <w:tab w:val="left" w:pos="1134"/>
                <w:tab w:val="left" w:pos="1871"/>
                <w:tab w:val="left" w:pos="2268"/>
              </w:tabs>
              <w:jc w:val="left"/>
              <w:rPr>
                <w:rFonts w:ascii="Times New Roman" w:hAnsi="Times New Roman" w:cs="Times New Roman"/>
                <w:b w:val="0"/>
                <w:bCs/>
                <w:color w:val="000000" w:themeColor="text1"/>
                <w:sz w:val="22"/>
                <w:szCs w:val="22"/>
              </w:rPr>
            </w:pPr>
          </w:p>
          <w:p w14:paraId="00000154"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Paired with 1 375 – 1 400 MHz   </w:t>
            </w:r>
          </w:p>
          <w:p w14:paraId="00000155"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In accordance with Recommendation ITU-R F.1242</w:t>
            </w:r>
          </w:p>
          <w:p w14:paraId="00000156"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ITU Res. 223 (Rev.WRC-15)</w:t>
            </w:r>
          </w:p>
          <w:p w14:paraId="00000157"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Recommendation ITU-R M.1036-6</w:t>
            </w:r>
          </w:p>
          <w:p w14:paraId="00000158"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rPr>
            </w:pPr>
            <w:r w:rsidRPr="00847D22">
              <w:rPr>
                <w:rFonts w:ascii="Times New Roman" w:hAnsi="Times New Roman" w:cs="Times New Roman"/>
                <w:b w:val="0"/>
                <w:bCs/>
                <w:color w:val="000000" w:themeColor="text1"/>
                <w:sz w:val="22"/>
                <w:szCs w:val="22"/>
              </w:rPr>
              <w:t>(International Mobile Telecommunications (IMT))</w:t>
            </w:r>
          </w:p>
          <w:p w14:paraId="00000159"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RFSAP’s to be developed</w:t>
            </w:r>
          </w:p>
          <w:p w14:paraId="0000015A"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Resolution 528 (Rev. WRC-19) </w:t>
            </w:r>
          </w:p>
          <w:p w14:paraId="0000015B"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Resolution 739 (Rev. WRC-19).</w:t>
            </w:r>
          </w:p>
          <w:p w14:paraId="0000015C" w14:textId="77777777" w:rsidR="009715DD" w:rsidRPr="00847D22" w:rsidRDefault="009715DD" w:rsidP="001A7EF6">
            <w:pPr>
              <w:tabs>
                <w:tab w:val="left" w:pos="567"/>
              </w:tabs>
              <w:spacing w:line="360" w:lineRule="auto"/>
              <w:jc w:val="left"/>
              <w:rPr>
                <w:rFonts w:ascii="Times New Roman" w:hAnsi="Times New Roman" w:cs="Times New Roman"/>
                <w:b w:val="0"/>
                <w:bCs/>
                <w:color w:val="000000" w:themeColor="text1"/>
                <w:sz w:val="22"/>
                <w:szCs w:val="22"/>
              </w:rPr>
            </w:pPr>
          </w:p>
        </w:tc>
      </w:tr>
      <w:tr w:rsidR="009715DD" w:rsidRPr="00847D22" w14:paraId="561359AC" w14:textId="77777777" w:rsidTr="00B644C9">
        <w:trPr>
          <w:trHeight w:val="1198"/>
          <w:jc w:val="center"/>
        </w:trPr>
        <w:tc>
          <w:tcPr>
            <w:tcW w:w="2040" w:type="dxa"/>
            <w:shd w:val="clear" w:color="auto" w:fill="FFFFFF"/>
            <w:tcMar>
              <w:top w:w="57" w:type="dxa"/>
            </w:tcMar>
          </w:tcPr>
          <w:p w14:paraId="0000015D"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1 429-1 452 MHz</w:t>
            </w:r>
          </w:p>
          <w:p w14:paraId="0000015E"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5F"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w:t>
            </w:r>
          </w:p>
          <w:p w14:paraId="00000160"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61" w14:textId="77777777" w:rsidR="009715DD" w:rsidRPr="00847D22" w:rsidRDefault="009715DD">
            <w:pPr>
              <w:tabs>
                <w:tab w:val="left" w:pos="1134"/>
                <w:tab w:val="left" w:pos="1871"/>
                <w:tab w:val="left" w:pos="2268"/>
              </w:tabs>
              <w:rPr>
                <w:rFonts w:ascii="Times New Roman" w:hAnsi="Times New Roman" w:cs="Times New Roman"/>
                <w:b w:val="0"/>
                <w:bCs/>
                <w:color w:val="000000" w:themeColor="text1"/>
                <w:sz w:val="22"/>
                <w:szCs w:val="22"/>
              </w:rPr>
            </w:pPr>
          </w:p>
          <w:p w14:paraId="00000162"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MOBILE except aeronautical mobile 5.341A</w:t>
            </w:r>
          </w:p>
          <w:p w14:paraId="00000163"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64" w14:textId="77777777" w:rsidR="009715DD" w:rsidRPr="00847D22" w:rsidRDefault="009715DD">
            <w:pPr>
              <w:tabs>
                <w:tab w:val="left" w:pos="170"/>
                <w:tab w:val="left" w:pos="737"/>
                <w:tab w:val="left" w:pos="2977"/>
                <w:tab w:val="left" w:pos="3266"/>
              </w:tabs>
              <w:rPr>
                <w:rFonts w:ascii="Times New Roman" w:hAnsi="Times New Roman" w:cs="Times New Roman"/>
                <w:b w:val="0"/>
                <w:bCs/>
                <w:color w:val="000000" w:themeColor="text1"/>
                <w:sz w:val="22"/>
                <w:szCs w:val="22"/>
              </w:rPr>
            </w:pPr>
          </w:p>
          <w:p w14:paraId="00000165"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66"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67"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5.338A 5.341 5.342</w:t>
            </w:r>
          </w:p>
        </w:tc>
        <w:tc>
          <w:tcPr>
            <w:tcW w:w="2160" w:type="dxa"/>
            <w:shd w:val="clear" w:color="auto" w:fill="auto"/>
            <w:tcMar>
              <w:top w:w="57" w:type="dxa"/>
            </w:tcMar>
          </w:tcPr>
          <w:p w14:paraId="00000168"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1 429-1 452 MHz</w:t>
            </w:r>
          </w:p>
          <w:p w14:paraId="00000169"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6A"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w:t>
            </w:r>
          </w:p>
          <w:p w14:paraId="0000016B"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6C" w14:textId="77777777" w:rsidR="009715DD" w:rsidRPr="00847D22" w:rsidRDefault="009715DD">
            <w:pPr>
              <w:tabs>
                <w:tab w:val="left" w:pos="1134"/>
                <w:tab w:val="left" w:pos="1871"/>
                <w:tab w:val="left" w:pos="2268"/>
              </w:tabs>
              <w:rPr>
                <w:rFonts w:ascii="Times New Roman" w:hAnsi="Times New Roman" w:cs="Times New Roman"/>
                <w:b w:val="0"/>
                <w:bCs/>
                <w:color w:val="000000" w:themeColor="text1"/>
                <w:sz w:val="22"/>
                <w:szCs w:val="22"/>
              </w:rPr>
            </w:pPr>
          </w:p>
          <w:p w14:paraId="0000016D"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MOBILE except aeronautical mobile 5.341A</w:t>
            </w:r>
          </w:p>
          <w:p w14:paraId="0000016E"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6F"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70" w14:textId="77777777" w:rsidR="009715DD" w:rsidRPr="00847D22" w:rsidRDefault="009715DD">
            <w:pPr>
              <w:tabs>
                <w:tab w:val="left" w:pos="170"/>
                <w:tab w:val="left" w:pos="737"/>
                <w:tab w:val="left" w:pos="2977"/>
                <w:tab w:val="left" w:pos="3266"/>
              </w:tabs>
              <w:rPr>
                <w:rFonts w:ascii="Times New Roman" w:hAnsi="Times New Roman" w:cs="Times New Roman"/>
                <w:b w:val="0"/>
                <w:bCs/>
                <w:color w:val="000000" w:themeColor="text1"/>
                <w:sz w:val="22"/>
                <w:szCs w:val="22"/>
              </w:rPr>
            </w:pPr>
          </w:p>
          <w:p w14:paraId="00000171"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72"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73"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5.338A 5.341</w:t>
            </w:r>
          </w:p>
        </w:tc>
        <w:tc>
          <w:tcPr>
            <w:tcW w:w="2505" w:type="dxa"/>
            <w:shd w:val="clear" w:color="auto" w:fill="auto"/>
            <w:tcMar>
              <w:top w:w="57" w:type="dxa"/>
            </w:tcMar>
          </w:tcPr>
          <w:p w14:paraId="00000174"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p w14:paraId="00000175"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p w14:paraId="00000176" w14:textId="3848E634" w:rsidR="009715DD" w:rsidRPr="00847D22" w:rsidRDefault="00077A80">
            <w:pPr>
              <w:tabs>
                <w:tab w:val="left" w:pos="567"/>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 links (duplex</w:t>
            </w:r>
            <w:r w:rsidR="00AE5CDC" w:rsidRPr="00847D22">
              <w:rPr>
                <w:rFonts w:ascii="Times New Roman" w:hAnsi="Times New Roman" w:cs="Times New Roman"/>
                <w:b w:val="0"/>
                <w:bCs/>
                <w:color w:val="000000" w:themeColor="text1"/>
                <w:sz w:val="22"/>
                <w:szCs w:val="22"/>
              </w:rPr>
              <w:t>) (</w:t>
            </w:r>
            <w:r w:rsidRPr="00847D22">
              <w:rPr>
                <w:rFonts w:ascii="Times New Roman" w:hAnsi="Times New Roman" w:cs="Times New Roman"/>
                <w:b w:val="0"/>
                <w:bCs/>
                <w:color w:val="000000" w:themeColor="text1"/>
                <w:sz w:val="22"/>
                <w:szCs w:val="22"/>
              </w:rPr>
              <w:t>1 427-1 452 MHz)</w:t>
            </w:r>
          </w:p>
          <w:p w14:paraId="00000177" w14:textId="77777777" w:rsidR="009715DD" w:rsidRPr="00847D22" w:rsidRDefault="009715DD">
            <w:pPr>
              <w:tabs>
                <w:tab w:val="left" w:pos="567"/>
              </w:tabs>
              <w:rPr>
                <w:rFonts w:ascii="Times New Roman" w:hAnsi="Times New Roman" w:cs="Times New Roman"/>
                <w:b w:val="0"/>
                <w:bCs/>
                <w:color w:val="000000" w:themeColor="text1"/>
                <w:sz w:val="22"/>
                <w:szCs w:val="22"/>
              </w:rPr>
            </w:pPr>
          </w:p>
          <w:p w14:paraId="00000178" w14:textId="77777777" w:rsidR="009715DD" w:rsidRPr="00847D22" w:rsidRDefault="00077A80">
            <w:pPr>
              <w:tabs>
                <w:tab w:val="left" w:pos="567"/>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IMT</w:t>
            </w:r>
          </w:p>
          <w:p w14:paraId="00000179" w14:textId="77777777" w:rsidR="009715DD" w:rsidRPr="00847D22" w:rsidRDefault="009715DD">
            <w:pPr>
              <w:tabs>
                <w:tab w:val="left" w:pos="567"/>
              </w:tabs>
              <w:rPr>
                <w:rFonts w:ascii="Times New Roman" w:hAnsi="Times New Roman" w:cs="Times New Roman"/>
                <w:b w:val="0"/>
                <w:bCs/>
                <w:color w:val="000000" w:themeColor="text1"/>
                <w:sz w:val="22"/>
                <w:szCs w:val="22"/>
              </w:rPr>
            </w:pPr>
          </w:p>
          <w:p w14:paraId="0000017A"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tc>
        <w:tc>
          <w:tcPr>
            <w:tcW w:w="2445" w:type="dxa"/>
            <w:shd w:val="clear" w:color="auto" w:fill="auto"/>
            <w:tcMar>
              <w:top w:w="57" w:type="dxa"/>
            </w:tcMar>
          </w:tcPr>
          <w:p w14:paraId="0000017B"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rPr>
            </w:pPr>
            <w:r w:rsidRPr="00847D22">
              <w:rPr>
                <w:rFonts w:ascii="Times New Roman" w:hAnsi="Times New Roman" w:cs="Times New Roman"/>
                <w:b w:val="0"/>
                <w:bCs/>
                <w:color w:val="000000" w:themeColor="text1"/>
                <w:sz w:val="22"/>
                <w:szCs w:val="22"/>
              </w:rPr>
              <w:t>Paired with 1 375 – 1 400 MHz) In accordance with Recommendation ITU-R F.1242 Recommendation ITU-R M.1036-6 (International Mobile Telecommunications (IMT)) RFSAP’s to be developed Resolution 528 (Rev. WRC-19) Resolution 739 (Rev. WRC-19).</w:t>
            </w:r>
          </w:p>
        </w:tc>
      </w:tr>
      <w:tr w:rsidR="009715DD" w:rsidRPr="00847D22" w14:paraId="3F64013D" w14:textId="77777777" w:rsidTr="00B644C9">
        <w:trPr>
          <w:trHeight w:val="4807"/>
          <w:jc w:val="center"/>
        </w:trPr>
        <w:tc>
          <w:tcPr>
            <w:tcW w:w="2040" w:type="dxa"/>
            <w:shd w:val="clear" w:color="auto" w:fill="FFFFFF"/>
            <w:tcMar>
              <w:top w:w="57" w:type="dxa"/>
            </w:tcMar>
          </w:tcPr>
          <w:p w14:paraId="0000017C"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1 452-1 492 MHz</w:t>
            </w:r>
          </w:p>
          <w:p w14:paraId="0000017D"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7E" w14:textId="77777777" w:rsidR="009715DD" w:rsidRPr="00847D22" w:rsidRDefault="00077A80">
            <w:pPr>
              <w:tabs>
                <w:tab w:val="left" w:pos="170"/>
                <w:tab w:val="left" w:pos="737"/>
                <w:tab w:val="left" w:pos="2977"/>
                <w:tab w:val="left" w:pos="3266"/>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w:t>
            </w:r>
          </w:p>
          <w:p w14:paraId="0000017F"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MOBILE except aeronautical mobile 5.346</w:t>
            </w:r>
          </w:p>
          <w:p w14:paraId="00000180" w14:textId="77777777" w:rsidR="009715DD" w:rsidRPr="00847D22" w:rsidRDefault="00077A80">
            <w:pPr>
              <w:tabs>
                <w:tab w:val="left" w:pos="170"/>
                <w:tab w:val="left" w:pos="737"/>
                <w:tab w:val="left" w:pos="2977"/>
                <w:tab w:val="left" w:pos="3266"/>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BROADCASTING </w:t>
            </w:r>
          </w:p>
          <w:p w14:paraId="00000181"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82" w14:textId="1DB7D0DE"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BROADCASTING-</w:t>
            </w:r>
            <w:r w:rsidR="00AE5CDC" w:rsidRPr="00847D22">
              <w:rPr>
                <w:rFonts w:ascii="Times New Roman" w:hAnsi="Times New Roman" w:cs="Times New Roman"/>
                <w:b w:val="0"/>
                <w:bCs/>
                <w:color w:val="000000" w:themeColor="text1"/>
                <w:sz w:val="22"/>
                <w:szCs w:val="22"/>
              </w:rPr>
              <w:t>SATELLITE 5.208B</w:t>
            </w:r>
            <w:r w:rsidRPr="00847D22">
              <w:rPr>
                <w:rFonts w:ascii="Times New Roman" w:hAnsi="Times New Roman" w:cs="Times New Roman"/>
                <w:b w:val="0"/>
                <w:bCs/>
                <w:color w:val="000000" w:themeColor="text1"/>
                <w:sz w:val="22"/>
                <w:szCs w:val="22"/>
              </w:rPr>
              <w:t xml:space="preserve">  </w:t>
            </w:r>
          </w:p>
          <w:p w14:paraId="00000183"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84"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85"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86"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88" w14:textId="77777777" w:rsidR="009715DD" w:rsidRPr="00847D22" w:rsidRDefault="009715DD" w:rsidP="001A7EF6">
            <w:pPr>
              <w:tabs>
                <w:tab w:val="left" w:pos="170"/>
                <w:tab w:val="left" w:pos="737"/>
                <w:tab w:val="left" w:pos="2977"/>
                <w:tab w:val="left" w:pos="3266"/>
              </w:tabs>
              <w:rPr>
                <w:rFonts w:ascii="Times New Roman" w:hAnsi="Times New Roman" w:cs="Times New Roman"/>
                <w:b w:val="0"/>
                <w:bCs/>
                <w:color w:val="000000" w:themeColor="text1"/>
                <w:sz w:val="22"/>
                <w:szCs w:val="22"/>
              </w:rPr>
            </w:pPr>
          </w:p>
          <w:p w14:paraId="00000189"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8A"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5.341 5.342 5.345 </w:t>
            </w:r>
          </w:p>
        </w:tc>
        <w:tc>
          <w:tcPr>
            <w:tcW w:w="2160" w:type="dxa"/>
            <w:shd w:val="clear" w:color="auto" w:fill="auto"/>
            <w:tcMar>
              <w:top w:w="57" w:type="dxa"/>
            </w:tcMar>
          </w:tcPr>
          <w:p w14:paraId="0000018B"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1 452-1 492 MHz</w:t>
            </w:r>
          </w:p>
          <w:p w14:paraId="0000018C"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8D" w14:textId="77777777" w:rsidR="009715DD" w:rsidRPr="00847D22" w:rsidRDefault="00077A80">
            <w:pPr>
              <w:tabs>
                <w:tab w:val="left" w:pos="170"/>
                <w:tab w:val="left" w:pos="737"/>
                <w:tab w:val="left" w:pos="2977"/>
                <w:tab w:val="left" w:pos="3266"/>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 NF14</w:t>
            </w:r>
          </w:p>
          <w:p w14:paraId="0000018E"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MOBILE except aeronautical mobile 5.346</w:t>
            </w:r>
          </w:p>
          <w:p w14:paraId="0000018F" w14:textId="77777777" w:rsidR="009715DD" w:rsidRPr="00847D22" w:rsidRDefault="00077A80">
            <w:pPr>
              <w:tabs>
                <w:tab w:val="left" w:pos="170"/>
                <w:tab w:val="left" w:pos="737"/>
                <w:tab w:val="left" w:pos="2977"/>
                <w:tab w:val="left" w:pos="3266"/>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BROADCASTING </w:t>
            </w:r>
          </w:p>
          <w:p w14:paraId="00000190"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91" w14:textId="0B485954"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BROADCASTING-</w:t>
            </w:r>
            <w:r w:rsidR="00AE5CDC" w:rsidRPr="00847D22">
              <w:rPr>
                <w:rFonts w:ascii="Times New Roman" w:hAnsi="Times New Roman" w:cs="Times New Roman"/>
                <w:b w:val="0"/>
                <w:bCs/>
                <w:color w:val="000000" w:themeColor="text1"/>
                <w:sz w:val="22"/>
                <w:szCs w:val="22"/>
              </w:rPr>
              <w:t>SATELLITE 5.208B</w:t>
            </w:r>
            <w:r w:rsidRPr="00847D22">
              <w:rPr>
                <w:rFonts w:ascii="Times New Roman" w:hAnsi="Times New Roman" w:cs="Times New Roman"/>
                <w:b w:val="0"/>
                <w:bCs/>
                <w:color w:val="000000" w:themeColor="text1"/>
                <w:sz w:val="22"/>
                <w:szCs w:val="22"/>
              </w:rPr>
              <w:t xml:space="preserve">  </w:t>
            </w:r>
          </w:p>
          <w:p w14:paraId="00000192"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93"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i/>
                <w:color w:val="000000" w:themeColor="text1"/>
                <w:sz w:val="22"/>
                <w:szCs w:val="22"/>
              </w:rPr>
            </w:pPr>
          </w:p>
          <w:p w14:paraId="00000194"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i/>
                <w:color w:val="000000" w:themeColor="text1"/>
                <w:sz w:val="22"/>
                <w:szCs w:val="22"/>
              </w:rPr>
            </w:pPr>
          </w:p>
          <w:p w14:paraId="00000195"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i/>
                <w:color w:val="000000" w:themeColor="text1"/>
                <w:sz w:val="22"/>
                <w:szCs w:val="22"/>
              </w:rPr>
            </w:pPr>
          </w:p>
          <w:p w14:paraId="00000196"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i/>
                <w:color w:val="000000" w:themeColor="text1"/>
                <w:sz w:val="22"/>
                <w:szCs w:val="22"/>
              </w:rPr>
            </w:pPr>
          </w:p>
          <w:p w14:paraId="00000197"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i/>
                <w:color w:val="000000" w:themeColor="text1"/>
                <w:sz w:val="22"/>
                <w:szCs w:val="22"/>
              </w:rPr>
            </w:pPr>
          </w:p>
          <w:p w14:paraId="00000199" w14:textId="77777777" w:rsidR="009715DD" w:rsidRPr="00847D22" w:rsidRDefault="009715DD">
            <w:pPr>
              <w:tabs>
                <w:tab w:val="left" w:pos="170"/>
                <w:tab w:val="left" w:pos="737"/>
                <w:tab w:val="left" w:pos="2977"/>
                <w:tab w:val="left" w:pos="3266"/>
              </w:tabs>
              <w:rPr>
                <w:rFonts w:ascii="Times New Roman" w:hAnsi="Times New Roman" w:cs="Times New Roman"/>
                <w:b w:val="0"/>
                <w:bCs/>
                <w:i/>
                <w:color w:val="000000" w:themeColor="text1"/>
                <w:sz w:val="22"/>
                <w:szCs w:val="22"/>
              </w:rPr>
            </w:pPr>
          </w:p>
          <w:p w14:paraId="0000019A"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5.341 5.345 </w:t>
            </w:r>
          </w:p>
        </w:tc>
        <w:tc>
          <w:tcPr>
            <w:tcW w:w="2505" w:type="dxa"/>
            <w:shd w:val="clear" w:color="auto" w:fill="auto"/>
            <w:tcMar>
              <w:top w:w="57" w:type="dxa"/>
            </w:tcMar>
          </w:tcPr>
          <w:p w14:paraId="0000019B" w14:textId="77777777" w:rsidR="009715DD" w:rsidRPr="00847D22" w:rsidRDefault="009715DD">
            <w:pPr>
              <w:tabs>
                <w:tab w:val="left" w:pos="1134"/>
                <w:tab w:val="left" w:pos="1871"/>
                <w:tab w:val="left" w:pos="2268"/>
              </w:tabs>
              <w:rPr>
                <w:rFonts w:ascii="Times New Roman" w:hAnsi="Times New Roman" w:cs="Times New Roman"/>
                <w:b w:val="0"/>
                <w:bCs/>
                <w:color w:val="000000" w:themeColor="text1"/>
                <w:sz w:val="22"/>
                <w:szCs w:val="22"/>
              </w:rPr>
            </w:pPr>
          </w:p>
          <w:p w14:paraId="0000019C" w14:textId="77777777" w:rsidR="009715DD" w:rsidRPr="00847D22" w:rsidRDefault="009715DD">
            <w:pPr>
              <w:tabs>
                <w:tab w:val="left" w:pos="1134"/>
                <w:tab w:val="left" w:pos="1871"/>
                <w:tab w:val="left" w:pos="2268"/>
              </w:tabs>
              <w:rPr>
                <w:rFonts w:ascii="Times New Roman" w:hAnsi="Times New Roman" w:cs="Times New Roman"/>
                <w:b w:val="0"/>
                <w:bCs/>
                <w:color w:val="000000" w:themeColor="text1"/>
                <w:sz w:val="22"/>
                <w:szCs w:val="22"/>
              </w:rPr>
            </w:pPr>
          </w:p>
          <w:p w14:paraId="0000019D" w14:textId="77777777" w:rsidR="009715DD" w:rsidRPr="00847D22" w:rsidRDefault="009715DD">
            <w:pPr>
              <w:tabs>
                <w:tab w:val="left" w:pos="1134"/>
                <w:tab w:val="left" w:pos="1871"/>
                <w:tab w:val="left" w:pos="2268"/>
              </w:tabs>
              <w:rPr>
                <w:rFonts w:ascii="Times New Roman" w:hAnsi="Times New Roman" w:cs="Times New Roman"/>
                <w:b w:val="0"/>
                <w:bCs/>
                <w:color w:val="000000" w:themeColor="text1"/>
                <w:sz w:val="22"/>
                <w:szCs w:val="22"/>
              </w:rPr>
            </w:pPr>
          </w:p>
          <w:p w14:paraId="0000019E"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IMT</w:t>
            </w:r>
          </w:p>
          <w:p w14:paraId="0000019F" w14:textId="77777777" w:rsidR="009715DD" w:rsidRPr="00847D22" w:rsidRDefault="009715DD">
            <w:pPr>
              <w:tabs>
                <w:tab w:val="left" w:pos="1134"/>
                <w:tab w:val="left" w:pos="1871"/>
                <w:tab w:val="left" w:pos="2268"/>
              </w:tabs>
              <w:rPr>
                <w:rFonts w:ascii="Times New Roman" w:hAnsi="Times New Roman" w:cs="Times New Roman"/>
                <w:b w:val="0"/>
                <w:bCs/>
                <w:color w:val="000000" w:themeColor="text1"/>
                <w:sz w:val="22"/>
                <w:szCs w:val="22"/>
              </w:rPr>
            </w:pPr>
          </w:p>
          <w:p w14:paraId="000001A0" w14:textId="77777777" w:rsidR="009715DD" w:rsidRPr="00847D22" w:rsidRDefault="009715DD">
            <w:pPr>
              <w:tabs>
                <w:tab w:val="left" w:pos="1134"/>
                <w:tab w:val="left" w:pos="1871"/>
                <w:tab w:val="left" w:pos="2268"/>
              </w:tabs>
              <w:rPr>
                <w:rFonts w:ascii="Times New Roman" w:hAnsi="Times New Roman" w:cs="Times New Roman"/>
                <w:b w:val="0"/>
                <w:bCs/>
                <w:color w:val="000000" w:themeColor="text1"/>
                <w:sz w:val="22"/>
                <w:szCs w:val="22"/>
              </w:rPr>
            </w:pPr>
          </w:p>
          <w:p w14:paraId="000001A1"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Terrestrial Digital Audio Broadcasting (T-DAB)</w:t>
            </w:r>
          </w:p>
          <w:p w14:paraId="000001A2"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tc>
        <w:tc>
          <w:tcPr>
            <w:tcW w:w="2445" w:type="dxa"/>
            <w:shd w:val="clear" w:color="auto" w:fill="auto"/>
            <w:tcMar>
              <w:top w:w="57" w:type="dxa"/>
            </w:tcMar>
          </w:tcPr>
          <w:p w14:paraId="000001A3" w14:textId="77777777" w:rsidR="009715DD" w:rsidRPr="00847D22" w:rsidRDefault="009715DD" w:rsidP="001A7EF6">
            <w:pPr>
              <w:tabs>
                <w:tab w:val="left" w:pos="1134"/>
                <w:tab w:val="left" w:pos="1871"/>
                <w:tab w:val="left" w:pos="2268"/>
              </w:tabs>
              <w:jc w:val="left"/>
              <w:rPr>
                <w:rFonts w:ascii="Times New Roman" w:hAnsi="Times New Roman" w:cs="Times New Roman"/>
                <w:b w:val="0"/>
                <w:bCs/>
                <w:color w:val="000000" w:themeColor="text1"/>
                <w:sz w:val="22"/>
                <w:szCs w:val="22"/>
              </w:rPr>
            </w:pPr>
          </w:p>
          <w:p w14:paraId="000001A4" w14:textId="77777777" w:rsidR="009715DD" w:rsidRPr="00847D22" w:rsidRDefault="009715DD" w:rsidP="001A7EF6">
            <w:pPr>
              <w:tabs>
                <w:tab w:val="left" w:pos="1134"/>
                <w:tab w:val="left" w:pos="1871"/>
                <w:tab w:val="left" w:pos="2268"/>
              </w:tabs>
              <w:jc w:val="left"/>
              <w:rPr>
                <w:rFonts w:ascii="Times New Roman" w:hAnsi="Times New Roman" w:cs="Times New Roman"/>
                <w:b w:val="0"/>
                <w:bCs/>
                <w:color w:val="000000" w:themeColor="text1"/>
                <w:sz w:val="22"/>
                <w:szCs w:val="22"/>
              </w:rPr>
            </w:pPr>
          </w:p>
          <w:p w14:paraId="000001A5"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rPr>
            </w:pPr>
            <w:r w:rsidRPr="00847D22">
              <w:rPr>
                <w:rFonts w:ascii="Times New Roman" w:hAnsi="Times New Roman" w:cs="Times New Roman"/>
                <w:b w:val="0"/>
                <w:bCs/>
                <w:color w:val="000000" w:themeColor="text1"/>
                <w:sz w:val="22"/>
                <w:szCs w:val="22"/>
              </w:rPr>
              <w:t>Resolution 528 (Rev. WRC-19) Resolution 739 (Rev. WRC-19)..</w:t>
            </w:r>
          </w:p>
          <w:p w14:paraId="000001A6"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Recommendation ITU-R M.1036-6</w:t>
            </w:r>
          </w:p>
          <w:p w14:paraId="000001A7"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International Mobile Telecommunications (IMT))</w:t>
            </w:r>
          </w:p>
          <w:p w14:paraId="000001A8" w14:textId="77777777" w:rsidR="009715DD" w:rsidRPr="00847D22" w:rsidRDefault="00077A80" w:rsidP="001A7EF6">
            <w:pPr>
              <w:tabs>
                <w:tab w:val="left" w:pos="170"/>
                <w:tab w:val="left" w:pos="737"/>
                <w:tab w:val="left" w:pos="2977"/>
                <w:tab w:val="left" w:pos="3266"/>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Final Frequency Migration Plan 2019 (GG No.42337 Notice 36 of 2019)</w:t>
            </w:r>
          </w:p>
          <w:p w14:paraId="000001AA" w14:textId="47540B2C"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RFSAP to be Developed.</w:t>
            </w:r>
          </w:p>
        </w:tc>
      </w:tr>
      <w:tr w:rsidR="009715DD" w:rsidRPr="00847D22" w14:paraId="7A904E42" w14:textId="77777777" w:rsidTr="00B644C9">
        <w:trPr>
          <w:trHeight w:val="4780"/>
          <w:jc w:val="center"/>
        </w:trPr>
        <w:tc>
          <w:tcPr>
            <w:tcW w:w="2040" w:type="dxa"/>
            <w:shd w:val="clear" w:color="auto" w:fill="FFFFFF"/>
            <w:tcMar>
              <w:top w:w="57" w:type="dxa"/>
            </w:tcMar>
          </w:tcPr>
          <w:p w14:paraId="000001AB"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1 492-1 518 MHz</w:t>
            </w:r>
          </w:p>
          <w:p w14:paraId="000001AC"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AD"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w:t>
            </w:r>
          </w:p>
          <w:p w14:paraId="000001AE"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AF"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0"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1"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MOBILE except aeronautical mobile 5.341A</w:t>
            </w:r>
          </w:p>
          <w:p w14:paraId="000001B2"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3"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4"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5"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6"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7" w14:textId="7197B0D2" w:rsidR="009715DD" w:rsidRPr="00847D22" w:rsidRDefault="00AE5CDC">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5.341 5</w:t>
            </w:r>
            <w:r w:rsidR="00077A80" w:rsidRPr="00847D22">
              <w:rPr>
                <w:rFonts w:ascii="Times New Roman" w:hAnsi="Times New Roman" w:cs="Times New Roman"/>
                <w:b w:val="0"/>
                <w:bCs/>
                <w:color w:val="000000" w:themeColor="text1"/>
                <w:sz w:val="22"/>
                <w:szCs w:val="22"/>
              </w:rPr>
              <w:t>.342</w:t>
            </w:r>
          </w:p>
        </w:tc>
        <w:tc>
          <w:tcPr>
            <w:tcW w:w="2160" w:type="dxa"/>
            <w:shd w:val="clear" w:color="auto" w:fill="auto"/>
            <w:tcMar>
              <w:top w:w="57" w:type="dxa"/>
            </w:tcMar>
          </w:tcPr>
          <w:p w14:paraId="000001B8"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1 492-1 518 MHz</w:t>
            </w:r>
          </w:p>
          <w:p w14:paraId="000001B9"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A"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w:t>
            </w:r>
          </w:p>
          <w:p w14:paraId="000001BB"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C"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D"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BE"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MOBILE except aeronautical mobile 5.341A</w:t>
            </w:r>
          </w:p>
          <w:p w14:paraId="000001BF"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C0"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C1"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C2"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C3" w14:textId="77777777" w:rsidR="009715DD" w:rsidRPr="00847D22" w:rsidRDefault="009715DD">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p>
          <w:p w14:paraId="000001C4" w14:textId="77777777" w:rsidR="009715DD" w:rsidRPr="00847D22" w:rsidRDefault="00077A80">
            <w:pPr>
              <w:tabs>
                <w:tab w:val="left" w:pos="170"/>
                <w:tab w:val="left" w:pos="737"/>
                <w:tab w:val="left" w:pos="2977"/>
                <w:tab w:val="left" w:pos="3266"/>
              </w:tabs>
              <w:ind w:left="142"/>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5.341</w:t>
            </w:r>
          </w:p>
        </w:tc>
        <w:tc>
          <w:tcPr>
            <w:tcW w:w="2505" w:type="dxa"/>
            <w:shd w:val="clear" w:color="auto" w:fill="auto"/>
            <w:tcMar>
              <w:top w:w="57" w:type="dxa"/>
            </w:tcMar>
          </w:tcPr>
          <w:p w14:paraId="000001C5"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p w14:paraId="000001C6"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p w14:paraId="000001C7" w14:textId="77777777" w:rsidR="009715DD" w:rsidRPr="00847D22" w:rsidRDefault="00077A80">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Fixed Links (1 492 – 1 517 MHz)</w:t>
            </w:r>
          </w:p>
          <w:p w14:paraId="000001C8" w14:textId="77777777" w:rsidR="009715DD" w:rsidRPr="00847D22" w:rsidRDefault="00077A80">
            <w:pPr>
              <w:tabs>
                <w:tab w:val="left" w:pos="1134"/>
                <w:tab w:val="left" w:pos="1871"/>
                <w:tab w:val="left" w:pos="2268"/>
              </w:tabs>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Single Frequency Links (1 517 – 1 525 MHz)</w:t>
            </w:r>
          </w:p>
          <w:p w14:paraId="000001C9" w14:textId="77777777" w:rsidR="009715DD" w:rsidRPr="00847D22" w:rsidRDefault="00077A80">
            <w:pPr>
              <w:tabs>
                <w:tab w:val="left" w:pos="170"/>
                <w:tab w:val="left" w:pos="737"/>
                <w:tab w:val="left" w:pos="2977"/>
                <w:tab w:val="left" w:pos="3266"/>
              </w:tabs>
              <w:spacing w:before="10" w:after="10"/>
              <w:ind w:left="142" w:right="130" w:hanging="170"/>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IMT</w:t>
            </w:r>
          </w:p>
          <w:p w14:paraId="000001CA" w14:textId="77777777" w:rsidR="009715DD" w:rsidRPr="00847D22" w:rsidRDefault="009715DD">
            <w:pPr>
              <w:tabs>
                <w:tab w:val="left" w:pos="170"/>
                <w:tab w:val="left" w:pos="737"/>
                <w:tab w:val="left" w:pos="2977"/>
                <w:tab w:val="left" w:pos="3266"/>
              </w:tabs>
              <w:ind w:left="142" w:right="130" w:hanging="170"/>
              <w:rPr>
                <w:rFonts w:ascii="Times New Roman" w:hAnsi="Times New Roman" w:cs="Times New Roman"/>
                <w:b w:val="0"/>
                <w:bCs/>
                <w:color w:val="000000" w:themeColor="text1"/>
                <w:sz w:val="22"/>
                <w:szCs w:val="22"/>
              </w:rPr>
            </w:pPr>
          </w:p>
        </w:tc>
        <w:tc>
          <w:tcPr>
            <w:tcW w:w="2445" w:type="dxa"/>
            <w:shd w:val="clear" w:color="auto" w:fill="auto"/>
            <w:tcMar>
              <w:top w:w="57" w:type="dxa"/>
            </w:tcMar>
          </w:tcPr>
          <w:p w14:paraId="000001CD"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 xml:space="preserve">Paired with 1 350 – 1 375 MHz. </w:t>
            </w:r>
          </w:p>
          <w:p w14:paraId="000001CE"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In accordance with Recommendation ITU-R F.1242</w:t>
            </w:r>
          </w:p>
          <w:p w14:paraId="000001CF" w14:textId="77777777" w:rsidR="009715DD" w:rsidRPr="007310FA"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lang w:val="pt-PT"/>
              </w:rPr>
            </w:pPr>
            <w:r w:rsidRPr="007310FA">
              <w:rPr>
                <w:rFonts w:ascii="Times New Roman" w:hAnsi="Times New Roman" w:cs="Times New Roman"/>
                <w:b w:val="0"/>
                <w:bCs/>
                <w:color w:val="000000" w:themeColor="text1"/>
                <w:sz w:val="22"/>
                <w:szCs w:val="22"/>
                <w:lang w:val="pt-PT"/>
              </w:rPr>
              <w:t>ITU-R Res. 223 (Rev.WRC-15)</w:t>
            </w:r>
          </w:p>
          <w:p w14:paraId="000001D0"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Resolution 528 (Rev. WRC-19) and Resolution 739 (Rev. WRC-19)</w:t>
            </w:r>
          </w:p>
          <w:p w14:paraId="000001D1"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Recommendation ITU-R M.1036-6</w:t>
            </w:r>
          </w:p>
          <w:p w14:paraId="000001D2" w14:textId="77777777" w:rsidR="009715DD" w:rsidRPr="00847D22" w:rsidRDefault="00077A80" w:rsidP="001A7EF6">
            <w:pPr>
              <w:tabs>
                <w:tab w:val="left" w:pos="1134"/>
                <w:tab w:val="left" w:pos="1871"/>
                <w:tab w:val="left" w:pos="2268"/>
              </w:tabs>
              <w:jc w:val="left"/>
              <w:rPr>
                <w:rFonts w:ascii="Times New Roman" w:hAnsi="Times New Roman" w:cs="Times New Roman"/>
                <w:b w:val="0"/>
                <w:bCs/>
                <w:color w:val="000000" w:themeColor="text1"/>
                <w:sz w:val="22"/>
                <w:szCs w:val="22"/>
              </w:rPr>
            </w:pPr>
            <w:r w:rsidRPr="00847D22">
              <w:rPr>
                <w:rFonts w:ascii="Times New Roman" w:hAnsi="Times New Roman" w:cs="Times New Roman"/>
                <w:b w:val="0"/>
                <w:bCs/>
                <w:color w:val="000000" w:themeColor="text1"/>
                <w:sz w:val="22"/>
                <w:szCs w:val="22"/>
              </w:rPr>
              <w:t>International Mobile Telecommunications (IMT))</w:t>
            </w:r>
          </w:p>
          <w:p w14:paraId="000001D3" w14:textId="77777777" w:rsidR="009715DD" w:rsidRPr="00847D22" w:rsidRDefault="00077A80" w:rsidP="001A7EF6">
            <w:pPr>
              <w:tabs>
                <w:tab w:val="left" w:pos="1134"/>
                <w:tab w:val="left" w:pos="1871"/>
                <w:tab w:val="left" w:pos="2268"/>
              </w:tabs>
              <w:spacing w:before="120"/>
              <w:jc w:val="left"/>
              <w:rPr>
                <w:rFonts w:ascii="Times New Roman" w:hAnsi="Times New Roman" w:cs="Times New Roman"/>
                <w:b w:val="0"/>
                <w:bCs/>
                <w:color w:val="000000" w:themeColor="text1"/>
              </w:rPr>
            </w:pPr>
            <w:r w:rsidRPr="00847D22">
              <w:rPr>
                <w:rFonts w:ascii="Times New Roman" w:hAnsi="Times New Roman" w:cs="Times New Roman"/>
                <w:b w:val="0"/>
                <w:bCs/>
                <w:color w:val="000000" w:themeColor="text1"/>
                <w:sz w:val="22"/>
                <w:szCs w:val="22"/>
              </w:rPr>
              <w:t>RFSAP’s to be considered</w:t>
            </w:r>
          </w:p>
        </w:tc>
      </w:tr>
    </w:tbl>
    <w:p w14:paraId="000001D6" w14:textId="7E7F36EA" w:rsidR="009715DD" w:rsidRPr="00847D22" w:rsidRDefault="00077A80" w:rsidP="001A7EF6">
      <w:pPr>
        <w:spacing w:before="240" w:after="240" w:line="276" w:lineRule="auto"/>
        <w:jc w:val="center"/>
        <w:rPr>
          <w:color w:val="000000"/>
          <w:sz w:val="22"/>
          <w:szCs w:val="22"/>
        </w:rPr>
      </w:pPr>
      <w:r w:rsidRPr="00847D22">
        <w:rPr>
          <w:b/>
          <w:color w:val="000000"/>
          <w:sz w:val="20"/>
          <w:szCs w:val="20"/>
          <w:u w:val="single"/>
        </w:rPr>
        <w:t>Table 3</w:t>
      </w:r>
      <w:r w:rsidRPr="00847D22">
        <w:rPr>
          <w:b/>
          <w:color w:val="000000"/>
          <w:sz w:val="20"/>
          <w:szCs w:val="20"/>
        </w:rPr>
        <w:t>: National Radio Frequency Plan South Africa for 1427-1518 MHz band</w:t>
      </w:r>
      <w:r w:rsidRPr="00847D22">
        <w:rPr>
          <w:b/>
          <w:color w:val="000000"/>
          <w:sz w:val="20"/>
          <w:szCs w:val="20"/>
          <w:vertAlign w:val="superscript"/>
        </w:rPr>
        <w:footnoteReference w:id="31"/>
      </w:r>
    </w:p>
    <w:p w14:paraId="000001D8" w14:textId="6367692A" w:rsidR="009715DD" w:rsidRPr="00847D22" w:rsidRDefault="00077A80" w:rsidP="006810E6">
      <w:pPr>
        <w:pStyle w:val="Heading1"/>
        <w:numPr>
          <w:ilvl w:val="0"/>
          <w:numId w:val="0"/>
        </w:numPr>
        <w:ind w:left="1276"/>
        <w:rPr>
          <w:rFonts w:ascii="Times New Roman" w:eastAsia="Times New Roman" w:hAnsi="Times New Roman" w:cs="Times New Roman"/>
        </w:rPr>
      </w:pPr>
      <w:bookmarkStart w:id="27" w:name="_heading=h.35nkun2" w:colFirst="0" w:colLast="0"/>
      <w:bookmarkStart w:id="28" w:name="_heading=h.1ksv4uv" w:colFirst="0" w:colLast="0"/>
      <w:bookmarkEnd w:id="27"/>
      <w:bookmarkEnd w:id="28"/>
      <w:r w:rsidRPr="00847D22">
        <w:rPr>
          <w:rFonts w:ascii="Times New Roman" w:eastAsia="Times New Roman" w:hAnsi="Times New Roman" w:cs="Times New Roman"/>
        </w:rPr>
        <w:t xml:space="preserve">Appendix </w:t>
      </w:r>
      <w:r w:rsidR="00AE5CDC" w:rsidRPr="00847D22">
        <w:rPr>
          <w:rFonts w:ascii="Times New Roman" w:eastAsia="Times New Roman" w:hAnsi="Times New Roman" w:cs="Times New Roman"/>
        </w:rPr>
        <w:t>B Propagation</w:t>
      </w:r>
      <w:r w:rsidRPr="00847D22">
        <w:rPr>
          <w:rFonts w:ascii="Times New Roman" w:eastAsia="Times New Roman" w:hAnsi="Times New Roman" w:cs="Times New Roman"/>
        </w:rPr>
        <w:t xml:space="preserve"> Model</w:t>
      </w:r>
    </w:p>
    <w:p w14:paraId="000001D9" w14:textId="77777777" w:rsidR="009715DD" w:rsidRPr="00847D22" w:rsidRDefault="00077A80">
      <w:pPr>
        <w:spacing w:line="276" w:lineRule="auto"/>
        <w:jc w:val="both"/>
        <w:rPr>
          <w:sz w:val="22"/>
          <w:szCs w:val="22"/>
        </w:rPr>
      </w:pPr>
      <w:r w:rsidRPr="00847D22">
        <w:rPr>
          <w:sz w:val="22"/>
          <w:szCs w:val="22"/>
        </w:rPr>
        <w:t>The following methods are proposed for assessment of anticipated interference inside neighbouring countries based on established trigger values. Due to the complexity of radio-wave propagation, different methods are proposed to be considered by administrations and are included here for guidance purposes only. It should be noted that the following methods provide theoretical predictions based on available terrain knowledge. It is practically impossible to recreate these methods with measurement procedures in the field. Therefore, only some approximation of measurements could be used to check compliance with those methods based on practical measurement procedures. The details of such approximation are not included in this recommendation and should be negotiated between countries based on their radio monitoring practices.</w:t>
      </w:r>
    </w:p>
    <w:p w14:paraId="000001DA" w14:textId="77777777" w:rsidR="009715DD" w:rsidRPr="00847D22" w:rsidRDefault="009715DD">
      <w:pPr>
        <w:tabs>
          <w:tab w:val="left" w:pos="720"/>
        </w:tabs>
        <w:spacing w:line="276" w:lineRule="auto"/>
        <w:jc w:val="both"/>
        <w:rPr>
          <w:b/>
          <w:color w:val="000000"/>
          <w:sz w:val="22"/>
          <w:szCs w:val="22"/>
        </w:rPr>
      </w:pPr>
    </w:p>
    <w:p w14:paraId="000001DB" w14:textId="77777777" w:rsidR="009715DD" w:rsidRPr="00847D22" w:rsidRDefault="00077A80">
      <w:pPr>
        <w:tabs>
          <w:tab w:val="left" w:pos="720"/>
        </w:tabs>
        <w:spacing w:after="120" w:line="276" w:lineRule="auto"/>
        <w:jc w:val="both"/>
        <w:rPr>
          <w:b/>
          <w:color w:val="000000"/>
          <w:sz w:val="22"/>
          <w:szCs w:val="22"/>
        </w:rPr>
      </w:pPr>
      <w:r w:rsidRPr="00847D22">
        <w:rPr>
          <w:b/>
          <w:color w:val="000000"/>
          <w:sz w:val="22"/>
          <w:szCs w:val="22"/>
        </w:rPr>
        <w:t>Path specific model</w:t>
      </w:r>
    </w:p>
    <w:p w14:paraId="000001DC" w14:textId="77777777" w:rsidR="009715DD" w:rsidRPr="00847D22" w:rsidRDefault="00077A80">
      <w:pPr>
        <w:tabs>
          <w:tab w:val="left" w:pos="720"/>
        </w:tabs>
        <w:spacing w:line="276" w:lineRule="auto"/>
        <w:jc w:val="both"/>
        <w:rPr>
          <w:b/>
          <w:color w:val="000000"/>
          <w:sz w:val="22"/>
          <w:szCs w:val="22"/>
        </w:rPr>
      </w:pPr>
      <w:r w:rsidRPr="00847D22">
        <w:rPr>
          <w:color w:val="000000"/>
          <w:sz w:val="22"/>
          <w:szCs w:val="22"/>
        </w:rPr>
        <w:t>Where appropriately detailed terrain data is available, the propagation model for interference field strength prediction is the latest version of ITU-R Rec. P.452 </w:t>
      </w:r>
      <w:r w:rsidRPr="00847D22">
        <w:rPr>
          <w:color w:val="000000"/>
          <w:sz w:val="22"/>
          <w:szCs w:val="22"/>
          <w:vertAlign w:val="superscript"/>
        </w:rPr>
        <w:footnoteReference w:id="32"/>
      </w:r>
      <w:r w:rsidRPr="00847D22">
        <w:rPr>
          <w:color w:val="000000"/>
          <w:sz w:val="22"/>
          <w:szCs w:val="22"/>
        </w:rPr>
        <w:t xml:space="preserve">. For the relevant transmitting terminal, predictions of path loss would be made at </w:t>
      </w:r>
      <w:r w:rsidRPr="00847D22">
        <w:rPr>
          <w:i/>
          <w:color w:val="000000"/>
          <w:sz w:val="22"/>
          <w:szCs w:val="22"/>
        </w:rPr>
        <w:t>x</w:t>
      </w:r>
      <w:r w:rsidRPr="00847D22">
        <w:rPr>
          <w:color w:val="000000"/>
          <w:sz w:val="22"/>
          <w:szCs w:val="22"/>
        </w:rPr>
        <w:t xml:space="preserve"> km steps along radials of </w:t>
      </w:r>
      <w:r w:rsidRPr="00847D22">
        <w:rPr>
          <w:i/>
          <w:color w:val="000000"/>
          <w:sz w:val="22"/>
          <w:szCs w:val="22"/>
        </w:rPr>
        <w:t>y</w:t>
      </w:r>
      <w:r w:rsidRPr="00847D22">
        <w:rPr>
          <w:color w:val="000000"/>
          <w:sz w:val="22"/>
          <w:szCs w:val="22"/>
        </w:rPr>
        <w:t xml:space="preserve"> km at </w:t>
      </w:r>
      <w:r w:rsidRPr="00847D22">
        <w:rPr>
          <w:i/>
          <w:color w:val="000000"/>
          <w:sz w:val="22"/>
          <w:szCs w:val="22"/>
        </w:rPr>
        <w:t>z</w:t>
      </w:r>
      <w:r w:rsidRPr="00847D22">
        <w:rPr>
          <w:color w:val="000000"/>
          <w:sz w:val="22"/>
          <w:szCs w:val="22"/>
        </w:rPr>
        <w:t xml:space="preserve"> degree intervals</w:t>
      </w:r>
      <w:r w:rsidRPr="00847D22">
        <w:rPr>
          <w:color w:val="000000"/>
          <w:sz w:val="22"/>
          <w:szCs w:val="22"/>
          <w:vertAlign w:val="superscript"/>
        </w:rPr>
        <w:footnoteReference w:id="33"/>
      </w:r>
      <w:r w:rsidRPr="00847D22">
        <w:rPr>
          <w:color w:val="000000"/>
          <w:sz w:val="22"/>
          <w:szCs w:val="22"/>
        </w:rPr>
        <w:t>. The values for those receiver locations within the neighbouring country would be used to construct a histogram of path loss – and if more than 10% of predicted values exceed the threshold, the station should be coordinated.</w:t>
      </w:r>
    </w:p>
    <w:p w14:paraId="000001DD" w14:textId="77777777" w:rsidR="009715DD" w:rsidRPr="00847D22" w:rsidRDefault="009715DD">
      <w:pPr>
        <w:spacing w:line="276" w:lineRule="auto"/>
        <w:jc w:val="both"/>
        <w:rPr>
          <w:color w:val="000000"/>
          <w:sz w:val="22"/>
          <w:szCs w:val="22"/>
        </w:rPr>
      </w:pPr>
    </w:p>
    <w:p w14:paraId="000001DE" w14:textId="77777777" w:rsidR="009715DD" w:rsidRPr="00847D22" w:rsidRDefault="00077A80">
      <w:pPr>
        <w:spacing w:after="120" w:line="276" w:lineRule="auto"/>
        <w:jc w:val="both"/>
        <w:rPr>
          <w:b/>
          <w:color w:val="000000"/>
          <w:sz w:val="22"/>
          <w:szCs w:val="22"/>
        </w:rPr>
      </w:pPr>
      <w:r w:rsidRPr="00847D22">
        <w:rPr>
          <w:b/>
          <w:color w:val="000000"/>
          <w:sz w:val="22"/>
          <w:szCs w:val="22"/>
        </w:rPr>
        <w:t>Site general model</w:t>
      </w:r>
    </w:p>
    <w:p w14:paraId="000001DF" w14:textId="77777777" w:rsidR="009715DD" w:rsidRPr="00847D22" w:rsidRDefault="00077A80">
      <w:pPr>
        <w:tabs>
          <w:tab w:val="left" w:pos="720"/>
        </w:tabs>
        <w:spacing w:line="276" w:lineRule="auto"/>
        <w:jc w:val="both"/>
        <w:rPr>
          <w:color w:val="000000"/>
          <w:sz w:val="22"/>
          <w:szCs w:val="22"/>
        </w:rPr>
      </w:pPr>
      <w:r w:rsidRPr="00847D22">
        <w:rPr>
          <w:color w:val="000000"/>
          <w:sz w:val="22"/>
          <w:szCs w:val="22"/>
        </w:rPr>
        <w:t>If it is not desirable to utilise detailed terrain height data for the propagation modelling in the border area, the basic model to be used to trigger coordination between administrations and to decide if coordination is necessary, is ITU-R Rec. P.1546, “Method for point to area predictions for terrestrial services in the frequency range 30 to 3000 MHz”</w:t>
      </w:r>
      <w:r w:rsidRPr="00847D22">
        <w:rPr>
          <w:color w:val="000000"/>
          <w:sz w:val="22"/>
          <w:szCs w:val="22"/>
          <w:vertAlign w:val="superscript"/>
        </w:rPr>
        <w:t xml:space="preserve"> </w:t>
      </w:r>
      <w:r w:rsidRPr="00847D22">
        <w:rPr>
          <w:color w:val="000000"/>
          <w:sz w:val="22"/>
          <w:szCs w:val="22"/>
          <w:vertAlign w:val="superscript"/>
        </w:rPr>
        <w:footnoteReference w:id="34"/>
      </w:r>
      <w:r w:rsidRPr="00847D22">
        <w:rPr>
          <w:color w:val="000000"/>
          <w:sz w:val="22"/>
          <w:szCs w:val="22"/>
        </w:rPr>
        <w:t>. This model is to be employed for 50% of locations, 10% time and using a receiver height of 3 m. For specific reception areas where terrain roughness adjustments for improved accuracy of field strength prediction are needed, administrations may use correction factors according to terrain irregularity and/or an averaged value of the TCA parameter in order to describe the roughness of the area on and around the coordination line.</w:t>
      </w:r>
    </w:p>
    <w:p w14:paraId="000001E0" w14:textId="77777777" w:rsidR="009715DD" w:rsidRPr="00847D22" w:rsidRDefault="00077A80">
      <w:pPr>
        <w:tabs>
          <w:tab w:val="left" w:pos="720"/>
        </w:tabs>
        <w:spacing w:line="276" w:lineRule="auto"/>
        <w:jc w:val="both"/>
        <w:rPr>
          <w:color w:val="000000"/>
          <w:sz w:val="22"/>
          <w:szCs w:val="22"/>
        </w:rPr>
      </w:pPr>
      <w:r w:rsidRPr="00847D22">
        <w:rPr>
          <w:color w:val="000000"/>
          <w:sz w:val="22"/>
          <w:szCs w:val="22"/>
        </w:rPr>
        <w:t>Administrations and/or operators concerned may agree to deviate from the aforementioned model by mutual consent.</w:t>
      </w:r>
    </w:p>
    <w:p w14:paraId="000001E1" w14:textId="77777777" w:rsidR="009715DD" w:rsidRPr="00847D22" w:rsidRDefault="009715DD">
      <w:pPr>
        <w:tabs>
          <w:tab w:val="left" w:pos="540"/>
        </w:tabs>
        <w:spacing w:line="276" w:lineRule="auto"/>
        <w:jc w:val="both"/>
        <w:rPr>
          <w:color w:val="000000"/>
          <w:sz w:val="22"/>
          <w:szCs w:val="22"/>
        </w:rPr>
      </w:pPr>
    </w:p>
    <w:p w14:paraId="000001E2" w14:textId="77777777" w:rsidR="009715DD" w:rsidRPr="00847D22" w:rsidRDefault="00077A80">
      <w:pPr>
        <w:spacing w:after="120" w:line="276" w:lineRule="auto"/>
        <w:jc w:val="both"/>
        <w:rPr>
          <w:b/>
          <w:color w:val="000000"/>
          <w:sz w:val="22"/>
          <w:szCs w:val="22"/>
        </w:rPr>
      </w:pPr>
      <w:r w:rsidRPr="00847D22">
        <w:rPr>
          <w:b/>
          <w:color w:val="000000"/>
          <w:sz w:val="22"/>
          <w:szCs w:val="22"/>
        </w:rPr>
        <w:t>Area calculations</w:t>
      </w:r>
    </w:p>
    <w:p w14:paraId="000001E3" w14:textId="77777777" w:rsidR="009715DD" w:rsidRPr="00847D22" w:rsidRDefault="00077A80">
      <w:pPr>
        <w:tabs>
          <w:tab w:val="left" w:pos="720"/>
        </w:tabs>
        <w:spacing w:line="276" w:lineRule="auto"/>
        <w:jc w:val="both"/>
        <w:rPr>
          <w:color w:val="000000"/>
          <w:sz w:val="22"/>
          <w:szCs w:val="22"/>
        </w:rPr>
      </w:pPr>
      <w:r w:rsidRPr="00847D22">
        <w:rPr>
          <w:color w:val="000000"/>
          <w:sz w:val="22"/>
          <w:szCs w:val="22"/>
        </w:rPr>
        <w:t>In the case where greater accuracy is required, administrations and operators may use the area calculation below. For calculations, all the pixels of a given geographical area to be agreed between the Administrations concerned in a neighbouring country are to be taken into consideration. For the relevant base station, predictions of path loss should be made for all the pixels of a given geographical area from a base station and at a receiver antenna height of 3 m above ground.</w:t>
      </w:r>
    </w:p>
    <w:p w14:paraId="000001E4" w14:textId="77777777" w:rsidR="009715DD" w:rsidRPr="00847D22" w:rsidRDefault="009715DD">
      <w:pPr>
        <w:spacing w:line="276" w:lineRule="auto"/>
        <w:jc w:val="both"/>
        <w:rPr>
          <w:color w:val="000000"/>
          <w:sz w:val="22"/>
          <w:szCs w:val="22"/>
        </w:rPr>
      </w:pPr>
    </w:p>
    <w:p w14:paraId="000001E5" w14:textId="77777777" w:rsidR="009715DD" w:rsidRPr="00847D22" w:rsidRDefault="00077A80">
      <w:pPr>
        <w:spacing w:line="276" w:lineRule="auto"/>
        <w:jc w:val="both"/>
        <w:rPr>
          <w:color w:val="000000"/>
          <w:sz w:val="22"/>
          <w:szCs w:val="22"/>
        </w:rPr>
      </w:pPr>
      <w:r w:rsidRPr="00847D22">
        <w:rPr>
          <w:color w:val="000000"/>
          <w:sz w:val="22"/>
          <w:szCs w:val="22"/>
        </w:rPr>
        <w:t>For evaluation:</w:t>
      </w:r>
    </w:p>
    <w:p w14:paraId="000001E6" w14:textId="77777777" w:rsidR="009715DD" w:rsidRPr="00847D22" w:rsidRDefault="00077A80">
      <w:pPr>
        <w:numPr>
          <w:ilvl w:val="0"/>
          <w:numId w:val="4"/>
        </w:numPr>
        <w:pBdr>
          <w:top w:val="nil"/>
          <w:left w:val="nil"/>
          <w:bottom w:val="nil"/>
          <w:right w:val="nil"/>
          <w:between w:val="nil"/>
        </w:pBdr>
        <w:spacing w:before="120" w:line="276" w:lineRule="auto"/>
        <w:ind w:left="426" w:hanging="426"/>
        <w:jc w:val="both"/>
        <w:rPr>
          <w:color w:val="000000"/>
          <w:sz w:val="22"/>
          <w:szCs w:val="22"/>
        </w:rPr>
      </w:pPr>
      <w:r w:rsidRPr="00847D22">
        <w:rPr>
          <w:color w:val="000000"/>
          <w:sz w:val="22"/>
          <w:szCs w:val="22"/>
        </w:rPr>
        <w:t>Only 10% of the number of geographical area pixels between the border line (including the border line) and the 6 km line itself inside the neighbouring country may be interfered with by higher field strength than the trigger field strength value given for the border line in the main text above at a height of 3 m above ground.</w:t>
      </w:r>
    </w:p>
    <w:p w14:paraId="000001E7" w14:textId="77777777" w:rsidR="009715DD" w:rsidRPr="00847D22" w:rsidRDefault="00077A80">
      <w:pPr>
        <w:numPr>
          <w:ilvl w:val="0"/>
          <w:numId w:val="4"/>
        </w:numPr>
        <w:pBdr>
          <w:top w:val="nil"/>
          <w:left w:val="nil"/>
          <w:bottom w:val="nil"/>
          <w:right w:val="nil"/>
          <w:between w:val="nil"/>
        </w:pBdr>
        <w:spacing w:before="120" w:line="276" w:lineRule="auto"/>
        <w:ind w:left="426" w:hanging="426"/>
        <w:jc w:val="both"/>
        <w:rPr>
          <w:color w:val="000000"/>
          <w:sz w:val="22"/>
          <w:szCs w:val="22"/>
        </w:rPr>
      </w:pPr>
      <w:r w:rsidRPr="00847D22">
        <w:rPr>
          <w:color w:val="000000"/>
          <w:sz w:val="22"/>
          <w:szCs w:val="22"/>
        </w:rPr>
        <w:t>Only 10% of the number of geographical area pixels between the 6 km (including the 6 km line) and 12 km line inside the neighbouring country may be interfered with by a higher field strength than the trigger field strength value given for the 6 km line in the main text above at a height of 3 m above ground.</w:t>
      </w:r>
    </w:p>
    <w:p w14:paraId="000001E8" w14:textId="77777777" w:rsidR="009715DD" w:rsidRPr="00847D22" w:rsidRDefault="009715DD">
      <w:pPr>
        <w:spacing w:line="276" w:lineRule="auto"/>
        <w:jc w:val="both"/>
        <w:rPr>
          <w:color w:val="000000"/>
          <w:sz w:val="22"/>
          <w:szCs w:val="22"/>
        </w:rPr>
      </w:pPr>
    </w:p>
    <w:p w14:paraId="000001E9" w14:textId="77777777" w:rsidR="009715DD" w:rsidRPr="00847D22" w:rsidRDefault="00077A80">
      <w:pPr>
        <w:spacing w:line="276" w:lineRule="auto"/>
        <w:jc w:val="both"/>
        <w:rPr>
          <w:color w:val="000000"/>
          <w:sz w:val="22"/>
          <w:szCs w:val="22"/>
        </w:rPr>
      </w:pPr>
      <w:r w:rsidRPr="00847D22">
        <w:rPr>
          <w:color w:val="000000"/>
          <w:sz w:val="22"/>
          <w:szCs w:val="22"/>
        </w:rPr>
        <w:t>It is recommended that during area calculations, not only detailed terrain data but also clutter data be taken into account. Use of correction factors for clutter is crucial in particular where the border area is ‘open’ or ‘quasi-open’ from the point of view of clutter or where the interfering base station is just a few kilometres from a border line.</w:t>
      </w:r>
    </w:p>
    <w:p w14:paraId="000001EA" w14:textId="77777777" w:rsidR="009715DD" w:rsidRPr="00847D22" w:rsidRDefault="00077A80">
      <w:pPr>
        <w:spacing w:line="276" w:lineRule="auto"/>
        <w:jc w:val="both"/>
        <w:rPr>
          <w:color w:val="000000"/>
          <w:sz w:val="22"/>
          <w:szCs w:val="22"/>
        </w:rPr>
      </w:pPr>
      <w:r w:rsidRPr="00847D22">
        <w:rPr>
          <w:color w:val="000000"/>
          <w:sz w:val="22"/>
          <w:szCs w:val="22"/>
        </w:rPr>
        <w:t>If the distance between a base station and a terrain point of a border line is closer than or equal to 1 km, the free space propagation model needs to be applied. Furthermore, if there is no terrain obstacle within the 1st Fresnel zone, the free space propagation model should be applied.</w:t>
      </w:r>
    </w:p>
    <w:p w14:paraId="000001EB" w14:textId="77777777" w:rsidR="009715DD" w:rsidRPr="00847D22" w:rsidRDefault="009715DD">
      <w:pPr>
        <w:spacing w:line="276" w:lineRule="auto"/>
        <w:jc w:val="both"/>
        <w:rPr>
          <w:color w:val="000000"/>
          <w:sz w:val="22"/>
          <w:szCs w:val="22"/>
        </w:rPr>
      </w:pPr>
    </w:p>
    <w:p w14:paraId="000001EC" w14:textId="77777777" w:rsidR="009715DD" w:rsidRPr="00847D22" w:rsidRDefault="00077A80">
      <w:pPr>
        <w:spacing w:line="276" w:lineRule="auto"/>
        <w:jc w:val="both"/>
        <w:rPr>
          <w:color w:val="000000"/>
          <w:sz w:val="22"/>
          <w:szCs w:val="22"/>
        </w:rPr>
      </w:pPr>
      <w:r w:rsidRPr="00847D22">
        <w:rPr>
          <w:color w:val="000000"/>
          <w:sz w:val="22"/>
          <w:szCs w:val="22"/>
        </w:rPr>
        <w:t>If clutter data is not available, it is proposed to extend the usage of the free space propagation model to a few kilometres, depending on the clutter situation in border areas.</w:t>
      </w:r>
    </w:p>
    <w:p w14:paraId="000001ED" w14:textId="77777777" w:rsidR="009715DD" w:rsidRPr="00847D22" w:rsidRDefault="00077A80">
      <w:pPr>
        <w:spacing w:line="276" w:lineRule="auto"/>
        <w:jc w:val="both"/>
        <w:rPr>
          <w:color w:val="000000"/>
          <w:sz w:val="22"/>
          <w:szCs w:val="22"/>
        </w:rPr>
      </w:pPr>
      <w:r w:rsidRPr="00847D22">
        <w:rPr>
          <w:color w:val="000000"/>
          <w:sz w:val="22"/>
          <w:szCs w:val="22"/>
        </w:rPr>
        <w:t>For area type interference calculations, propagation models with path-specific terrain correction factors are recommended (e.g., the latest Recommendation ITU–R P.1546</w:t>
      </w:r>
      <w:r w:rsidRPr="00847D22">
        <w:rPr>
          <w:color w:val="000000"/>
          <w:sz w:val="22"/>
          <w:szCs w:val="22"/>
          <w:vertAlign w:val="superscript"/>
        </w:rPr>
        <w:footnoteReference w:id="35"/>
      </w:r>
      <w:r w:rsidRPr="00847D22">
        <w:rPr>
          <w:color w:val="000000"/>
          <w:sz w:val="22"/>
          <w:szCs w:val="22"/>
        </w:rPr>
        <w:t xml:space="preserve"> with the Terrain Clearance Angle correction factor TCA, HCM </w:t>
      </w:r>
      <w:r w:rsidRPr="00847D22">
        <w:rPr>
          <w:color w:val="000000"/>
          <w:sz w:val="22"/>
          <w:szCs w:val="22"/>
          <w:vertAlign w:val="superscript"/>
        </w:rPr>
        <w:footnoteReference w:id="36"/>
      </w:r>
      <w:r w:rsidRPr="00847D22">
        <w:rPr>
          <w:color w:val="000000"/>
          <w:sz w:val="22"/>
          <w:szCs w:val="22"/>
        </w:rPr>
        <w:t xml:space="preserve"> method with the Terrain Clearance Angle correction factor or Recommendation ITU–R P.1812 </w:t>
      </w:r>
      <w:r w:rsidRPr="00847D22">
        <w:rPr>
          <w:color w:val="000000"/>
          <w:sz w:val="22"/>
          <w:szCs w:val="22"/>
          <w:vertAlign w:val="superscript"/>
        </w:rPr>
        <w:t>[</w:t>
      </w:r>
      <w:r w:rsidRPr="00847D22">
        <w:rPr>
          <w:color w:val="000000"/>
          <w:sz w:val="22"/>
          <w:szCs w:val="22"/>
          <w:vertAlign w:val="superscript"/>
        </w:rPr>
        <w:footnoteReference w:id="37"/>
      </w:r>
      <w:r w:rsidRPr="00847D22">
        <w:rPr>
          <w:color w:val="000000"/>
          <w:sz w:val="22"/>
          <w:szCs w:val="22"/>
          <w:vertAlign w:val="superscript"/>
        </w:rPr>
        <w:t>], [</w:t>
      </w:r>
      <w:r w:rsidRPr="00847D22">
        <w:rPr>
          <w:color w:val="000000"/>
          <w:sz w:val="22"/>
          <w:szCs w:val="22"/>
          <w:vertAlign w:val="superscript"/>
        </w:rPr>
        <w:footnoteReference w:id="38"/>
      </w:r>
      <w:r w:rsidRPr="00847D22">
        <w:rPr>
          <w:color w:val="000000"/>
          <w:sz w:val="22"/>
          <w:szCs w:val="22"/>
          <w:vertAlign w:val="superscript"/>
        </w:rPr>
        <w:t>]</w:t>
      </w:r>
      <w:r w:rsidRPr="00847D22">
        <w:rPr>
          <w:color w:val="000000"/>
          <w:sz w:val="22"/>
          <w:szCs w:val="22"/>
        </w:rPr>
        <w:t>).</w:t>
      </w:r>
    </w:p>
    <w:p w14:paraId="000001EE" w14:textId="77777777" w:rsidR="009715DD" w:rsidRPr="00847D22" w:rsidRDefault="009715DD">
      <w:pPr>
        <w:spacing w:line="276" w:lineRule="auto"/>
        <w:jc w:val="both"/>
        <w:rPr>
          <w:color w:val="000000"/>
          <w:sz w:val="22"/>
          <w:szCs w:val="22"/>
        </w:rPr>
      </w:pPr>
    </w:p>
    <w:p w14:paraId="000001EF" w14:textId="77777777" w:rsidR="009715DD" w:rsidRPr="00847D22" w:rsidRDefault="00077A80">
      <w:pPr>
        <w:spacing w:line="276" w:lineRule="auto"/>
        <w:jc w:val="both"/>
        <w:rPr>
          <w:color w:val="000000"/>
          <w:sz w:val="22"/>
          <w:szCs w:val="22"/>
        </w:rPr>
      </w:pPr>
      <w:r w:rsidRPr="00847D22">
        <w:rPr>
          <w:color w:val="000000"/>
          <w:sz w:val="22"/>
          <w:szCs w:val="22"/>
        </w:rPr>
        <w:t xml:space="preserve">As to correction factors for clutters ‘open area’ and ‘quasi-open area’, 20 dB and 15 dB should be used, respectively. Recommendation ITU–R P.1406 </w:t>
      </w:r>
      <w:r w:rsidRPr="00847D22">
        <w:rPr>
          <w:color w:val="000000"/>
          <w:sz w:val="22"/>
          <w:szCs w:val="22"/>
          <w:vertAlign w:val="superscript"/>
        </w:rPr>
        <w:t>[</w:t>
      </w:r>
      <w:r w:rsidRPr="00847D22">
        <w:rPr>
          <w:color w:val="000000"/>
          <w:sz w:val="22"/>
          <w:szCs w:val="22"/>
          <w:vertAlign w:val="superscript"/>
        </w:rPr>
        <w:footnoteReference w:id="39"/>
      </w:r>
      <w:r w:rsidRPr="00847D22">
        <w:rPr>
          <w:color w:val="000000"/>
          <w:sz w:val="22"/>
          <w:szCs w:val="22"/>
          <w:vertAlign w:val="superscript"/>
        </w:rPr>
        <w:t>]</w:t>
      </w:r>
      <w:r w:rsidRPr="00847D22">
        <w:rPr>
          <w:color w:val="000000"/>
          <w:sz w:val="22"/>
          <w:szCs w:val="22"/>
        </w:rPr>
        <w:t xml:space="preserve"> and/or ITU-R P.2108 </w:t>
      </w:r>
      <w:r w:rsidRPr="00847D22">
        <w:rPr>
          <w:color w:val="000000"/>
          <w:sz w:val="22"/>
          <w:szCs w:val="22"/>
          <w:vertAlign w:val="superscript"/>
        </w:rPr>
        <w:t>[</w:t>
      </w:r>
      <w:r w:rsidRPr="00847D22">
        <w:rPr>
          <w:color w:val="000000"/>
          <w:sz w:val="22"/>
          <w:szCs w:val="22"/>
          <w:vertAlign w:val="superscript"/>
        </w:rPr>
        <w:footnoteReference w:id="40"/>
      </w:r>
      <w:r w:rsidRPr="00847D22">
        <w:rPr>
          <w:color w:val="000000"/>
          <w:sz w:val="22"/>
          <w:szCs w:val="22"/>
          <w:vertAlign w:val="superscript"/>
        </w:rPr>
        <w:t>]</w:t>
      </w:r>
      <w:r w:rsidRPr="00847D22">
        <w:rPr>
          <w:color w:val="000000"/>
          <w:sz w:val="22"/>
          <w:szCs w:val="22"/>
        </w:rPr>
        <w:t xml:space="preserve"> should be used if a finer selection of clutter is required.</w:t>
      </w:r>
    </w:p>
    <w:p w14:paraId="000001F0" w14:textId="77777777" w:rsidR="009715DD" w:rsidRPr="00847D22" w:rsidRDefault="009715DD">
      <w:pPr>
        <w:spacing w:line="276" w:lineRule="auto"/>
        <w:jc w:val="both"/>
        <w:rPr>
          <w:color w:val="000000"/>
          <w:sz w:val="22"/>
          <w:szCs w:val="22"/>
        </w:rPr>
      </w:pPr>
    </w:p>
    <w:p w14:paraId="000001F1" w14:textId="77777777" w:rsidR="009715DD" w:rsidRPr="00847D22" w:rsidRDefault="00077A80">
      <w:pPr>
        <w:spacing w:line="276" w:lineRule="auto"/>
        <w:jc w:val="both"/>
        <w:rPr>
          <w:color w:val="000000"/>
          <w:sz w:val="22"/>
          <w:szCs w:val="22"/>
        </w:rPr>
      </w:pPr>
      <w:r w:rsidRPr="00847D22">
        <w:rPr>
          <w:color w:val="000000"/>
          <w:sz w:val="22"/>
          <w:szCs w:val="22"/>
        </w:rPr>
        <w:t>It must be noted that terrain irregularity factor Δh is not recommended to be used in area calculations. Administrations and/or operators concerned may agree to deviate from the aforementioned models by mutual consent.</w:t>
      </w:r>
    </w:p>
    <w:p w14:paraId="000001F2" w14:textId="77777777" w:rsidR="009715DD" w:rsidRPr="00847D22" w:rsidRDefault="00077A80">
      <w:pPr>
        <w:rPr>
          <w:rFonts w:ascii="Arial" w:eastAsia="Arial" w:hAnsi="Arial" w:cs="Arial"/>
          <w:b/>
          <w:sz w:val="32"/>
          <w:szCs w:val="32"/>
        </w:rPr>
      </w:pPr>
      <w:bookmarkStart w:id="29" w:name="_heading=h.44sinio" w:colFirst="0" w:colLast="0"/>
      <w:bookmarkEnd w:id="29"/>
      <w:r w:rsidRPr="00847D22">
        <w:br w:type="page"/>
      </w:r>
    </w:p>
    <w:p w14:paraId="000001F3" w14:textId="113A5A49" w:rsidR="009715DD" w:rsidRPr="00847D22" w:rsidRDefault="00077A80" w:rsidP="00405812">
      <w:pPr>
        <w:pStyle w:val="Heading1"/>
        <w:numPr>
          <w:ilvl w:val="0"/>
          <w:numId w:val="0"/>
        </w:numPr>
        <w:ind w:left="1276"/>
        <w:rPr>
          <w:rFonts w:ascii="Times New Roman" w:eastAsia="Times New Roman" w:hAnsi="Times New Roman" w:cs="Times New Roman"/>
        </w:rPr>
      </w:pPr>
      <w:bookmarkStart w:id="30" w:name="_heading=h.2jxsxqh" w:colFirst="0" w:colLast="0"/>
      <w:bookmarkEnd w:id="30"/>
      <w:r w:rsidRPr="00847D22">
        <w:rPr>
          <w:rFonts w:ascii="Times New Roman" w:eastAsia="Times New Roman" w:hAnsi="Times New Roman" w:cs="Times New Roman"/>
        </w:rPr>
        <w:t xml:space="preserve">Appendix </w:t>
      </w:r>
      <w:r w:rsidR="00AE5CDC" w:rsidRPr="00847D22">
        <w:rPr>
          <w:rFonts w:ascii="Times New Roman" w:eastAsia="Times New Roman" w:hAnsi="Times New Roman" w:cs="Times New Roman"/>
        </w:rPr>
        <w:t>C Coordination</w:t>
      </w:r>
      <w:r w:rsidRPr="00847D22">
        <w:rPr>
          <w:rFonts w:ascii="Times New Roman" w:eastAsia="Times New Roman" w:hAnsi="Times New Roman" w:cs="Times New Roman"/>
        </w:rPr>
        <w:t xml:space="preserve"> for IMT-Systems</w:t>
      </w:r>
    </w:p>
    <w:p w14:paraId="000001F4" w14:textId="77777777" w:rsidR="009715DD" w:rsidRPr="00847D22" w:rsidRDefault="00077A80" w:rsidP="00405812">
      <w:pPr>
        <w:pStyle w:val="Heading5"/>
        <w:numPr>
          <w:ilvl w:val="0"/>
          <w:numId w:val="0"/>
        </w:numPr>
        <w:rPr>
          <w:rFonts w:ascii="Times New Roman" w:eastAsia="Times New Roman" w:hAnsi="Times New Roman" w:cs="Times New Roman"/>
          <w:color w:val="000000"/>
        </w:rPr>
      </w:pPr>
      <w:r w:rsidRPr="00847D22">
        <w:rPr>
          <w:rFonts w:ascii="Times New Roman" w:eastAsia="Times New Roman" w:hAnsi="Times New Roman" w:cs="Times New Roman"/>
          <w:color w:val="000000"/>
        </w:rPr>
        <w:t>PREFERENTIAL PHYSICAL-LAYER CELL IDENTITIES (PCI) FOR IMT-2000/LTE</w:t>
      </w:r>
      <w:r w:rsidRPr="00847D22">
        <w:rPr>
          <w:rFonts w:ascii="Times New Roman" w:eastAsia="Times New Roman" w:hAnsi="Times New Roman" w:cs="Times New Roman"/>
          <w:color w:val="000000"/>
          <w:vertAlign w:val="superscript"/>
        </w:rPr>
        <w:footnoteReference w:id="41"/>
      </w:r>
      <w:r w:rsidRPr="00847D22">
        <w:rPr>
          <w:rFonts w:ascii="Times New Roman" w:eastAsia="Times New Roman" w:hAnsi="Times New Roman" w:cs="Times New Roman"/>
          <w:color w:val="000000"/>
        </w:rPr>
        <w:t xml:space="preserve"> </w:t>
      </w:r>
    </w:p>
    <w:p w14:paraId="000001F5" w14:textId="77777777" w:rsidR="009715DD" w:rsidRPr="00847D22" w:rsidRDefault="009715DD">
      <w:pPr>
        <w:keepNext/>
        <w:keepLines/>
        <w:tabs>
          <w:tab w:val="left" w:pos="540"/>
        </w:tabs>
        <w:jc w:val="center"/>
        <w:rPr>
          <w:color w:val="000000"/>
        </w:rPr>
      </w:pPr>
    </w:p>
    <w:p w14:paraId="000001F6" w14:textId="77777777" w:rsidR="009715DD" w:rsidRPr="00847D22" w:rsidRDefault="00077A80">
      <w:pPr>
        <w:pBdr>
          <w:top w:val="single" w:sz="4" w:space="1" w:color="000000"/>
          <w:left w:val="single" w:sz="4" w:space="4" w:color="000000"/>
          <w:bottom w:val="single" w:sz="4" w:space="1" w:color="000000"/>
          <w:right w:val="single" w:sz="4" w:space="4" w:color="000000"/>
        </w:pBdr>
        <w:rPr>
          <w:color w:val="000000"/>
          <w:sz w:val="22"/>
          <w:szCs w:val="22"/>
        </w:rPr>
      </w:pPr>
      <w:r w:rsidRPr="00847D22">
        <w:rPr>
          <w:color w:val="000000"/>
          <w:sz w:val="22"/>
          <w:szCs w:val="22"/>
        </w:rPr>
        <w:t>The following is extracted from ECC/REC (11)05 as an operational example and can be adapted for the SADC countries for LTE. A respective extract from ECC/REC (15)01 may be considered for expanding the same onto NR.</w:t>
      </w:r>
    </w:p>
    <w:p w14:paraId="000001F7" w14:textId="77777777" w:rsidR="009715DD" w:rsidRPr="00847D22" w:rsidRDefault="009715DD">
      <w:pPr>
        <w:rPr>
          <w:color w:val="000000"/>
        </w:rPr>
      </w:pPr>
    </w:p>
    <w:p w14:paraId="000001F8" w14:textId="77777777" w:rsidR="009715DD" w:rsidRPr="00847D22" w:rsidRDefault="00077A80">
      <w:pPr>
        <w:pBdr>
          <w:top w:val="nil"/>
          <w:left w:val="nil"/>
          <w:bottom w:val="nil"/>
          <w:right w:val="nil"/>
          <w:between w:val="nil"/>
        </w:pBdr>
        <w:spacing w:after="240"/>
        <w:jc w:val="both"/>
        <w:rPr>
          <w:color w:val="000000"/>
          <w:sz w:val="22"/>
          <w:szCs w:val="22"/>
        </w:rPr>
      </w:pPr>
      <w:r w:rsidRPr="00847D22">
        <w:rPr>
          <w:color w:val="000000"/>
          <w:sz w:val="22"/>
          <w:szCs w:val="22"/>
        </w:rPr>
        <w:t>PCI coordination is only needed when channel centre frequencies are aligned independently of the channel bandwidth.</w:t>
      </w:r>
    </w:p>
    <w:p w14:paraId="000001F9" w14:textId="77777777" w:rsidR="009715DD" w:rsidRPr="00847D22" w:rsidRDefault="00077A80">
      <w:pPr>
        <w:pBdr>
          <w:top w:val="nil"/>
          <w:left w:val="nil"/>
          <w:bottom w:val="nil"/>
          <w:right w:val="nil"/>
          <w:between w:val="nil"/>
        </w:pBdr>
        <w:spacing w:after="120"/>
        <w:jc w:val="both"/>
        <w:rPr>
          <w:color w:val="000000"/>
          <w:sz w:val="22"/>
          <w:szCs w:val="22"/>
        </w:rPr>
      </w:pPr>
      <w:r w:rsidRPr="00847D22">
        <w:rPr>
          <w:color w:val="000000"/>
          <w:sz w:val="22"/>
          <w:szCs w:val="22"/>
        </w:rPr>
        <w:t>3GPP TS 36.211</w:t>
      </w:r>
      <w:r w:rsidRPr="00847D22">
        <w:rPr>
          <w:color w:val="000000"/>
          <w:sz w:val="22"/>
          <w:szCs w:val="22"/>
          <w:vertAlign w:val="superscript"/>
        </w:rPr>
        <w:footnoteReference w:id="42"/>
      </w:r>
      <w:r w:rsidRPr="00847D22">
        <w:rPr>
          <w:color w:val="000000"/>
          <w:sz w:val="22"/>
          <w:szCs w:val="22"/>
        </w:rPr>
        <w:t xml:space="preserve"> defines 168 “unique physical-layer cell-identity groups” in §6.11, numbered 0…167, hereafter called “PCI groups” for LTE. Within each PCI group, there are three separate PCIs giving 504 PCIs in total.</w:t>
      </w:r>
    </w:p>
    <w:p w14:paraId="000001FA" w14:textId="77777777" w:rsidR="009715DD" w:rsidRPr="00847D22" w:rsidRDefault="00077A80">
      <w:pPr>
        <w:pBdr>
          <w:top w:val="nil"/>
          <w:left w:val="nil"/>
          <w:bottom w:val="nil"/>
          <w:right w:val="nil"/>
          <w:between w:val="nil"/>
        </w:pBdr>
        <w:spacing w:after="120"/>
        <w:jc w:val="both"/>
        <w:rPr>
          <w:color w:val="000000"/>
          <w:sz w:val="22"/>
          <w:szCs w:val="22"/>
        </w:rPr>
      </w:pPr>
      <w:r w:rsidRPr="00847D22">
        <w:rPr>
          <w:color w:val="000000"/>
          <w:sz w:val="22"/>
          <w:szCs w:val="22"/>
        </w:rPr>
        <w:t>Administrations should agree on a repartition of these 504 PCIs on an equitable basis when channel centre frequencies are aligned, as shown in the table below. It has to be noted that dividing the PCI groups or PCIs is equivalent. Each country should only use their own preferential PCIs close to the border and can use all PCIs away from the border. This transition distance between “close to the border” and “away from the border” should be agreed between neighbouring countries.</w:t>
      </w:r>
    </w:p>
    <w:p w14:paraId="000001FB" w14:textId="77777777" w:rsidR="009715DD" w:rsidRPr="00847D22" w:rsidRDefault="00077A80">
      <w:pPr>
        <w:pBdr>
          <w:top w:val="nil"/>
          <w:left w:val="nil"/>
          <w:bottom w:val="nil"/>
          <w:right w:val="nil"/>
          <w:between w:val="nil"/>
        </w:pBdr>
        <w:spacing w:after="120"/>
        <w:jc w:val="both"/>
        <w:rPr>
          <w:color w:val="000000"/>
          <w:sz w:val="22"/>
          <w:szCs w:val="22"/>
        </w:rPr>
      </w:pPr>
      <w:r w:rsidRPr="00847D22">
        <w:rPr>
          <w:color w:val="000000"/>
          <w:sz w:val="22"/>
          <w:szCs w:val="22"/>
        </w:rPr>
        <w:t>Administrations may wish to define different field strength levels (than those provided in the main text referring to this Appendix) for non-preferential PCIs.</w:t>
      </w:r>
    </w:p>
    <w:p w14:paraId="000001FC" w14:textId="77777777" w:rsidR="009715DD" w:rsidRPr="00847D22" w:rsidRDefault="00077A80">
      <w:pPr>
        <w:pBdr>
          <w:top w:val="nil"/>
          <w:left w:val="nil"/>
          <w:bottom w:val="nil"/>
          <w:right w:val="nil"/>
          <w:between w:val="nil"/>
        </w:pBdr>
        <w:spacing w:after="120"/>
        <w:jc w:val="both"/>
        <w:rPr>
          <w:color w:val="000000"/>
          <w:sz w:val="22"/>
          <w:szCs w:val="22"/>
        </w:rPr>
      </w:pPr>
      <w:r w:rsidRPr="00847D22">
        <w:rPr>
          <w:color w:val="000000"/>
          <w:sz w:val="22"/>
          <w:szCs w:val="22"/>
        </w:rPr>
        <w:t>As shown in the table below, the PCIs should be divided into 6 sub-sets each containing one sixth of the available PCIs. Each country is allocated three sets (half of the PCIs) in a bilateral case and two sets (one third of the PCIs) in a trilateral case.</w:t>
      </w:r>
    </w:p>
    <w:p w14:paraId="000001FD" w14:textId="77777777" w:rsidR="009715DD" w:rsidRPr="00847D22" w:rsidRDefault="00077A80">
      <w:pPr>
        <w:spacing w:line="276" w:lineRule="auto"/>
        <w:jc w:val="both"/>
        <w:rPr>
          <w:sz w:val="22"/>
          <w:szCs w:val="22"/>
        </w:rPr>
      </w:pPr>
      <w:r w:rsidRPr="00847D22">
        <w:rPr>
          <w:sz w:val="22"/>
          <w:szCs w:val="22"/>
        </w:rPr>
        <w:t>Four types of countries are defined in a way such that no country will use the same code set as any one of its neighbours. The following lists describe a sample distribution for African countries:</w:t>
      </w:r>
    </w:p>
    <w:p w14:paraId="000001FE" w14:textId="77777777" w:rsidR="009715DD" w:rsidRPr="00847D22" w:rsidRDefault="00077A80">
      <w:pPr>
        <w:spacing w:line="276" w:lineRule="auto"/>
        <w:jc w:val="both"/>
        <w:rPr>
          <w:sz w:val="22"/>
          <w:szCs w:val="22"/>
        </w:rPr>
      </w:pPr>
      <w:r w:rsidRPr="00847D22">
        <w:rPr>
          <w:b/>
          <w:i/>
          <w:sz w:val="22"/>
          <w:szCs w:val="22"/>
        </w:rPr>
        <w:t>Country type 1</w:t>
      </w:r>
      <w:r w:rsidRPr="00847D22">
        <w:rPr>
          <w:b/>
          <w:sz w:val="22"/>
          <w:szCs w:val="22"/>
        </w:rPr>
        <w:t>:</w:t>
      </w:r>
      <w:r w:rsidRPr="00847D22">
        <w:rPr>
          <w:sz w:val="22"/>
          <w:szCs w:val="22"/>
        </w:rPr>
        <w:t xml:space="preserve"> Botswana, Cameroon, Comoros, Democratic Republic of the Congo, Ghana, Guinea-Bissau, Kenya, Liberia, Malawi, Mauritius, Niger, Republic of the Sudan, Swaziland;</w:t>
      </w:r>
    </w:p>
    <w:p w14:paraId="000001FF" w14:textId="77777777" w:rsidR="009715DD" w:rsidRPr="00847D22" w:rsidRDefault="00077A80">
      <w:pPr>
        <w:spacing w:line="276" w:lineRule="auto"/>
        <w:jc w:val="both"/>
        <w:rPr>
          <w:sz w:val="22"/>
          <w:szCs w:val="22"/>
        </w:rPr>
      </w:pPr>
      <w:r w:rsidRPr="00847D22">
        <w:rPr>
          <w:b/>
          <w:i/>
          <w:sz w:val="22"/>
          <w:szCs w:val="22"/>
        </w:rPr>
        <w:t>Country type 2</w:t>
      </w:r>
      <w:r w:rsidRPr="00847D22">
        <w:rPr>
          <w:b/>
          <w:sz w:val="22"/>
          <w:szCs w:val="22"/>
        </w:rPr>
        <w:t>:</w:t>
      </w:r>
      <w:r w:rsidRPr="00847D22">
        <w:rPr>
          <w:sz w:val="22"/>
          <w:szCs w:val="22"/>
        </w:rPr>
        <w:t xml:space="preserve"> Algeria, Angola, Benin, Cape Verde, Chad, Cote d'Ivoire, Egypt, Ethiopia, Madagascar, Senegal, United Republic of Tanzania, Zimbabwe;</w:t>
      </w:r>
    </w:p>
    <w:p w14:paraId="00000200" w14:textId="77777777" w:rsidR="009715DD" w:rsidRPr="00847D22" w:rsidRDefault="00077A80">
      <w:pPr>
        <w:spacing w:line="276" w:lineRule="auto"/>
        <w:jc w:val="both"/>
        <w:rPr>
          <w:sz w:val="22"/>
          <w:szCs w:val="22"/>
        </w:rPr>
      </w:pPr>
      <w:r w:rsidRPr="00847D22">
        <w:rPr>
          <w:b/>
          <w:i/>
          <w:sz w:val="22"/>
          <w:szCs w:val="22"/>
        </w:rPr>
        <w:t>Country type 3</w:t>
      </w:r>
      <w:r w:rsidRPr="00847D22">
        <w:rPr>
          <w:b/>
          <w:sz w:val="22"/>
          <w:szCs w:val="22"/>
        </w:rPr>
        <w:t>:</w:t>
      </w:r>
      <w:r w:rsidRPr="00847D22">
        <w:rPr>
          <w:sz w:val="22"/>
          <w:szCs w:val="22"/>
        </w:rPr>
        <w:t xml:space="preserve"> Burkina Faso, Congo, Djibouti, Equatorial Guinea, Guinea, Mauritania, Nigeria, Rwanda, Sao Tome and Principe, Seychelles, South Africa, South Sudan, Tunisia, Zambia;</w:t>
      </w:r>
    </w:p>
    <w:p w14:paraId="00000201" w14:textId="77777777" w:rsidR="009715DD" w:rsidRPr="00847D22" w:rsidRDefault="00077A80">
      <w:pPr>
        <w:spacing w:line="276" w:lineRule="auto"/>
        <w:jc w:val="both"/>
        <w:rPr>
          <w:sz w:val="22"/>
          <w:szCs w:val="22"/>
        </w:rPr>
      </w:pPr>
      <w:r w:rsidRPr="00847D22">
        <w:rPr>
          <w:b/>
          <w:i/>
          <w:sz w:val="22"/>
          <w:szCs w:val="22"/>
        </w:rPr>
        <w:t>Country type 4</w:t>
      </w:r>
      <w:r w:rsidRPr="00847D22">
        <w:rPr>
          <w:b/>
          <w:sz w:val="22"/>
          <w:szCs w:val="22"/>
        </w:rPr>
        <w:t>:</w:t>
      </w:r>
      <w:r w:rsidRPr="00847D22">
        <w:rPr>
          <w:sz w:val="22"/>
          <w:szCs w:val="22"/>
        </w:rPr>
        <w:t xml:space="preserve"> Burundi, Central African Republic, Eritrea, Gabon, Gambia, Lesotho, Libyan Arab Jamahiriya, Mali, Morocco, Mozambique, Namibia, Sierra Leone, Somalia, Togo, Uganda.</w:t>
      </w:r>
    </w:p>
    <w:p w14:paraId="00000202" w14:textId="77777777" w:rsidR="009715DD" w:rsidRPr="00847D22" w:rsidRDefault="009715DD">
      <w:pPr>
        <w:spacing w:line="276" w:lineRule="auto"/>
        <w:jc w:val="both"/>
        <w:rPr>
          <w:sz w:val="22"/>
          <w:szCs w:val="22"/>
        </w:rPr>
      </w:pPr>
    </w:p>
    <w:p w14:paraId="00000203" w14:textId="77777777" w:rsidR="009715DD" w:rsidRPr="00847D22" w:rsidRDefault="00077A80">
      <w:pPr>
        <w:spacing w:line="276" w:lineRule="auto"/>
        <w:jc w:val="both"/>
        <w:rPr>
          <w:sz w:val="22"/>
          <w:szCs w:val="22"/>
        </w:rPr>
      </w:pPr>
      <w:r w:rsidRPr="00847D22">
        <w:rPr>
          <w:sz w:val="22"/>
          <w:szCs w:val="22"/>
        </w:rPr>
        <w:t>(Note: A sample country type map can be found in the figure below).</w:t>
      </w:r>
    </w:p>
    <w:p w14:paraId="00000204" w14:textId="77777777" w:rsidR="009715DD" w:rsidRPr="00847D22" w:rsidRDefault="00077A80">
      <w:r w:rsidRPr="009A0DD6">
        <w:rPr>
          <w:noProof/>
        </w:rPr>
        <w:drawing>
          <wp:inline distT="0" distB="0" distL="0" distR="0" wp14:anchorId="587A8B18" wp14:editId="7036F839">
            <wp:extent cx="5729954" cy="4940587"/>
            <wp:effectExtent l="0" t="0" r="0" b="0"/>
            <wp:docPr id="63" name="image3.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Map&#10;&#10;Description automatically generated"/>
                    <pic:cNvPicPr preferRelativeResize="0"/>
                  </pic:nvPicPr>
                  <pic:blipFill>
                    <a:blip r:embed="rId17"/>
                    <a:srcRect l="28594" t="4582" r="26013" b="19788"/>
                    <a:stretch>
                      <a:fillRect/>
                    </a:stretch>
                  </pic:blipFill>
                  <pic:spPr>
                    <a:xfrm>
                      <a:off x="0" y="0"/>
                      <a:ext cx="5729954" cy="4940587"/>
                    </a:xfrm>
                    <a:prstGeom prst="rect">
                      <a:avLst/>
                    </a:prstGeom>
                    <a:ln/>
                  </pic:spPr>
                </pic:pic>
              </a:graphicData>
            </a:graphic>
          </wp:inline>
        </w:drawing>
      </w:r>
    </w:p>
    <w:p w14:paraId="00000205" w14:textId="77777777" w:rsidR="009715DD" w:rsidRPr="00847D22" w:rsidRDefault="00077A80">
      <w:pPr>
        <w:jc w:val="center"/>
        <w:rPr>
          <w:sz w:val="20"/>
          <w:szCs w:val="20"/>
        </w:rPr>
      </w:pPr>
      <w:r w:rsidRPr="00847D22">
        <w:rPr>
          <w:b/>
          <w:sz w:val="20"/>
          <w:szCs w:val="20"/>
          <w:u w:val="single"/>
        </w:rPr>
        <w:t>Figure 2</w:t>
      </w:r>
      <w:r w:rsidRPr="00847D22">
        <w:rPr>
          <w:sz w:val="20"/>
          <w:szCs w:val="20"/>
        </w:rPr>
        <w:t xml:space="preserve">: </w:t>
      </w:r>
      <w:r w:rsidRPr="00847D22">
        <w:rPr>
          <w:b/>
          <w:sz w:val="20"/>
          <w:szCs w:val="20"/>
        </w:rPr>
        <w:t>Country type map/PCI distribution map</w:t>
      </w:r>
    </w:p>
    <w:p w14:paraId="00000206" w14:textId="77777777" w:rsidR="009715DD" w:rsidRPr="00847D22" w:rsidRDefault="009715DD"/>
    <w:p w14:paraId="00000207" w14:textId="77777777" w:rsidR="009715DD" w:rsidRPr="00847D22" w:rsidRDefault="00077A80">
      <w:pPr>
        <w:spacing w:line="276" w:lineRule="auto"/>
        <w:jc w:val="both"/>
        <w:rPr>
          <w:sz w:val="22"/>
          <w:szCs w:val="22"/>
        </w:rPr>
      </w:pPr>
      <w:r w:rsidRPr="00847D22">
        <w:rPr>
          <w:sz w:val="22"/>
          <w:szCs w:val="22"/>
        </w:rPr>
        <w:t>For each type of country, the following tables and figure describe the sharing of the PCIs with its neighbouring countries, with the following conventions of writing:</w:t>
      </w:r>
    </w:p>
    <w:p w14:paraId="00000208" w14:textId="77777777" w:rsidR="009715DD" w:rsidRPr="00847D22" w:rsidRDefault="009715DD"/>
    <w:tbl>
      <w:tblPr>
        <w:tblStyle w:val="af1"/>
        <w:tblW w:w="2830" w:type="dxa"/>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Layout w:type="fixed"/>
        <w:tblLook w:val="0400" w:firstRow="0" w:lastRow="0" w:firstColumn="0" w:lastColumn="0" w:noHBand="0" w:noVBand="1"/>
      </w:tblPr>
      <w:tblGrid>
        <w:gridCol w:w="562"/>
        <w:gridCol w:w="2268"/>
      </w:tblGrid>
      <w:tr w:rsidR="009715DD" w:rsidRPr="00847D22" w14:paraId="221C7302" w14:textId="77777777">
        <w:trPr>
          <w:jc w:val="center"/>
        </w:trPr>
        <w:tc>
          <w:tcPr>
            <w:tcW w:w="562" w:type="dxa"/>
            <w:shd w:val="clear" w:color="auto" w:fill="000000"/>
          </w:tcPr>
          <w:p w14:paraId="00000209" w14:textId="77777777" w:rsidR="009715DD" w:rsidRPr="00847D22" w:rsidRDefault="009715DD"/>
        </w:tc>
        <w:tc>
          <w:tcPr>
            <w:tcW w:w="2268" w:type="dxa"/>
          </w:tcPr>
          <w:p w14:paraId="0000020A" w14:textId="77777777" w:rsidR="009715DD" w:rsidRPr="00847D22" w:rsidRDefault="00077A80">
            <w:pPr>
              <w:rPr>
                <w:color w:val="000000" w:themeColor="text1"/>
              </w:rPr>
            </w:pPr>
            <w:r w:rsidRPr="00847D22">
              <w:rPr>
                <w:color w:val="000000" w:themeColor="text1"/>
              </w:rPr>
              <w:t>Preferential PCI</w:t>
            </w:r>
          </w:p>
        </w:tc>
      </w:tr>
      <w:tr w:rsidR="009715DD" w:rsidRPr="00847D22" w14:paraId="3874CC00" w14:textId="77777777">
        <w:trPr>
          <w:jc w:val="center"/>
        </w:trPr>
        <w:tc>
          <w:tcPr>
            <w:tcW w:w="562" w:type="dxa"/>
          </w:tcPr>
          <w:p w14:paraId="0000020B" w14:textId="77777777" w:rsidR="009715DD" w:rsidRPr="00847D22" w:rsidRDefault="009715DD"/>
        </w:tc>
        <w:tc>
          <w:tcPr>
            <w:tcW w:w="2268" w:type="dxa"/>
          </w:tcPr>
          <w:p w14:paraId="0000020C" w14:textId="77777777" w:rsidR="009715DD" w:rsidRPr="00847D22" w:rsidRDefault="00077A80">
            <w:pPr>
              <w:rPr>
                <w:color w:val="000000" w:themeColor="text1"/>
              </w:rPr>
            </w:pPr>
            <w:r w:rsidRPr="00847D22">
              <w:rPr>
                <w:color w:val="000000" w:themeColor="text1"/>
              </w:rPr>
              <w:t>Non-preferential PCI</w:t>
            </w:r>
          </w:p>
        </w:tc>
      </w:tr>
    </w:tbl>
    <w:p w14:paraId="0000020D" w14:textId="77777777" w:rsidR="009715DD" w:rsidRPr="00847D22" w:rsidRDefault="009715DD"/>
    <w:p w14:paraId="0000020E" w14:textId="77777777" w:rsidR="009715DD" w:rsidRPr="00847D22" w:rsidRDefault="009715DD"/>
    <w:p w14:paraId="0000020F" w14:textId="77777777" w:rsidR="009715DD" w:rsidRPr="00847D22" w:rsidRDefault="00077A80">
      <w:pPr>
        <w:pBdr>
          <w:top w:val="nil"/>
          <w:left w:val="nil"/>
          <w:bottom w:val="nil"/>
          <w:right w:val="nil"/>
          <w:between w:val="nil"/>
        </w:pBdr>
        <w:spacing w:after="240" w:line="276" w:lineRule="auto"/>
        <w:jc w:val="both"/>
        <w:rPr>
          <w:color w:val="000000"/>
          <w:sz w:val="22"/>
          <w:szCs w:val="22"/>
        </w:rPr>
      </w:pPr>
      <w:r w:rsidRPr="00847D22">
        <w:rPr>
          <w:color w:val="000000"/>
          <w:sz w:val="22"/>
          <w:szCs w:val="22"/>
        </w:rPr>
        <w:t>The 504 physical-layer cell-identities should be divided into the following 6 sub-sets when the carrier frequencies are aligned in border areas:</w:t>
      </w:r>
    </w:p>
    <w:p w14:paraId="00000210" w14:textId="77777777" w:rsidR="009715DD" w:rsidRPr="00847D22" w:rsidRDefault="009715DD">
      <w:pPr>
        <w:pBdr>
          <w:top w:val="nil"/>
          <w:left w:val="nil"/>
          <w:bottom w:val="nil"/>
          <w:right w:val="nil"/>
          <w:between w:val="nil"/>
        </w:pBdr>
        <w:spacing w:after="240"/>
        <w:jc w:val="both"/>
        <w:rPr>
          <w:color w:val="000000"/>
          <w:sz w:val="22"/>
          <w:szCs w:val="22"/>
        </w:rPr>
      </w:pPr>
    </w:p>
    <w:tbl>
      <w:tblPr>
        <w:tblStyle w:val="af2"/>
        <w:tblW w:w="10348" w:type="dxa"/>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Layout w:type="fixed"/>
        <w:tblLook w:val="0000" w:firstRow="0" w:lastRow="0" w:firstColumn="0" w:lastColumn="0" w:noHBand="0" w:noVBand="0"/>
      </w:tblPr>
      <w:tblGrid>
        <w:gridCol w:w="985"/>
        <w:gridCol w:w="534"/>
        <w:gridCol w:w="708"/>
        <w:gridCol w:w="708"/>
        <w:gridCol w:w="708"/>
        <w:gridCol w:w="708"/>
        <w:gridCol w:w="708"/>
        <w:gridCol w:w="250"/>
        <w:gridCol w:w="981"/>
        <w:gridCol w:w="533"/>
        <w:gridCol w:w="19"/>
        <w:gridCol w:w="719"/>
        <w:gridCol w:w="696"/>
        <w:gridCol w:w="697"/>
        <w:gridCol w:w="697"/>
        <w:gridCol w:w="697"/>
      </w:tblGrid>
      <w:tr w:rsidR="009715DD" w:rsidRPr="00847D22" w14:paraId="73C2DF48"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11" w14:textId="77777777" w:rsidR="009715DD" w:rsidRPr="00847D22" w:rsidRDefault="00077A80">
            <w:pPr>
              <w:pBdr>
                <w:top w:val="nil"/>
                <w:left w:val="nil"/>
                <w:bottom w:val="nil"/>
                <w:right w:val="nil"/>
                <w:between w:val="nil"/>
              </w:pBdr>
              <w:tabs>
                <w:tab w:val="left" w:pos="2340"/>
                <w:tab w:val="right" w:pos="9629"/>
              </w:tabs>
              <w:spacing w:before="0" w:after="240"/>
              <w:ind w:left="1440"/>
              <w:rPr>
                <w:color w:val="000000"/>
                <w:sz w:val="16"/>
                <w:szCs w:val="16"/>
              </w:rPr>
            </w:pPr>
            <w:r w:rsidRPr="00847D22">
              <w:rPr>
                <w:color w:val="000000"/>
                <w:sz w:val="16"/>
                <w:szCs w:val="16"/>
              </w:rPr>
              <w:t xml:space="preserve">PCI </w:t>
            </w:r>
          </w:p>
        </w:tc>
        <w:tc>
          <w:tcPr>
            <w:tcW w:w="540" w:type="dxa"/>
            <w:tcBorders>
              <w:top w:val="single" w:sz="6" w:space="0" w:color="000000"/>
              <w:left w:val="single" w:sz="6" w:space="0" w:color="000000"/>
              <w:bottom w:val="single" w:sz="6" w:space="0" w:color="000000"/>
              <w:right w:val="single" w:sz="6" w:space="0" w:color="000000"/>
            </w:tcBorders>
          </w:tcPr>
          <w:p w14:paraId="00000212" w14:textId="77777777" w:rsidR="009715DD" w:rsidRPr="00847D22" w:rsidRDefault="00077A80">
            <w:pPr>
              <w:pBdr>
                <w:top w:val="nil"/>
                <w:left w:val="nil"/>
                <w:bottom w:val="nil"/>
                <w:right w:val="nil"/>
                <w:between w:val="nil"/>
              </w:pBdr>
              <w:tabs>
                <w:tab w:val="left" w:pos="2340"/>
                <w:tab w:val="right" w:pos="9629"/>
              </w:tabs>
              <w:spacing w:before="0" w:after="240"/>
              <w:ind w:left="1440"/>
              <w:rPr>
                <w:b w:val="0"/>
                <w:color w:val="000000"/>
                <w:sz w:val="16"/>
                <w:szCs w:val="16"/>
              </w:rPr>
            </w:pPr>
            <w:r w:rsidRPr="00847D22">
              <w:rPr>
                <w:b w:val="0"/>
                <w:color w:val="000000"/>
                <w:sz w:val="16"/>
                <w:szCs w:val="16"/>
              </w:rPr>
              <w:t>Set A</w:t>
            </w:r>
          </w:p>
        </w:tc>
        <w:tc>
          <w:tcPr>
            <w:tcW w:w="720" w:type="dxa"/>
            <w:tcBorders>
              <w:top w:val="single" w:sz="6" w:space="0" w:color="000000"/>
              <w:left w:val="single" w:sz="6" w:space="0" w:color="000000"/>
              <w:bottom w:val="single" w:sz="6" w:space="0" w:color="000000"/>
              <w:right w:val="single" w:sz="6" w:space="0" w:color="000000"/>
            </w:tcBorders>
          </w:tcPr>
          <w:p w14:paraId="00000213" w14:textId="77777777" w:rsidR="009715DD" w:rsidRPr="00847D22" w:rsidRDefault="00077A80">
            <w:pPr>
              <w:pBdr>
                <w:top w:val="nil"/>
                <w:left w:val="nil"/>
                <w:bottom w:val="nil"/>
                <w:right w:val="nil"/>
                <w:between w:val="nil"/>
              </w:pBdr>
              <w:tabs>
                <w:tab w:val="left" w:pos="2340"/>
                <w:tab w:val="right" w:pos="9629"/>
              </w:tabs>
              <w:spacing w:before="0" w:after="240"/>
              <w:ind w:left="1440"/>
              <w:rPr>
                <w:b w:val="0"/>
                <w:color w:val="000000"/>
                <w:sz w:val="16"/>
                <w:szCs w:val="16"/>
              </w:rPr>
            </w:pPr>
            <w:r w:rsidRPr="00847D22">
              <w:rPr>
                <w:b w:val="0"/>
                <w:color w:val="000000"/>
                <w:sz w:val="16"/>
                <w:szCs w:val="16"/>
              </w:rPr>
              <w:t>Set B</w:t>
            </w:r>
          </w:p>
        </w:tc>
        <w:tc>
          <w:tcPr>
            <w:tcW w:w="720" w:type="dxa"/>
            <w:tcBorders>
              <w:top w:val="single" w:sz="6" w:space="0" w:color="000000"/>
              <w:left w:val="single" w:sz="6" w:space="0" w:color="000000"/>
              <w:bottom w:val="single" w:sz="6" w:space="0" w:color="000000"/>
              <w:right w:val="single" w:sz="6" w:space="0" w:color="000000"/>
            </w:tcBorders>
          </w:tcPr>
          <w:p w14:paraId="00000214" w14:textId="77777777" w:rsidR="009715DD" w:rsidRPr="00847D22" w:rsidRDefault="00077A80">
            <w:pPr>
              <w:pBdr>
                <w:top w:val="nil"/>
                <w:left w:val="nil"/>
                <w:bottom w:val="nil"/>
                <w:right w:val="nil"/>
                <w:between w:val="nil"/>
              </w:pBdr>
              <w:tabs>
                <w:tab w:val="left" w:pos="2340"/>
                <w:tab w:val="right" w:pos="9629"/>
              </w:tabs>
              <w:spacing w:before="0" w:after="240"/>
              <w:ind w:left="1440"/>
              <w:rPr>
                <w:b w:val="0"/>
                <w:color w:val="000000"/>
                <w:sz w:val="16"/>
                <w:szCs w:val="16"/>
              </w:rPr>
            </w:pPr>
            <w:r w:rsidRPr="00847D22">
              <w:rPr>
                <w:b w:val="0"/>
                <w:color w:val="000000"/>
                <w:sz w:val="16"/>
                <w:szCs w:val="16"/>
              </w:rPr>
              <w:t>Set C</w:t>
            </w:r>
          </w:p>
        </w:tc>
        <w:tc>
          <w:tcPr>
            <w:tcW w:w="720" w:type="dxa"/>
            <w:tcBorders>
              <w:top w:val="single" w:sz="6" w:space="0" w:color="000000"/>
              <w:left w:val="single" w:sz="6" w:space="0" w:color="000000"/>
              <w:bottom w:val="single" w:sz="6" w:space="0" w:color="000000"/>
              <w:right w:val="single" w:sz="4" w:space="0" w:color="000000"/>
            </w:tcBorders>
          </w:tcPr>
          <w:p w14:paraId="00000215" w14:textId="77777777" w:rsidR="009715DD" w:rsidRPr="00847D22" w:rsidRDefault="00077A80">
            <w:pPr>
              <w:pBdr>
                <w:top w:val="nil"/>
                <w:left w:val="nil"/>
                <w:bottom w:val="nil"/>
                <w:right w:val="nil"/>
                <w:between w:val="nil"/>
              </w:pBdr>
              <w:tabs>
                <w:tab w:val="left" w:pos="2340"/>
                <w:tab w:val="right" w:pos="9629"/>
              </w:tabs>
              <w:spacing w:before="0" w:after="240"/>
              <w:ind w:left="1440"/>
              <w:rPr>
                <w:b w:val="0"/>
                <w:color w:val="000000"/>
                <w:sz w:val="16"/>
                <w:szCs w:val="16"/>
              </w:rPr>
            </w:pPr>
            <w:r w:rsidRPr="00847D22">
              <w:rPr>
                <w:b w:val="0"/>
                <w:color w:val="000000"/>
                <w:sz w:val="16"/>
                <w:szCs w:val="16"/>
              </w:rPr>
              <w:t>Set D</w:t>
            </w:r>
          </w:p>
        </w:tc>
        <w:tc>
          <w:tcPr>
            <w:tcW w:w="720" w:type="dxa"/>
            <w:tcBorders>
              <w:top w:val="single" w:sz="4" w:space="0" w:color="000000"/>
              <w:left w:val="single" w:sz="4" w:space="0" w:color="000000"/>
              <w:bottom w:val="single" w:sz="4" w:space="0" w:color="000000"/>
              <w:right w:val="single" w:sz="4" w:space="0" w:color="000000"/>
            </w:tcBorders>
          </w:tcPr>
          <w:p w14:paraId="00000216" w14:textId="77777777" w:rsidR="009715DD" w:rsidRPr="00847D22" w:rsidRDefault="00077A80">
            <w:pPr>
              <w:pBdr>
                <w:top w:val="nil"/>
                <w:left w:val="nil"/>
                <w:bottom w:val="nil"/>
                <w:right w:val="nil"/>
                <w:between w:val="nil"/>
              </w:pBdr>
              <w:tabs>
                <w:tab w:val="left" w:pos="2340"/>
                <w:tab w:val="right" w:pos="9629"/>
              </w:tabs>
              <w:spacing w:before="0" w:after="240"/>
              <w:ind w:left="1440"/>
              <w:rPr>
                <w:b w:val="0"/>
                <w:color w:val="000000"/>
                <w:sz w:val="16"/>
                <w:szCs w:val="16"/>
              </w:rPr>
            </w:pPr>
            <w:r w:rsidRPr="00847D22">
              <w:rPr>
                <w:b w:val="0"/>
                <w:color w:val="000000"/>
                <w:sz w:val="16"/>
                <w:szCs w:val="16"/>
              </w:rPr>
              <w:t>Set E</w:t>
            </w:r>
          </w:p>
        </w:tc>
        <w:tc>
          <w:tcPr>
            <w:tcW w:w="720" w:type="dxa"/>
            <w:tcBorders>
              <w:top w:val="single" w:sz="4" w:space="0" w:color="000000"/>
              <w:left w:val="single" w:sz="4" w:space="0" w:color="000000"/>
              <w:bottom w:val="single" w:sz="4" w:space="0" w:color="000000"/>
              <w:right w:val="single" w:sz="4" w:space="0" w:color="000000"/>
            </w:tcBorders>
          </w:tcPr>
          <w:p w14:paraId="00000217" w14:textId="77777777" w:rsidR="009715DD" w:rsidRPr="00847D22" w:rsidRDefault="00077A80">
            <w:pPr>
              <w:pBdr>
                <w:top w:val="nil"/>
                <w:left w:val="nil"/>
                <w:bottom w:val="nil"/>
                <w:right w:val="nil"/>
                <w:between w:val="nil"/>
              </w:pBdr>
              <w:tabs>
                <w:tab w:val="left" w:pos="2340"/>
                <w:tab w:val="right" w:pos="9629"/>
              </w:tabs>
              <w:spacing w:before="0" w:after="240"/>
              <w:ind w:left="1440"/>
              <w:rPr>
                <w:b w:val="0"/>
                <w:color w:val="000000"/>
                <w:sz w:val="16"/>
                <w:szCs w:val="16"/>
              </w:rPr>
            </w:pPr>
            <w:r w:rsidRPr="00847D22">
              <w:rPr>
                <w:b w:val="0"/>
                <w:color w:val="000000"/>
                <w:sz w:val="16"/>
                <w:szCs w:val="16"/>
              </w:rPr>
              <w:t>Set F</w:t>
            </w:r>
          </w:p>
        </w:tc>
        <w:tc>
          <w:tcPr>
            <w:tcW w:w="80" w:type="dxa"/>
            <w:tcBorders>
              <w:left w:val="single" w:sz="4" w:space="0" w:color="000000"/>
            </w:tcBorders>
          </w:tcPr>
          <w:p w14:paraId="0000021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6" w:space="0" w:color="000000"/>
              <w:left w:val="single" w:sz="6" w:space="0" w:color="000000"/>
              <w:bottom w:val="single" w:sz="6" w:space="0" w:color="000000"/>
              <w:right w:val="single" w:sz="6" w:space="0" w:color="000000"/>
            </w:tcBorders>
          </w:tcPr>
          <w:p w14:paraId="00000219" w14:textId="77777777" w:rsidR="009715DD" w:rsidRPr="00847D22" w:rsidRDefault="00077A80">
            <w:pPr>
              <w:pBdr>
                <w:top w:val="nil"/>
                <w:left w:val="nil"/>
                <w:bottom w:val="nil"/>
                <w:right w:val="nil"/>
                <w:between w:val="nil"/>
              </w:pBdr>
              <w:spacing w:before="0" w:after="240"/>
              <w:rPr>
                <w:color w:val="000000"/>
                <w:sz w:val="16"/>
                <w:szCs w:val="16"/>
              </w:rPr>
            </w:pPr>
            <w:r w:rsidRPr="00847D22">
              <w:rPr>
                <w:color w:val="000000"/>
                <w:sz w:val="16"/>
                <w:szCs w:val="16"/>
              </w:rPr>
              <w:t xml:space="preserve">PCI </w:t>
            </w:r>
          </w:p>
        </w:tc>
        <w:tc>
          <w:tcPr>
            <w:tcW w:w="540" w:type="dxa"/>
            <w:tcBorders>
              <w:top w:val="single" w:sz="6" w:space="0" w:color="000000"/>
              <w:left w:val="single" w:sz="6" w:space="0" w:color="000000"/>
              <w:bottom w:val="single" w:sz="6" w:space="0" w:color="000000"/>
              <w:right w:val="single" w:sz="6" w:space="0" w:color="000000"/>
            </w:tcBorders>
          </w:tcPr>
          <w:p w14:paraId="0000021A"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A</w:t>
            </w:r>
          </w:p>
        </w:tc>
        <w:tc>
          <w:tcPr>
            <w:tcW w:w="750" w:type="dxa"/>
            <w:gridSpan w:val="2"/>
            <w:tcBorders>
              <w:top w:val="single" w:sz="6" w:space="0" w:color="000000"/>
              <w:left w:val="single" w:sz="6" w:space="0" w:color="000000"/>
              <w:bottom w:val="single" w:sz="6" w:space="0" w:color="000000"/>
              <w:right w:val="single" w:sz="6" w:space="0" w:color="000000"/>
            </w:tcBorders>
          </w:tcPr>
          <w:p w14:paraId="0000021B"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B</w:t>
            </w:r>
          </w:p>
        </w:tc>
        <w:tc>
          <w:tcPr>
            <w:tcW w:w="708" w:type="dxa"/>
            <w:tcBorders>
              <w:top w:val="single" w:sz="6" w:space="0" w:color="000000"/>
              <w:left w:val="single" w:sz="6" w:space="0" w:color="000000"/>
              <w:bottom w:val="single" w:sz="6" w:space="0" w:color="000000"/>
              <w:right w:val="single" w:sz="6" w:space="0" w:color="000000"/>
            </w:tcBorders>
          </w:tcPr>
          <w:p w14:paraId="0000021D"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C</w:t>
            </w:r>
          </w:p>
        </w:tc>
        <w:tc>
          <w:tcPr>
            <w:tcW w:w="709" w:type="dxa"/>
            <w:tcBorders>
              <w:top w:val="single" w:sz="6" w:space="0" w:color="000000"/>
              <w:left w:val="single" w:sz="6" w:space="0" w:color="000000"/>
              <w:bottom w:val="single" w:sz="6" w:space="0" w:color="000000"/>
              <w:right w:val="single" w:sz="6" w:space="0" w:color="000000"/>
            </w:tcBorders>
          </w:tcPr>
          <w:p w14:paraId="0000021E"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D</w:t>
            </w:r>
          </w:p>
        </w:tc>
        <w:tc>
          <w:tcPr>
            <w:tcW w:w="709" w:type="dxa"/>
            <w:tcBorders>
              <w:top w:val="single" w:sz="6" w:space="0" w:color="000000"/>
              <w:left w:val="single" w:sz="6" w:space="0" w:color="000000"/>
              <w:bottom w:val="single" w:sz="6" w:space="0" w:color="000000"/>
              <w:right w:val="single" w:sz="6" w:space="0" w:color="000000"/>
            </w:tcBorders>
          </w:tcPr>
          <w:p w14:paraId="0000021F"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E</w:t>
            </w:r>
          </w:p>
        </w:tc>
        <w:tc>
          <w:tcPr>
            <w:tcW w:w="709" w:type="dxa"/>
            <w:tcBorders>
              <w:top w:val="single" w:sz="6" w:space="0" w:color="000000"/>
              <w:left w:val="single" w:sz="6" w:space="0" w:color="000000"/>
              <w:bottom w:val="single" w:sz="6" w:space="0" w:color="000000"/>
              <w:right w:val="single" w:sz="6" w:space="0" w:color="000000"/>
            </w:tcBorders>
          </w:tcPr>
          <w:p w14:paraId="00000220"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F</w:t>
            </w:r>
          </w:p>
        </w:tc>
      </w:tr>
      <w:tr w:rsidR="009715DD" w:rsidRPr="00847D22" w14:paraId="15FCD1B5"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21" w14:textId="77777777" w:rsidR="009715DD" w:rsidRPr="00847D22" w:rsidRDefault="00077A80">
            <w:pPr>
              <w:pBdr>
                <w:top w:val="nil"/>
                <w:left w:val="nil"/>
                <w:bottom w:val="nil"/>
                <w:right w:val="nil"/>
                <w:between w:val="nil"/>
              </w:pBdr>
              <w:spacing w:before="0" w:after="240"/>
              <w:rPr>
                <w:color w:val="000000"/>
                <w:sz w:val="16"/>
                <w:szCs w:val="16"/>
              </w:rPr>
            </w:pPr>
            <w:r w:rsidRPr="00847D22">
              <w:rPr>
                <w:color w:val="000000"/>
                <w:sz w:val="16"/>
                <w:szCs w:val="16"/>
              </w:rPr>
              <w:t>Country 1</w:t>
            </w:r>
          </w:p>
        </w:tc>
        <w:tc>
          <w:tcPr>
            <w:tcW w:w="540" w:type="dxa"/>
            <w:tcBorders>
              <w:top w:val="single" w:sz="6" w:space="0" w:color="000000"/>
              <w:left w:val="single" w:sz="6" w:space="0" w:color="000000"/>
              <w:bottom w:val="single" w:sz="6" w:space="0" w:color="000000"/>
              <w:right w:val="single" w:sz="6" w:space="0" w:color="000000"/>
            </w:tcBorders>
          </w:tcPr>
          <w:p w14:paraId="00000222" w14:textId="77777777" w:rsidR="009715DD" w:rsidRPr="00847D22" w:rsidRDefault="00077A80">
            <w:pPr>
              <w:pBdr>
                <w:top w:val="nil"/>
                <w:left w:val="nil"/>
                <w:bottom w:val="nil"/>
                <w:right w:val="nil"/>
                <w:between w:val="nil"/>
              </w:pBdr>
              <w:tabs>
                <w:tab w:val="center" w:pos="4320"/>
                <w:tab w:val="right" w:pos="8640"/>
              </w:tabs>
              <w:spacing w:before="0" w:after="240"/>
              <w:rPr>
                <w:b w:val="0"/>
                <w:color w:val="000000"/>
                <w:sz w:val="16"/>
                <w:szCs w:val="16"/>
              </w:rPr>
            </w:pPr>
            <w:r w:rsidRPr="00847D22">
              <w:rPr>
                <w:b w:val="0"/>
                <w:color w:val="000000"/>
                <w:sz w:val="16"/>
                <w:szCs w:val="16"/>
              </w:rPr>
              <w:t>0..83</w:t>
            </w:r>
          </w:p>
        </w:tc>
        <w:tc>
          <w:tcPr>
            <w:tcW w:w="720" w:type="dxa"/>
            <w:tcBorders>
              <w:top w:val="single" w:sz="6" w:space="0" w:color="000000"/>
              <w:left w:val="single" w:sz="6" w:space="0" w:color="000000"/>
              <w:bottom w:val="single" w:sz="6" w:space="0" w:color="000000"/>
              <w:right w:val="single" w:sz="6" w:space="0" w:color="000000"/>
            </w:tcBorders>
          </w:tcPr>
          <w:p w14:paraId="00000223" w14:textId="77777777" w:rsidR="009715DD" w:rsidRPr="00847D22" w:rsidRDefault="00077A80">
            <w:pPr>
              <w:pBdr>
                <w:top w:val="nil"/>
                <w:left w:val="nil"/>
                <w:bottom w:val="nil"/>
                <w:right w:val="nil"/>
                <w:between w:val="nil"/>
              </w:pBdr>
              <w:tabs>
                <w:tab w:val="center" w:pos="4320"/>
                <w:tab w:val="right" w:pos="8640"/>
              </w:tabs>
              <w:spacing w:before="0" w:after="240"/>
              <w:rPr>
                <w:b w:val="0"/>
                <w:color w:val="000000"/>
                <w:sz w:val="16"/>
                <w:szCs w:val="16"/>
              </w:rPr>
            </w:pPr>
            <w:r w:rsidRPr="00847D22">
              <w:rPr>
                <w:b w:val="0"/>
                <w:color w:val="000000"/>
                <w:sz w:val="16"/>
                <w:szCs w:val="16"/>
              </w:rPr>
              <w:t>84..167</w:t>
            </w:r>
          </w:p>
        </w:tc>
        <w:tc>
          <w:tcPr>
            <w:tcW w:w="720" w:type="dxa"/>
            <w:tcBorders>
              <w:top w:val="single" w:sz="6" w:space="0" w:color="000000"/>
              <w:left w:val="single" w:sz="6" w:space="0" w:color="000000"/>
              <w:bottom w:val="single" w:sz="6" w:space="0" w:color="000000"/>
              <w:right w:val="single" w:sz="6" w:space="0" w:color="000000"/>
            </w:tcBorders>
          </w:tcPr>
          <w:p w14:paraId="00000224" w14:textId="77777777" w:rsidR="009715DD" w:rsidRPr="00847D22" w:rsidRDefault="00077A80">
            <w:pPr>
              <w:pBdr>
                <w:top w:val="nil"/>
                <w:left w:val="nil"/>
                <w:bottom w:val="nil"/>
                <w:right w:val="nil"/>
                <w:between w:val="nil"/>
              </w:pBdr>
              <w:tabs>
                <w:tab w:val="center" w:pos="4320"/>
                <w:tab w:val="right" w:pos="8640"/>
              </w:tabs>
              <w:spacing w:before="0" w:after="240"/>
              <w:rPr>
                <w:b w:val="0"/>
                <w:color w:val="000000"/>
                <w:sz w:val="16"/>
                <w:szCs w:val="16"/>
              </w:rPr>
            </w:pPr>
            <w:r w:rsidRPr="00847D22">
              <w:rPr>
                <w:b w:val="0"/>
                <w:color w:val="000000"/>
                <w:sz w:val="16"/>
                <w:szCs w:val="16"/>
              </w:rPr>
              <w:t>168..251</w:t>
            </w:r>
          </w:p>
        </w:tc>
        <w:tc>
          <w:tcPr>
            <w:tcW w:w="720" w:type="dxa"/>
            <w:tcBorders>
              <w:top w:val="single" w:sz="6" w:space="0" w:color="000000"/>
              <w:left w:val="single" w:sz="6" w:space="0" w:color="000000"/>
              <w:bottom w:val="single" w:sz="6" w:space="0" w:color="000000"/>
              <w:right w:val="single" w:sz="4" w:space="0" w:color="000000"/>
            </w:tcBorders>
          </w:tcPr>
          <w:p w14:paraId="00000225" w14:textId="77777777" w:rsidR="009715DD" w:rsidRPr="00847D22" w:rsidRDefault="00077A80">
            <w:pPr>
              <w:pBdr>
                <w:top w:val="nil"/>
                <w:left w:val="nil"/>
                <w:bottom w:val="nil"/>
                <w:right w:val="nil"/>
                <w:between w:val="nil"/>
              </w:pBdr>
              <w:tabs>
                <w:tab w:val="center" w:pos="4320"/>
                <w:tab w:val="right" w:pos="8640"/>
              </w:tabs>
              <w:spacing w:before="0" w:after="240"/>
              <w:rPr>
                <w:b w:val="0"/>
                <w:color w:val="000000"/>
                <w:sz w:val="16"/>
                <w:szCs w:val="16"/>
              </w:rPr>
            </w:pPr>
            <w:r w:rsidRPr="00847D22">
              <w:rPr>
                <w:b w:val="0"/>
                <w:color w:val="000000"/>
                <w:sz w:val="16"/>
                <w:szCs w:val="16"/>
              </w:rPr>
              <w:t>252..335</w:t>
            </w:r>
          </w:p>
        </w:tc>
        <w:tc>
          <w:tcPr>
            <w:tcW w:w="720" w:type="dxa"/>
            <w:tcBorders>
              <w:top w:val="single" w:sz="4" w:space="0" w:color="000000"/>
              <w:left w:val="single" w:sz="4" w:space="0" w:color="000000"/>
              <w:bottom w:val="single" w:sz="4" w:space="0" w:color="000000"/>
              <w:right w:val="single" w:sz="4" w:space="0" w:color="000000"/>
            </w:tcBorders>
          </w:tcPr>
          <w:p w14:paraId="00000226" w14:textId="77777777" w:rsidR="009715DD" w:rsidRPr="00847D22" w:rsidRDefault="00077A80">
            <w:pPr>
              <w:pBdr>
                <w:top w:val="nil"/>
                <w:left w:val="nil"/>
                <w:bottom w:val="nil"/>
                <w:right w:val="nil"/>
                <w:between w:val="nil"/>
              </w:pBdr>
              <w:tabs>
                <w:tab w:val="center" w:pos="4320"/>
                <w:tab w:val="right" w:pos="8640"/>
              </w:tabs>
              <w:spacing w:before="0" w:after="240"/>
              <w:rPr>
                <w:b w:val="0"/>
                <w:color w:val="000000"/>
                <w:sz w:val="16"/>
                <w:szCs w:val="16"/>
              </w:rPr>
            </w:pPr>
            <w:r w:rsidRPr="00847D22">
              <w:rPr>
                <w:b w:val="0"/>
                <w:color w:val="000000"/>
                <w:sz w:val="16"/>
                <w:szCs w:val="16"/>
              </w:rPr>
              <w:t>336..419</w:t>
            </w:r>
          </w:p>
        </w:tc>
        <w:tc>
          <w:tcPr>
            <w:tcW w:w="720" w:type="dxa"/>
            <w:tcBorders>
              <w:top w:val="single" w:sz="4" w:space="0" w:color="000000"/>
              <w:left w:val="single" w:sz="4" w:space="0" w:color="000000"/>
              <w:bottom w:val="single" w:sz="4" w:space="0" w:color="000000"/>
              <w:right w:val="single" w:sz="4" w:space="0" w:color="000000"/>
            </w:tcBorders>
          </w:tcPr>
          <w:p w14:paraId="00000227" w14:textId="77777777" w:rsidR="009715DD" w:rsidRPr="00847D22" w:rsidRDefault="00077A80">
            <w:pPr>
              <w:pBdr>
                <w:top w:val="nil"/>
                <w:left w:val="nil"/>
                <w:bottom w:val="nil"/>
                <w:right w:val="nil"/>
                <w:between w:val="nil"/>
              </w:pBdr>
              <w:tabs>
                <w:tab w:val="center" w:pos="4320"/>
                <w:tab w:val="right" w:pos="8640"/>
              </w:tabs>
              <w:spacing w:before="0" w:after="240"/>
              <w:rPr>
                <w:b w:val="0"/>
                <w:color w:val="000000"/>
                <w:sz w:val="16"/>
                <w:szCs w:val="16"/>
              </w:rPr>
            </w:pPr>
            <w:r w:rsidRPr="00847D22">
              <w:rPr>
                <w:b w:val="0"/>
                <w:color w:val="000000"/>
                <w:sz w:val="16"/>
                <w:szCs w:val="16"/>
              </w:rPr>
              <w:t>420..503</w:t>
            </w:r>
          </w:p>
        </w:tc>
        <w:tc>
          <w:tcPr>
            <w:tcW w:w="80" w:type="dxa"/>
            <w:tcBorders>
              <w:left w:val="single" w:sz="4" w:space="0" w:color="000000"/>
            </w:tcBorders>
          </w:tcPr>
          <w:p w14:paraId="0000022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6" w:space="0" w:color="000000"/>
              <w:left w:val="single" w:sz="6" w:space="0" w:color="000000"/>
              <w:bottom w:val="single" w:sz="6" w:space="0" w:color="000000"/>
              <w:right w:val="single" w:sz="6" w:space="0" w:color="000000"/>
            </w:tcBorders>
          </w:tcPr>
          <w:p w14:paraId="00000229" w14:textId="77777777" w:rsidR="009715DD" w:rsidRPr="00847D22" w:rsidRDefault="00077A80">
            <w:pPr>
              <w:pBdr>
                <w:top w:val="nil"/>
                <w:left w:val="nil"/>
                <w:bottom w:val="nil"/>
                <w:right w:val="nil"/>
                <w:between w:val="nil"/>
              </w:pBdr>
              <w:spacing w:before="0" w:after="240"/>
              <w:rPr>
                <w:color w:val="000000"/>
                <w:sz w:val="16"/>
                <w:szCs w:val="16"/>
              </w:rPr>
            </w:pPr>
            <w:r w:rsidRPr="00847D22">
              <w:rPr>
                <w:color w:val="000000"/>
                <w:sz w:val="16"/>
                <w:szCs w:val="16"/>
              </w:rPr>
              <w:t>Country 2</w:t>
            </w:r>
          </w:p>
        </w:tc>
        <w:tc>
          <w:tcPr>
            <w:tcW w:w="559" w:type="dxa"/>
            <w:gridSpan w:val="2"/>
            <w:tcBorders>
              <w:top w:val="single" w:sz="6" w:space="0" w:color="000000"/>
              <w:left w:val="single" w:sz="6" w:space="0" w:color="000000"/>
              <w:bottom w:val="single" w:sz="6" w:space="0" w:color="000000"/>
              <w:right w:val="single" w:sz="6" w:space="0" w:color="000000"/>
            </w:tcBorders>
          </w:tcPr>
          <w:p w14:paraId="0000022A"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0..83</w:t>
            </w:r>
          </w:p>
        </w:tc>
        <w:tc>
          <w:tcPr>
            <w:tcW w:w="731" w:type="dxa"/>
            <w:tcBorders>
              <w:top w:val="single" w:sz="6" w:space="0" w:color="000000"/>
              <w:left w:val="single" w:sz="6" w:space="0" w:color="000000"/>
              <w:bottom w:val="single" w:sz="6" w:space="0" w:color="000000"/>
              <w:right w:val="single" w:sz="6" w:space="0" w:color="000000"/>
            </w:tcBorders>
          </w:tcPr>
          <w:p w14:paraId="0000022C"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84..167</w:t>
            </w:r>
          </w:p>
        </w:tc>
        <w:tc>
          <w:tcPr>
            <w:tcW w:w="708" w:type="dxa"/>
            <w:tcBorders>
              <w:top w:val="single" w:sz="6" w:space="0" w:color="000000"/>
              <w:left w:val="single" w:sz="6" w:space="0" w:color="000000"/>
              <w:bottom w:val="single" w:sz="6" w:space="0" w:color="000000"/>
              <w:right w:val="single" w:sz="6" w:space="0" w:color="000000"/>
            </w:tcBorders>
          </w:tcPr>
          <w:p w14:paraId="0000022D"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168..251</w:t>
            </w:r>
          </w:p>
        </w:tc>
        <w:tc>
          <w:tcPr>
            <w:tcW w:w="709" w:type="dxa"/>
            <w:tcBorders>
              <w:top w:val="single" w:sz="6" w:space="0" w:color="000000"/>
              <w:left w:val="single" w:sz="6" w:space="0" w:color="000000"/>
              <w:bottom w:val="single" w:sz="6" w:space="0" w:color="000000"/>
              <w:right w:val="single" w:sz="6" w:space="0" w:color="000000"/>
            </w:tcBorders>
          </w:tcPr>
          <w:p w14:paraId="0000022E"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252..335</w:t>
            </w:r>
          </w:p>
        </w:tc>
        <w:tc>
          <w:tcPr>
            <w:tcW w:w="709" w:type="dxa"/>
            <w:tcBorders>
              <w:top w:val="single" w:sz="6" w:space="0" w:color="000000"/>
              <w:left w:val="single" w:sz="6" w:space="0" w:color="000000"/>
              <w:bottom w:val="single" w:sz="6" w:space="0" w:color="000000"/>
              <w:right w:val="single" w:sz="6" w:space="0" w:color="000000"/>
            </w:tcBorders>
          </w:tcPr>
          <w:p w14:paraId="0000022F"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336..419</w:t>
            </w:r>
          </w:p>
        </w:tc>
        <w:tc>
          <w:tcPr>
            <w:tcW w:w="709" w:type="dxa"/>
            <w:tcBorders>
              <w:top w:val="single" w:sz="6" w:space="0" w:color="000000"/>
              <w:left w:val="single" w:sz="6" w:space="0" w:color="000000"/>
              <w:bottom w:val="single" w:sz="6" w:space="0" w:color="000000"/>
              <w:right w:val="single" w:sz="6" w:space="0" w:color="000000"/>
            </w:tcBorders>
          </w:tcPr>
          <w:p w14:paraId="00000230"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420..503</w:t>
            </w:r>
          </w:p>
        </w:tc>
      </w:tr>
      <w:tr w:rsidR="009715DD" w:rsidRPr="00847D22" w14:paraId="1F05CCAC"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3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1-2</w:t>
            </w:r>
          </w:p>
        </w:tc>
        <w:tc>
          <w:tcPr>
            <w:tcW w:w="540" w:type="dxa"/>
            <w:tcBorders>
              <w:top w:val="single" w:sz="6" w:space="0" w:color="000000"/>
              <w:left w:val="single" w:sz="6" w:space="0" w:color="000000"/>
              <w:bottom w:val="single" w:sz="6" w:space="0" w:color="000000"/>
              <w:right w:val="single" w:sz="6" w:space="0" w:color="000000"/>
            </w:tcBorders>
            <w:shd w:val="clear" w:color="auto" w:fill="000000"/>
          </w:tcPr>
          <w:p w14:paraId="0000023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000000"/>
          </w:tcPr>
          <w:p w14:paraId="0000023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3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23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0000023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3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left w:val="single" w:sz="4" w:space="0" w:color="000000"/>
            </w:tcBorders>
          </w:tcPr>
          <w:p w14:paraId="0000023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6" w:space="0" w:color="000000"/>
              <w:left w:val="single" w:sz="6" w:space="0" w:color="000000"/>
              <w:bottom w:val="single" w:sz="6" w:space="0" w:color="000000"/>
              <w:right w:val="single" w:sz="6" w:space="0" w:color="000000"/>
            </w:tcBorders>
          </w:tcPr>
          <w:p w14:paraId="0000023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2-1</w:t>
            </w:r>
          </w:p>
        </w:tc>
        <w:tc>
          <w:tcPr>
            <w:tcW w:w="559" w:type="dxa"/>
            <w:gridSpan w:val="2"/>
            <w:tcBorders>
              <w:top w:val="single" w:sz="6" w:space="0" w:color="000000"/>
              <w:left w:val="single" w:sz="6" w:space="0" w:color="000000"/>
              <w:bottom w:val="single" w:sz="6" w:space="0" w:color="000000"/>
              <w:right w:val="single" w:sz="6" w:space="0" w:color="000000"/>
            </w:tcBorders>
          </w:tcPr>
          <w:p w14:paraId="0000023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6" w:space="0" w:color="000000"/>
              <w:left w:val="single" w:sz="6" w:space="0" w:color="000000"/>
              <w:bottom w:val="single" w:sz="6" w:space="0" w:color="000000"/>
              <w:right w:val="single" w:sz="6" w:space="0" w:color="000000"/>
            </w:tcBorders>
          </w:tcPr>
          <w:p w14:paraId="0000023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6" w:space="0" w:color="000000"/>
              <w:left w:val="single" w:sz="6" w:space="0" w:color="000000"/>
              <w:bottom w:val="single" w:sz="6" w:space="0" w:color="000000"/>
              <w:right w:val="single" w:sz="6" w:space="0" w:color="000000"/>
            </w:tcBorders>
            <w:shd w:val="clear" w:color="auto" w:fill="000000"/>
          </w:tcPr>
          <w:p w14:paraId="0000023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000000"/>
          </w:tcPr>
          <w:p w14:paraId="0000023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000000"/>
          </w:tcPr>
          <w:p w14:paraId="0000023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tcPr>
          <w:p w14:paraId="0000024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3C8993A3"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4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1-2-3</w:t>
            </w:r>
          </w:p>
        </w:tc>
        <w:tc>
          <w:tcPr>
            <w:tcW w:w="540" w:type="dxa"/>
            <w:tcBorders>
              <w:top w:val="single" w:sz="6" w:space="0" w:color="000000"/>
              <w:left w:val="single" w:sz="6" w:space="0" w:color="000000"/>
              <w:bottom w:val="single" w:sz="6" w:space="0" w:color="000000"/>
              <w:right w:val="single" w:sz="6" w:space="0" w:color="000000"/>
            </w:tcBorders>
            <w:shd w:val="clear" w:color="auto" w:fill="000000"/>
          </w:tcPr>
          <w:p w14:paraId="0000024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000000"/>
          </w:tcPr>
          <w:p w14:paraId="0000024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4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24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0000024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0000024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left w:val="single" w:sz="4" w:space="0" w:color="000000"/>
            </w:tcBorders>
          </w:tcPr>
          <w:p w14:paraId="0000024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6" w:space="0" w:color="000000"/>
              <w:left w:val="single" w:sz="6" w:space="0" w:color="000000"/>
              <w:bottom w:val="single" w:sz="6" w:space="0" w:color="000000"/>
              <w:right w:val="single" w:sz="6" w:space="0" w:color="000000"/>
            </w:tcBorders>
          </w:tcPr>
          <w:p w14:paraId="0000024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2-3-1</w:t>
            </w:r>
          </w:p>
        </w:tc>
        <w:tc>
          <w:tcPr>
            <w:tcW w:w="559" w:type="dxa"/>
            <w:gridSpan w:val="2"/>
            <w:tcBorders>
              <w:top w:val="single" w:sz="6" w:space="0" w:color="000000"/>
              <w:left w:val="single" w:sz="6" w:space="0" w:color="000000"/>
              <w:bottom w:val="single" w:sz="6" w:space="0" w:color="000000"/>
              <w:right w:val="single" w:sz="6" w:space="0" w:color="000000"/>
            </w:tcBorders>
          </w:tcPr>
          <w:p w14:paraId="0000024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6" w:space="0" w:color="000000"/>
              <w:left w:val="single" w:sz="6" w:space="0" w:color="000000"/>
              <w:bottom w:val="single" w:sz="6" w:space="0" w:color="000000"/>
              <w:right w:val="single" w:sz="6" w:space="0" w:color="000000"/>
            </w:tcBorders>
          </w:tcPr>
          <w:p w14:paraId="0000024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6" w:space="0" w:color="000000"/>
              <w:left w:val="single" w:sz="6" w:space="0" w:color="000000"/>
              <w:bottom w:val="single" w:sz="6" w:space="0" w:color="000000"/>
              <w:right w:val="single" w:sz="6" w:space="0" w:color="000000"/>
            </w:tcBorders>
            <w:shd w:val="clear" w:color="auto" w:fill="000000"/>
          </w:tcPr>
          <w:p w14:paraId="0000024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000000"/>
          </w:tcPr>
          <w:p w14:paraId="0000024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tcPr>
          <w:p w14:paraId="0000024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tcPr>
          <w:p w14:paraId="0000025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04F1B40D"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5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1-3</w:t>
            </w:r>
          </w:p>
        </w:tc>
        <w:tc>
          <w:tcPr>
            <w:tcW w:w="540" w:type="dxa"/>
            <w:tcBorders>
              <w:top w:val="single" w:sz="6" w:space="0" w:color="000000"/>
              <w:left w:val="single" w:sz="6" w:space="0" w:color="000000"/>
              <w:bottom w:val="single" w:sz="6" w:space="0" w:color="000000"/>
              <w:right w:val="single" w:sz="6" w:space="0" w:color="000000"/>
            </w:tcBorders>
            <w:shd w:val="clear" w:color="auto" w:fill="000000"/>
          </w:tcPr>
          <w:p w14:paraId="0000025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000000"/>
          </w:tcPr>
          <w:p w14:paraId="0000025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000000"/>
          </w:tcPr>
          <w:p w14:paraId="0000025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25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0000025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0000025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left w:val="single" w:sz="4" w:space="0" w:color="000000"/>
            </w:tcBorders>
          </w:tcPr>
          <w:p w14:paraId="0000025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6" w:space="0" w:color="000000"/>
              <w:left w:val="single" w:sz="6" w:space="0" w:color="000000"/>
              <w:bottom w:val="single" w:sz="4" w:space="0" w:color="000000"/>
              <w:right w:val="single" w:sz="6" w:space="0" w:color="000000"/>
            </w:tcBorders>
          </w:tcPr>
          <w:p w14:paraId="0000025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2-3</w:t>
            </w:r>
          </w:p>
        </w:tc>
        <w:tc>
          <w:tcPr>
            <w:tcW w:w="559" w:type="dxa"/>
            <w:gridSpan w:val="2"/>
            <w:tcBorders>
              <w:top w:val="single" w:sz="6" w:space="0" w:color="000000"/>
              <w:left w:val="single" w:sz="6" w:space="0" w:color="000000"/>
              <w:bottom w:val="single" w:sz="4" w:space="0" w:color="000000"/>
              <w:right w:val="single" w:sz="6" w:space="0" w:color="000000"/>
            </w:tcBorders>
          </w:tcPr>
          <w:p w14:paraId="0000025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6" w:space="0" w:color="000000"/>
              <w:left w:val="single" w:sz="6" w:space="0" w:color="000000"/>
              <w:bottom w:val="single" w:sz="4" w:space="0" w:color="000000"/>
              <w:right w:val="single" w:sz="6" w:space="0" w:color="000000"/>
            </w:tcBorders>
            <w:shd w:val="clear" w:color="auto" w:fill="000000"/>
          </w:tcPr>
          <w:p w14:paraId="0000025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6" w:space="0" w:color="000000"/>
              <w:left w:val="single" w:sz="6" w:space="0" w:color="000000"/>
              <w:bottom w:val="single" w:sz="4" w:space="0" w:color="000000"/>
              <w:right w:val="single" w:sz="6" w:space="0" w:color="000000"/>
            </w:tcBorders>
            <w:shd w:val="clear" w:color="auto" w:fill="000000"/>
          </w:tcPr>
          <w:p w14:paraId="0000025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6" w:space="0" w:color="000000"/>
              <w:left w:val="single" w:sz="6" w:space="0" w:color="000000"/>
              <w:bottom w:val="single" w:sz="4" w:space="0" w:color="000000"/>
              <w:right w:val="single" w:sz="6" w:space="0" w:color="000000"/>
            </w:tcBorders>
            <w:shd w:val="clear" w:color="auto" w:fill="000000"/>
          </w:tcPr>
          <w:p w14:paraId="0000025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6" w:space="0" w:color="000000"/>
              <w:left w:val="single" w:sz="6" w:space="0" w:color="000000"/>
              <w:bottom w:val="single" w:sz="4" w:space="0" w:color="000000"/>
              <w:right w:val="single" w:sz="6" w:space="0" w:color="000000"/>
            </w:tcBorders>
          </w:tcPr>
          <w:p w14:paraId="0000025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6" w:space="0" w:color="000000"/>
              <w:left w:val="single" w:sz="6" w:space="0" w:color="000000"/>
              <w:bottom w:val="single" w:sz="4" w:space="0" w:color="000000"/>
              <w:right w:val="single" w:sz="6" w:space="0" w:color="000000"/>
            </w:tcBorders>
          </w:tcPr>
          <w:p w14:paraId="0000026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47951669"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6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1-2-4</w:t>
            </w:r>
          </w:p>
        </w:tc>
        <w:tc>
          <w:tcPr>
            <w:tcW w:w="540" w:type="dxa"/>
            <w:tcBorders>
              <w:top w:val="single" w:sz="6" w:space="0" w:color="000000"/>
              <w:left w:val="single" w:sz="6" w:space="0" w:color="000000"/>
              <w:bottom w:val="single" w:sz="6" w:space="0" w:color="000000"/>
              <w:right w:val="single" w:sz="6" w:space="0" w:color="000000"/>
            </w:tcBorders>
            <w:shd w:val="clear" w:color="auto" w:fill="000000"/>
          </w:tcPr>
          <w:p w14:paraId="0000026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6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6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26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0000026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6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right w:val="single" w:sz="4" w:space="0" w:color="000000"/>
            </w:tcBorders>
          </w:tcPr>
          <w:p w14:paraId="0000026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26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2-1-4</w:t>
            </w:r>
          </w:p>
        </w:tc>
        <w:tc>
          <w:tcPr>
            <w:tcW w:w="559" w:type="dxa"/>
            <w:gridSpan w:val="2"/>
            <w:tcBorders>
              <w:top w:val="single" w:sz="4" w:space="0" w:color="000000"/>
              <w:left w:val="single" w:sz="4" w:space="0" w:color="000000"/>
              <w:bottom w:val="single" w:sz="4" w:space="0" w:color="000000"/>
              <w:right w:val="single" w:sz="4" w:space="0" w:color="000000"/>
            </w:tcBorders>
          </w:tcPr>
          <w:p w14:paraId="0000026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tcPr>
          <w:p w14:paraId="0000026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000000"/>
          </w:tcPr>
          <w:p w14:paraId="0000026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26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6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7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3D89A31F"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7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1-4</w:t>
            </w:r>
          </w:p>
        </w:tc>
        <w:tc>
          <w:tcPr>
            <w:tcW w:w="540" w:type="dxa"/>
            <w:tcBorders>
              <w:top w:val="single" w:sz="6" w:space="0" w:color="000000"/>
              <w:left w:val="single" w:sz="6" w:space="0" w:color="000000"/>
              <w:bottom w:val="single" w:sz="6" w:space="0" w:color="000000"/>
              <w:right w:val="single" w:sz="6" w:space="0" w:color="000000"/>
            </w:tcBorders>
            <w:shd w:val="clear" w:color="auto" w:fill="000000"/>
          </w:tcPr>
          <w:p w14:paraId="0000027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7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000000"/>
          </w:tcPr>
          <w:p w14:paraId="0000027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27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0000027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7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right w:val="single" w:sz="4" w:space="0" w:color="000000"/>
            </w:tcBorders>
          </w:tcPr>
          <w:p w14:paraId="0000027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27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2-4</w:t>
            </w:r>
          </w:p>
        </w:tc>
        <w:tc>
          <w:tcPr>
            <w:tcW w:w="559" w:type="dxa"/>
            <w:gridSpan w:val="2"/>
            <w:tcBorders>
              <w:top w:val="single" w:sz="4" w:space="0" w:color="000000"/>
              <w:left w:val="single" w:sz="4" w:space="0" w:color="000000"/>
              <w:bottom w:val="single" w:sz="4" w:space="0" w:color="000000"/>
              <w:right w:val="single" w:sz="4" w:space="0" w:color="000000"/>
            </w:tcBorders>
          </w:tcPr>
          <w:p w14:paraId="0000027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tcPr>
          <w:p w14:paraId="0000027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000000"/>
          </w:tcPr>
          <w:p w14:paraId="0000027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27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7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28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6443A218"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8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1-3-4</w:t>
            </w:r>
          </w:p>
        </w:tc>
        <w:tc>
          <w:tcPr>
            <w:tcW w:w="540" w:type="dxa"/>
            <w:tcBorders>
              <w:top w:val="single" w:sz="6" w:space="0" w:color="000000"/>
              <w:left w:val="single" w:sz="6" w:space="0" w:color="000000"/>
              <w:bottom w:val="single" w:sz="6" w:space="0" w:color="000000"/>
              <w:right w:val="single" w:sz="6" w:space="0" w:color="000000"/>
            </w:tcBorders>
            <w:shd w:val="clear" w:color="auto" w:fill="000000"/>
          </w:tcPr>
          <w:p w14:paraId="0000028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8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000000"/>
          </w:tcPr>
          <w:p w14:paraId="0000028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28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0000028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0000028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right w:val="single" w:sz="4" w:space="0" w:color="000000"/>
            </w:tcBorders>
          </w:tcPr>
          <w:p w14:paraId="0000028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28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2-3-4</w:t>
            </w:r>
          </w:p>
        </w:tc>
        <w:tc>
          <w:tcPr>
            <w:tcW w:w="559" w:type="dxa"/>
            <w:gridSpan w:val="2"/>
            <w:tcBorders>
              <w:top w:val="single" w:sz="4" w:space="0" w:color="000000"/>
              <w:left w:val="single" w:sz="4" w:space="0" w:color="000000"/>
              <w:bottom w:val="single" w:sz="4" w:space="0" w:color="000000"/>
              <w:right w:val="single" w:sz="4" w:space="0" w:color="000000"/>
            </w:tcBorders>
          </w:tcPr>
          <w:p w14:paraId="0000028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tcPr>
          <w:p w14:paraId="0000028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000000"/>
          </w:tcPr>
          <w:p w14:paraId="0000028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28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8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9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11AE57A6" w14:textId="77777777">
        <w:trPr>
          <w:trHeight w:val="247"/>
          <w:jc w:val="center"/>
        </w:trPr>
        <w:tc>
          <w:tcPr>
            <w:tcW w:w="1003" w:type="dxa"/>
          </w:tcPr>
          <w:p w14:paraId="00000291"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540" w:type="dxa"/>
          </w:tcPr>
          <w:p w14:paraId="0000029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Pr>
          <w:p w14:paraId="0000029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Pr>
          <w:p w14:paraId="0000029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Pr>
          <w:p w14:paraId="0000029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bottom w:val="single" w:sz="4" w:space="0" w:color="000000"/>
            </w:tcBorders>
          </w:tcPr>
          <w:p w14:paraId="0000029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bottom w:val="single" w:sz="4" w:space="0" w:color="000000"/>
            </w:tcBorders>
          </w:tcPr>
          <w:p w14:paraId="0000029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Pr>
          <w:p w14:paraId="0000029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bottom w:val="single" w:sz="4" w:space="0" w:color="000000"/>
            </w:tcBorders>
          </w:tcPr>
          <w:p w14:paraId="00000299"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559" w:type="dxa"/>
            <w:gridSpan w:val="2"/>
            <w:tcBorders>
              <w:top w:val="single" w:sz="4" w:space="0" w:color="000000"/>
              <w:bottom w:val="single" w:sz="4" w:space="0" w:color="000000"/>
            </w:tcBorders>
          </w:tcPr>
          <w:p w14:paraId="0000029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bottom w:val="single" w:sz="4" w:space="0" w:color="000000"/>
            </w:tcBorders>
          </w:tcPr>
          <w:p w14:paraId="0000029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bottom w:val="single" w:sz="4" w:space="0" w:color="000000"/>
            </w:tcBorders>
          </w:tcPr>
          <w:p w14:paraId="0000029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bottom w:val="single" w:sz="4" w:space="0" w:color="000000"/>
            </w:tcBorders>
          </w:tcPr>
          <w:p w14:paraId="0000029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bottom w:val="single" w:sz="4" w:space="0" w:color="000000"/>
            </w:tcBorders>
          </w:tcPr>
          <w:p w14:paraId="0000029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bottom w:val="single" w:sz="4" w:space="0" w:color="000000"/>
            </w:tcBorders>
          </w:tcPr>
          <w:p w14:paraId="000002A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6865487B"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A1" w14:textId="77777777" w:rsidR="009715DD" w:rsidRPr="00847D22" w:rsidRDefault="00077A80">
            <w:pPr>
              <w:pBdr>
                <w:top w:val="nil"/>
                <w:left w:val="nil"/>
                <w:bottom w:val="nil"/>
                <w:right w:val="nil"/>
                <w:between w:val="nil"/>
              </w:pBdr>
              <w:spacing w:before="0" w:after="240"/>
              <w:rPr>
                <w:color w:val="000000"/>
                <w:sz w:val="16"/>
                <w:szCs w:val="16"/>
              </w:rPr>
            </w:pPr>
            <w:r w:rsidRPr="00847D22">
              <w:rPr>
                <w:color w:val="000000"/>
                <w:sz w:val="16"/>
                <w:szCs w:val="16"/>
              </w:rPr>
              <w:t xml:space="preserve">PCI </w:t>
            </w:r>
          </w:p>
        </w:tc>
        <w:tc>
          <w:tcPr>
            <w:tcW w:w="540" w:type="dxa"/>
            <w:tcBorders>
              <w:top w:val="single" w:sz="6" w:space="0" w:color="000000"/>
              <w:left w:val="single" w:sz="6" w:space="0" w:color="000000"/>
              <w:bottom w:val="single" w:sz="6" w:space="0" w:color="000000"/>
              <w:right w:val="single" w:sz="6" w:space="0" w:color="000000"/>
            </w:tcBorders>
          </w:tcPr>
          <w:p w14:paraId="000002A2"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A</w:t>
            </w:r>
          </w:p>
        </w:tc>
        <w:tc>
          <w:tcPr>
            <w:tcW w:w="720" w:type="dxa"/>
            <w:tcBorders>
              <w:top w:val="single" w:sz="6" w:space="0" w:color="000000"/>
              <w:left w:val="single" w:sz="6" w:space="0" w:color="000000"/>
              <w:bottom w:val="single" w:sz="6" w:space="0" w:color="000000"/>
              <w:right w:val="single" w:sz="6" w:space="0" w:color="000000"/>
            </w:tcBorders>
          </w:tcPr>
          <w:p w14:paraId="000002A3"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B</w:t>
            </w:r>
          </w:p>
        </w:tc>
        <w:tc>
          <w:tcPr>
            <w:tcW w:w="720" w:type="dxa"/>
            <w:tcBorders>
              <w:top w:val="single" w:sz="6" w:space="0" w:color="000000"/>
              <w:left w:val="single" w:sz="6" w:space="0" w:color="000000"/>
              <w:bottom w:val="single" w:sz="6" w:space="0" w:color="000000"/>
              <w:right w:val="single" w:sz="6" w:space="0" w:color="000000"/>
            </w:tcBorders>
          </w:tcPr>
          <w:p w14:paraId="000002A4"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C</w:t>
            </w:r>
          </w:p>
        </w:tc>
        <w:tc>
          <w:tcPr>
            <w:tcW w:w="720" w:type="dxa"/>
            <w:tcBorders>
              <w:top w:val="single" w:sz="6" w:space="0" w:color="000000"/>
              <w:left w:val="single" w:sz="6" w:space="0" w:color="000000"/>
              <w:bottom w:val="single" w:sz="6" w:space="0" w:color="000000"/>
              <w:right w:val="single" w:sz="4" w:space="0" w:color="000000"/>
            </w:tcBorders>
          </w:tcPr>
          <w:p w14:paraId="000002A5"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D</w:t>
            </w:r>
          </w:p>
        </w:tc>
        <w:tc>
          <w:tcPr>
            <w:tcW w:w="720" w:type="dxa"/>
            <w:tcBorders>
              <w:top w:val="single" w:sz="4" w:space="0" w:color="000000"/>
              <w:left w:val="single" w:sz="4" w:space="0" w:color="000000"/>
              <w:bottom w:val="single" w:sz="4" w:space="0" w:color="000000"/>
              <w:right w:val="single" w:sz="4" w:space="0" w:color="000000"/>
            </w:tcBorders>
          </w:tcPr>
          <w:p w14:paraId="000002A6"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E</w:t>
            </w:r>
          </w:p>
        </w:tc>
        <w:tc>
          <w:tcPr>
            <w:tcW w:w="720" w:type="dxa"/>
            <w:tcBorders>
              <w:top w:val="single" w:sz="4" w:space="0" w:color="000000"/>
              <w:left w:val="single" w:sz="4" w:space="0" w:color="000000"/>
              <w:bottom w:val="single" w:sz="4" w:space="0" w:color="000000"/>
              <w:right w:val="single" w:sz="4" w:space="0" w:color="000000"/>
            </w:tcBorders>
          </w:tcPr>
          <w:p w14:paraId="000002A7"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F</w:t>
            </w:r>
          </w:p>
        </w:tc>
        <w:tc>
          <w:tcPr>
            <w:tcW w:w="80" w:type="dxa"/>
            <w:tcBorders>
              <w:left w:val="single" w:sz="4" w:space="0" w:color="000000"/>
              <w:right w:val="single" w:sz="4" w:space="0" w:color="000000"/>
            </w:tcBorders>
          </w:tcPr>
          <w:p w14:paraId="000002A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2A9" w14:textId="77777777" w:rsidR="009715DD" w:rsidRPr="00847D22" w:rsidRDefault="00077A80">
            <w:pPr>
              <w:pBdr>
                <w:top w:val="nil"/>
                <w:left w:val="nil"/>
                <w:bottom w:val="nil"/>
                <w:right w:val="nil"/>
                <w:between w:val="nil"/>
              </w:pBdr>
              <w:spacing w:before="0" w:after="240"/>
              <w:rPr>
                <w:color w:val="000000"/>
                <w:sz w:val="16"/>
                <w:szCs w:val="16"/>
              </w:rPr>
            </w:pPr>
            <w:r w:rsidRPr="00847D22">
              <w:rPr>
                <w:color w:val="000000"/>
                <w:sz w:val="16"/>
                <w:szCs w:val="16"/>
              </w:rPr>
              <w:t xml:space="preserve">PCI </w:t>
            </w:r>
          </w:p>
        </w:tc>
        <w:tc>
          <w:tcPr>
            <w:tcW w:w="559" w:type="dxa"/>
            <w:gridSpan w:val="2"/>
            <w:tcBorders>
              <w:top w:val="single" w:sz="4" w:space="0" w:color="000000"/>
              <w:left w:val="single" w:sz="4" w:space="0" w:color="000000"/>
              <w:bottom w:val="single" w:sz="4" w:space="0" w:color="000000"/>
              <w:right w:val="single" w:sz="4" w:space="0" w:color="000000"/>
            </w:tcBorders>
          </w:tcPr>
          <w:p w14:paraId="000002AA"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A</w:t>
            </w:r>
          </w:p>
        </w:tc>
        <w:tc>
          <w:tcPr>
            <w:tcW w:w="731" w:type="dxa"/>
            <w:tcBorders>
              <w:top w:val="single" w:sz="4" w:space="0" w:color="000000"/>
              <w:left w:val="single" w:sz="4" w:space="0" w:color="000000"/>
              <w:bottom w:val="single" w:sz="4" w:space="0" w:color="000000"/>
              <w:right w:val="single" w:sz="4" w:space="0" w:color="000000"/>
            </w:tcBorders>
          </w:tcPr>
          <w:p w14:paraId="000002AC"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B</w:t>
            </w:r>
          </w:p>
        </w:tc>
        <w:tc>
          <w:tcPr>
            <w:tcW w:w="708" w:type="dxa"/>
            <w:tcBorders>
              <w:top w:val="single" w:sz="4" w:space="0" w:color="000000"/>
              <w:left w:val="single" w:sz="4" w:space="0" w:color="000000"/>
              <w:bottom w:val="single" w:sz="4" w:space="0" w:color="000000"/>
              <w:right w:val="single" w:sz="4" w:space="0" w:color="000000"/>
            </w:tcBorders>
          </w:tcPr>
          <w:p w14:paraId="000002AD"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C</w:t>
            </w:r>
          </w:p>
        </w:tc>
        <w:tc>
          <w:tcPr>
            <w:tcW w:w="709" w:type="dxa"/>
            <w:tcBorders>
              <w:top w:val="single" w:sz="4" w:space="0" w:color="000000"/>
              <w:left w:val="single" w:sz="4" w:space="0" w:color="000000"/>
              <w:bottom w:val="single" w:sz="4" w:space="0" w:color="000000"/>
              <w:right w:val="single" w:sz="4" w:space="0" w:color="000000"/>
            </w:tcBorders>
          </w:tcPr>
          <w:p w14:paraId="000002AE"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D</w:t>
            </w:r>
          </w:p>
        </w:tc>
        <w:tc>
          <w:tcPr>
            <w:tcW w:w="709" w:type="dxa"/>
            <w:tcBorders>
              <w:top w:val="single" w:sz="4" w:space="0" w:color="000000"/>
              <w:left w:val="single" w:sz="4" w:space="0" w:color="000000"/>
              <w:bottom w:val="single" w:sz="4" w:space="0" w:color="000000"/>
              <w:right w:val="single" w:sz="4" w:space="0" w:color="000000"/>
            </w:tcBorders>
          </w:tcPr>
          <w:p w14:paraId="000002AF"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E</w:t>
            </w:r>
          </w:p>
        </w:tc>
        <w:tc>
          <w:tcPr>
            <w:tcW w:w="709" w:type="dxa"/>
            <w:tcBorders>
              <w:top w:val="single" w:sz="4" w:space="0" w:color="000000"/>
              <w:left w:val="single" w:sz="4" w:space="0" w:color="000000"/>
              <w:bottom w:val="single" w:sz="4" w:space="0" w:color="000000"/>
              <w:right w:val="single" w:sz="4" w:space="0" w:color="000000"/>
            </w:tcBorders>
          </w:tcPr>
          <w:p w14:paraId="000002B0"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Set F</w:t>
            </w:r>
          </w:p>
        </w:tc>
      </w:tr>
      <w:tr w:rsidR="009715DD" w:rsidRPr="00847D22" w14:paraId="109A73F9"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B1" w14:textId="77777777" w:rsidR="009715DD" w:rsidRPr="00847D22" w:rsidRDefault="00077A80">
            <w:pPr>
              <w:pBdr>
                <w:top w:val="nil"/>
                <w:left w:val="nil"/>
                <w:bottom w:val="nil"/>
                <w:right w:val="nil"/>
                <w:between w:val="nil"/>
              </w:pBdr>
              <w:spacing w:before="0" w:after="240"/>
              <w:rPr>
                <w:color w:val="000000"/>
                <w:sz w:val="16"/>
                <w:szCs w:val="16"/>
              </w:rPr>
            </w:pPr>
            <w:r w:rsidRPr="00847D22">
              <w:rPr>
                <w:color w:val="000000"/>
                <w:sz w:val="16"/>
                <w:szCs w:val="16"/>
              </w:rPr>
              <w:t>Country 3</w:t>
            </w:r>
          </w:p>
        </w:tc>
        <w:tc>
          <w:tcPr>
            <w:tcW w:w="540" w:type="dxa"/>
            <w:tcBorders>
              <w:top w:val="single" w:sz="6" w:space="0" w:color="000000"/>
              <w:left w:val="single" w:sz="6" w:space="0" w:color="000000"/>
              <w:bottom w:val="single" w:sz="6" w:space="0" w:color="000000"/>
              <w:right w:val="single" w:sz="6" w:space="0" w:color="000000"/>
            </w:tcBorders>
          </w:tcPr>
          <w:p w14:paraId="000002B2"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0..83</w:t>
            </w:r>
          </w:p>
        </w:tc>
        <w:tc>
          <w:tcPr>
            <w:tcW w:w="720" w:type="dxa"/>
            <w:tcBorders>
              <w:top w:val="single" w:sz="6" w:space="0" w:color="000000"/>
              <w:left w:val="single" w:sz="6" w:space="0" w:color="000000"/>
              <w:bottom w:val="single" w:sz="6" w:space="0" w:color="000000"/>
              <w:right w:val="single" w:sz="6" w:space="0" w:color="000000"/>
            </w:tcBorders>
          </w:tcPr>
          <w:p w14:paraId="000002B3"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84..167</w:t>
            </w:r>
          </w:p>
        </w:tc>
        <w:tc>
          <w:tcPr>
            <w:tcW w:w="720" w:type="dxa"/>
            <w:tcBorders>
              <w:top w:val="single" w:sz="6" w:space="0" w:color="000000"/>
              <w:left w:val="single" w:sz="6" w:space="0" w:color="000000"/>
              <w:bottom w:val="single" w:sz="6" w:space="0" w:color="000000"/>
              <w:right w:val="single" w:sz="6" w:space="0" w:color="000000"/>
            </w:tcBorders>
          </w:tcPr>
          <w:p w14:paraId="000002B4"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168..251</w:t>
            </w:r>
          </w:p>
        </w:tc>
        <w:tc>
          <w:tcPr>
            <w:tcW w:w="720" w:type="dxa"/>
            <w:tcBorders>
              <w:top w:val="single" w:sz="6" w:space="0" w:color="000000"/>
              <w:left w:val="single" w:sz="6" w:space="0" w:color="000000"/>
              <w:bottom w:val="single" w:sz="6" w:space="0" w:color="000000"/>
              <w:right w:val="single" w:sz="4" w:space="0" w:color="000000"/>
            </w:tcBorders>
          </w:tcPr>
          <w:p w14:paraId="000002B5" w14:textId="77777777" w:rsidR="009715DD" w:rsidRPr="00847D22" w:rsidRDefault="00077A80">
            <w:pPr>
              <w:pBdr>
                <w:top w:val="nil"/>
                <w:left w:val="nil"/>
                <w:bottom w:val="nil"/>
                <w:right w:val="nil"/>
                <w:between w:val="nil"/>
              </w:pBdr>
              <w:tabs>
                <w:tab w:val="center" w:pos="4320"/>
                <w:tab w:val="right" w:pos="8640"/>
              </w:tabs>
              <w:spacing w:before="0" w:after="240"/>
              <w:rPr>
                <w:b w:val="0"/>
                <w:color w:val="000000"/>
                <w:sz w:val="16"/>
                <w:szCs w:val="16"/>
              </w:rPr>
            </w:pPr>
            <w:r w:rsidRPr="00847D22">
              <w:rPr>
                <w:b w:val="0"/>
                <w:color w:val="000000"/>
                <w:sz w:val="16"/>
                <w:szCs w:val="16"/>
              </w:rPr>
              <w:t>252..335</w:t>
            </w:r>
          </w:p>
        </w:tc>
        <w:tc>
          <w:tcPr>
            <w:tcW w:w="720" w:type="dxa"/>
            <w:tcBorders>
              <w:top w:val="single" w:sz="4" w:space="0" w:color="000000"/>
              <w:left w:val="single" w:sz="4" w:space="0" w:color="000000"/>
              <w:bottom w:val="single" w:sz="4" w:space="0" w:color="000000"/>
              <w:right w:val="single" w:sz="4" w:space="0" w:color="000000"/>
            </w:tcBorders>
          </w:tcPr>
          <w:p w14:paraId="000002B6" w14:textId="77777777" w:rsidR="009715DD" w:rsidRPr="00847D22" w:rsidRDefault="00077A80">
            <w:pPr>
              <w:pBdr>
                <w:top w:val="nil"/>
                <w:left w:val="nil"/>
                <w:bottom w:val="nil"/>
                <w:right w:val="nil"/>
                <w:between w:val="nil"/>
              </w:pBdr>
              <w:tabs>
                <w:tab w:val="center" w:pos="4320"/>
                <w:tab w:val="right" w:pos="8640"/>
              </w:tabs>
              <w:spacing w:before="0" w:after="240"/>
              <w:rPr>
                <w:b w:val="0"/>
                <w:color w:val="000000"/>
                <w:sz w:val="16"/>
                <w:szCs w:val="16"/>
              </w:rPr>
            </w:pPr>
            <w:r w:rsidRPr="00847D22">
              <w:rPr>
                <w:b w:val="0"/>
                <w:color w:val="000000"/>
                <w:sz w:val="16"/>
                <w:szCs w:val="16"/>
              </w:rPr>
              <w:t>336..419</w:t>
            </w:r>
          </w:p>
        </w:tc>
        <w:tc>
          <w:tcPr>
            <w:tcW w:w="720" w:type="dxa"/>
            <w:tcBorders>
              <w:top w:val="single" w:sz="4" w:space="0" w:color="000000"/>
              <w:left w:val="single" w:sz="4" w:space="0" w:color="000000"/>
              <w:bottom w:val="single" w:sz="4" w:space="0" w:color="000000"/>
              <w:right w:val="single" w:sz="4" w:space="0" w:color="000000"/>
            </w:tcBorders>
          </w:tcPr>
          <w:p w14:paraId="000002B7" w14:textId="77777777" w:rsidR="009715DD" w:rsidRPr="00847D22" w:rsidRDefault="00077A80">
            <w:pPr>
              <w:pBdr>
                <w:top w:val="nil"/>
                <w:left w:val="nil"/>
                <w:bottom w:val="nil"/>
                <w:right w:val="nil"/>
                <w:between w:val="nil"/>
              </w:pBdr>
              <w:tabs>
                <w:tab w:val="center" w:pos="4320"/>
                <w:tab w:val="right" w:pos="8640"/>
              </w:tabs>
              <w:spacing w:before="0" w:after="240"/>
              <w:rPr>
                <w:b w:val="0"/>
                <w:color w:val="000000"/>
                <w:sz w:val="16"/>
                <w:szCs w:val="16"/>
              </w:rPr>
            </w:pPr>
            <w:r w:rsidRPr="00847D22">
              <w:rPr>
                <w:b w:val="0"/>
                <w:color w:val="000000"/>
                <w:sz w:val="16"/>
                <w:szCs w:val="16"/>
              </w:rPr>
              <w:t>420..503</w:t>
            </w:r>
          </w:p>
        </w:tc>
        <w:tc>
          <w:tcPr>
            <w:tcW w:w="80" w:type="dxa"/>
            <w:tcBorders>
              <w:left w:val="single" w:sz="4" w:space="0" w:color="000000"/>
              <w:right w:val="single" w:sz="4" w:space="0" w:color="000000"/>
            </w:tcBorders>
          </w:tcPr>
          <w:p w14:paraId="000002B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2B9" w14:textId="77777777" w:rsidR="009715DD" w:rsidRPr="00847D22" w:rsidRDefault="00077A80">
            <w:pPr>
              <w:pBdr>
                <w:top w:val="nil"/>
                <w:left w:val="nil"/>
                <w:bottom w:val="nil"/>
                <w:right w:val="nil"/>
                <w:between w:val="nil"/>
              </w:pBdr>
              <w:spacing w:before="0" w:after="240"/>
              <w:rPr>
                <w:color w:val="000000"/>
                <w:sz w:val="16"/>
                <w:szCs w:val="16"/>
              </w:rPr>
            </w:pPr>
            <w:r w:rsidRPr="00847D22">
              <w:rPr>
                <w:color w:val="000000"/>
                <w:sz w:val="16"/>
                <w:szCs w:val="16"/>
              </w:rPr>
              <w:t>Country 4</w:t>
            </w:r>
          </w:p>
        </w:tc>
        <w:tc>
          <w:tcPr>
            <w:tcW w:w="559" w:type="dxa"/>
            <w:gridSpan w:val="2"/>
            <w:tcBorders>
              <w:top w:val="single" w:sz="4" w:space="0" w:color="000000"/>
              <w:left w:val="single" w:sz="4" w:space="0" w:color="000000"/>
              <w:bottom w:val="single" w:sz="4" w:space="0" w:color="000000"/>
              <w:right w:val="single" w:sz="4" w:space="0" w:color="000000"/>
            </w:tcBorders>
          </w:tcPr>
          <w:p w14:paraId="000002BA"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0..83</w:t>
            </w:r>
          </w:p>
        </w:tc>
        <w:tc>
          <w:tcPr>
            <w:tcW w:w="731" w:type="dxa"/>
            <w:tcBorders>
              <w:top w:val="single" w:sz="4" w:space="0" w:color="000000"/>
              <w:left w:val="single" w:sz="4" w:space="0" w:color="000000"/>
              <w:bottom w:val="single" w:sz="4" w:space="0" w:color="000000"/>
              <w:right w:val="single" w:sz="4" w:space="0" w:color="000000"/>
            </w:tcBorders>
          </w:tcPr>
          <w:p w14:paraId="000002BC"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84..167</w:t>
            </w:r>
          </w:p>
        </w:tc>
        <w:tc>
          <w:tcPr>
            <w:tcW w:w="708" w:type="dxa"/>
            <w:tcBorders>
              <w:top w:val="single" w:sz="4" w:space="0" w:color="000000"/>
              <w:left w:val="single" w:sz="4" w:space="0" w:color="000000"/>
              <w:bottom w:val="single" w:sz="4" w:space="0" w:color="000000"/>
              <w:right w:val="single" w:sz="4" w:space="0" w:color="000000"/>
            </w:tcBorders>
          </w:tcPr>
          <w:p w14:paraId="000002BD"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168..251</w:t>
            </w:r>
          </w:p>
        </w:tc>
        <w:tc>
          <w:tcPr>
            <w:tcW w:w="709" w:type="dxa"/>
            <w:tcBorders>
              <w:top w:val="single" w:sz="4" w:space="0" w:color="000000"/>
              <w:left w:val="single" w:sz="4" w:space="0" w:color="000000"/>
              <w:bottom w:val="single" w:sz="4" w:space="0" w:color="000000"/>
              <w:right w:val="single" w:sz="4" w:space="0" w:color="000000"/>
            </w:tcBorders>
          </w:tcPr>
          <w:p w14:paraId="000002BE"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252..335</w:t>
            </w:r>
          </w:p>
        </w:tc>
        <w:tc>
          <w:tcPr>
            <w:tcW w:w="709" w:type="dxa"/>
            <w:tcBorders>
              <w:top w:val="single" w:sz="4" w:space="0" w:color="000000"/>
              <w:left w:val="single" w:sz="4" w:space="0" w:color="000000"/>
              <w:bottom w:val="single" w:sz="4" w:space="0" w:color="000000"/>
              <w:right w:val="single" w:sz="4" w:space="0" w:color="000000"/>
            </w:tcBorders>
          </w:tcPr>
          <w:p w14:paraId="000002BF"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336..419</w:t>
            </w:r>
          </w:p>
        </w:tc>
        <w:tc>
          <w:tcPr>
            <w:tcW w:w="709" w:type="dxa"/>
            <w:tcBorders>
              <w:top w:val="single" w:sz="4" w:space="0" w:color="000000"/>
              <w:left w:val="single" w:sz="4" w:space="0" w:color="000000"/>
              <w:bottom w:val="single" w:sz="4" w:space="0" w:color="000000"/>
              <w:right w:val="single" w:sz="4" w:space="0" w:color="000000"/>
            </w:tcBorders>
          </w:tcPr>
          <w:p w14:paraId="000002C0"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420..503</w:t>
            </w:r>
          </w:p>
        </w:tc>
      </w:tr>
      <w:tr w:rsidR="009715DD" w:rsidRPr="00847D22" w14:paraId="105FD068"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C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3-2</w:t>
            </w:r>
          </w:p>
        </w:tc>
        <w:tc>
          <w:tcPr>
            <w:tcW w:w="540" w:type="dxa"/>
            <w:tcBorders>
              <w:top w:val="single" w:sz="6" w:space="0" w:color="000000"/>
              <w:left w:val="single" w:sz="6" w:space="0" w:color="000000"/>
              <w:bottom w:val="single" w:sz="6" w:space="0" w:color="000000"/>
              <w:right w:val="single" w:sz="6" w:space="0" w:color="000000"/>
            </w:tcBorders>
            <w:shd w:val="clear" w:color="auto" w:fill="000000"/>
          </w:tcPr>
          <w:p w14:paraId="000002C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C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C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2C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C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C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left w:val="single" w:sz="4" w:space="0" w:color="000000"/>
              <w:right w:val="single" w:sz="4" w:space="0" w:color="000000"/>
            </w:tcBorders>
          </w:tcPr>
          <w:p w14:paraId="000002C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2C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4-1</w:t>
            </w:r>
          </w:p>
        </w:tc>
        <w:tc>
          <w:tcPr>
            <w:tcW w:w="559" w:type="dxa"/>
            <w:gridSpan w:val="2"/>
            <w:tcBorders>
              <w:top w:val="single" w:sz="4" w:space="0" w:color="000000"/>
              <w:left w:val="single" w:sz="4" w:space="0" w:color="000000"/>
              <w:bottom w:val="single" w:sz="4" w:space="0" w:color="000000"/>
              <w:right w:val="single" w:sz="4" w:space="0" w:color="000000"/>
            </w:tcBorders>
          </w:tcPr>
          <w:p w14:paraId="000002C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000000"/>
          </w:tcPr>
          <w:p w14:paraId="000002C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000002C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2C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2C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D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46CADB0E"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D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3-1-2</w:t>
            </w:r>
          </w:p>
        </w:tc>
        <w:tc>
          <w:tcPr>
            <w:tcW w:w="540" w:type="dxa"/>
            <w:tcBorders>
              <w:top w:val="single" w:sz="6" w:space="0" w:color="000000"/>
              <w:left w:val="single" w:sz="6" w:space="0" w:color="000000"/>
              <w:bottom w:val="single" w:sz="6" w:space="0" w:color="000000"/>
              <w:right w:val="single" w:sz="6" w:space="0" w:color="000000"/>
            </w:tcBorders>
          </w:tcPr>
          <w:p w14:paraId="000002D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D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D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2D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D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D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left w:val="single" w:sz="4" w:space="0" w:color="000000"/>
              <w:right w:val="single" w:sz="4" w:space="0" w:color="000000"/>
            </w:tcBorders>
          </w:tcPr>
          <w:p w14:paraId="000002D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2D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4-1-2</w:t>
            </w:r>
          </w:p>
        </w:tc>
        <w:tc>
          <w:tcPr>
            <w:tcW w:w="559" w:type="dxa"/>
            <w:gridSpan w:val="2"/>
            <w:tcBorders>
              <w:top w:val="single" w:sz="4" w:space="0" w:color="000000"/>
              <w:left w:val="single" w:sz="4" w:space="0" w:color="000000"/>
              <w:bottom w:val="single" w:sz="4" w:space="0" w:color="000000"/>
              <w:right w:val="single" w:sz="4" w:space="0" w:color="000000"/>
            </w:tcBorders>
          </w:tcPr>
          <w:p w14:paraId="000002D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000000"/>
          </w:tcPr>
          <w:p w14:paraId="000002D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000002D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D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2D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E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6F42878B"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E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3-1</w:t>
            </w:r>
          </w:p>
        </w:tc>
        <w:tc>
          <w:tcPr>
            <w:tcW w:w="540" w:type="dxa"/>
            <w:tcBorders>
              <w:top w:val="single" w:sz="6" w:space="0" w:color="000000"/>
              <w:left w:val="single" w:sz="6" w:space="0" w:color="000000"/>
              <w:bottom w:val="single" w:sz="6" w:space="0" w:color="000000"/>
              <w:right w:val="single" w:sz="6" w:space="0" w:color="000000"/>
            </w:tcBorders>
          </w:tcPr>
          <w:p w14:paraId="000002E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E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E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shd w:val="clear" w:color="auto" w:fill="000000"/>
          </w:tcPr>
          <w:p w14:paraId="000002E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E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E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left w:val="single" w:sz="4" w:space="0" w:color="000000"/>
              <w:right w:val="single" w:sz="4" w:space="0" w:color="000000"/>
            </w:tcBorders>
          </w:tcPr>
          <w:p w14:paraId="000002E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2E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4-2</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000000"/>
          </w:tcPr>
          <w:p w14:paraId="000002E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000000"/>
          </w:tcPr>
          <w:p w14:paraId="000002E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000002E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E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2E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F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6656C911"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2F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3-1-4</w:t>
            </w:r>
          </w:p>
        </w:tc>
        <w:tc>
          <w:tcPr>
            <w:tcW w:w="540" w:type="dxa"/>
            <w:tcBorders>
              <w:top w:val="single" w:sz="6" w:space="0" w:color="000000"/>
              <w:left w:val="single" w:sz="6" w:space="0" w:color="000000"/>
              <w:bottom w:val="single" w:sz="6" w:space="0" w:color="000000"/>
              <w:right w:val="single" w:sz="6" w:space="0" w:color="000000"/>
            </w:tcBorders>
          </w:tcPr>
          <w:p w14:paraId="000002F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F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2F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2F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F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2F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right w:val="single" w:sz="4" w:space="0" w:color="000000"/>
            </w:tcBorders>
          </w:tcPr>
          <w:p w14:paraId="000002F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2F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4-2-3</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000000"/>
          </w:tcPr>
          <w:p w14:paraId="000002F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000000"/>
          </w:tcPr>
          <w:p w14:paraId="000002F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000002F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F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2F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30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2A6C8ED5"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30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3-4</w:t>
            </w:r>
          </w:p>
        </w:tc>
        <w:tc>
          <w:tcPr>
            <w:tcW w:w="540" w:type="dxa"/>
            <w:tcBorders>
              <w:top w:val="single" w:sz="6" w:space="0" w:color="000000"/>
              <w:left w:val="single" w:sz="6" w:space="0" w:color="000000"/>
              <w:bottom w:val="single" w:sz="6" w:space="0" w:color="000000"/>
              <w:right w:val="single" w:sz="6" w:space="0" w:color="000000"/>
            </w:tcBorders>
          </w:tcPr>
          <w:p w14:paraId="0000030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30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000000"/>
          </w:tcPr>
          <w:p w14:paraId="0000030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30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30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30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right w:val="single" w:sz="4" w:space="0" w:color="000000"/>
            </w:tcBorders>
          </w:tcPr>
          <w:p w14:paraId="0000030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30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Border 4-3</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000000"/>
          </w:tcPr>
          <w:p w14:paraId="0000030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000000"/>
          </w:tcPr>
          <w:p w14:paraId="0000030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0000030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30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30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310" w14:textId="77777777" w:rsidR="009715DD" w:rsidRPr="00847D22" w:rsidRDefault="009715DD">
            <w:pPr>
              <w:pBdr>
                <w:top w:val="nil"/>
                <w:left w:val="nil"/>
                <w:bottom w:val="nil"/>
                <w:right w:val="nil"/>
                <w:between w:val="nil"/>
              </w:pBdr>
              <w:spacing w:before="0" w:after="240"/>
              <w:rPr>
                <w:b w:val="0"/>
                <w:color w:val="000000"/>
                <w:sz w:val="16"/>
                <w:szCs w:val="16"/>
              </w:rPr>
            </w:pPr>
          </w:p>
        </w:tc>
      </w:tr>
      <w:tr w:rsidR="009715DD" w:rsidRPr="00847D22" w14:paraId="21B04C4F" w14:textId="77777777">
        <w:trPr>
          <w:trHeight w:val="247"/>
          <w:jc w:val="center"/>
        </w:trPr>
        <w:tc>
          <w:tcPr>
            <w:tcW w:w="1003" w:type="dxa"/>
            <w:tcBorders>
              <w:top w:val="single" w:sz="6" w:space="0" w:color="000000"/>
              <w:left w:val="single" w:sz="6" w:space="0" w:color="000000"/>
              <w:bottom w:val="single" w:sz="6" w:space="0" w:color="000000"/>
              <w:right w:val="single" w:sz="6" w:space="0" w:color="000000"/>
            </w:tcBorders>
          </w:tcPr>
          <w:p w14:paraId="00000311"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3-2-4</w:t>
            </w:r>
          </w:p>
        </w:tc>
        <w:tc>
          <w:tcPr>
            <w:tcW w:w="540" w:type="dxa"/>
            <w:tcBorders>
              <w:top w:val="single" w:sz="6" w:space="0" w:color="000000"/>
              <w:left w:val="single" w:sz="6" w:space="0" w:color="000000"/>
              <w:bottom w:val="single" w:sz="6" w:space="0" w:color="000000"/>
              <w:right w:val="single" w:sz="6" w:space="0" w:color="000000"/>
            </w:tcBorders>
          </w:tcPr>
          <w:p w14:paraId="00000312"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313"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tcPr>
          <w:p w14:paraId="00000314"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6" w:space="0" w:color="000000"/>
              <w:left w:val="single" w:sz="6" w:space="0" w:color="000000"/>
              <w:bottom w:val="single" w:sz="6" w:space="0" w:color="000000"/>
              <w:right w:val="single" w:sz="4" w:space="0" w:color="000000"/>
            </w:tcBorders>
          </w:tcPr>
          <w:p w14:paraId="00000315"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316"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000000"/>
          </w:tcPr>
          <w:p w14:paraId="00000317"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80" w:type="dxa"/>
            <w:tcBorders>
              <w:right w:val="single" w:sz="4" w:space="0" w:color="000000"/>
            </w:tcBorders>
          </w:tcPr>
          <w:p w14:paraId="00000318"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1000" w:type="dxa"/>
            <w:tcBorders>
              <w:top w:val="single" w:sz="4" w:space="0" w:color="000000"/>
              <w:left w:val="single" w:sz="4" w:space="0" w:color="000000"/>
              <w:bottom w:val="single" w:sz="4" w:space="0" w:color="000000"/>
              <w:right w:val="single" w:sz="4" w:space="0" w:color="000000"/>
            </w:tcBorders>
          </w:tcPr>
          <w:p w14:paraId="00000319" w14:textId="77777777" w:rsidR="009715DD" w:rsidRPr="00847D22" w:rsidRDefault="00077A80">
            <w:pPr>
              <w:pBdr>
                <w:top w:val="nil"/>
                <w:left w:val="nil"/>
                <w:bottom w:val="nil"/>
                <w:right w:val="nil"/>
                <w:between w:val="nil"/>
              </w:pBdr>
              <w:spacing w:before="0" w:after="240"/>
              <w:rPr>
                <w:b w:val="0"/>
                <w:color w:val="000000"/>
                <w:sz w:val="16"/>
                <w:szCs w:val="16"/>
              </w:rPr>
            </w:pPr>
            <w:r w:rsidRPr="00847D22">
              <w:rPr>
                <w:b w:val="0"/>
                <w:color w:val="000000"/>
                <w:sz w:val="16"/>
                <w:szCs w:val="16"/>
              </w:rPr>
              <w:t>Zone 4-3-1</w:t>
            </w:r>
          </w:p>
        </w:tc>
        <w:tc>
          <w:tcPr>
            <w:tcW w:w="559" w:type="dxa"/>
            <w:gridSpan w:val="2"/>
            <w:tcBorders>
              <w:top w:val="single" w:sz="4" w:space="0" w:color="000000"/>
              <w:left w:val="single" w:sz="4" w:space="0" w:color="000000"/>
              <w:bottom w:val="single" w:sz="4" w:space="0" w:color="000000"/>
              <w:right w:val="single" w:sz="4" w:space="0" w:color="000000"/>
            </w:tcBorders>
          </w:tcPr>
          <w:p w14:paraId="0000031A"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000000"/>
          </w:tcPr>
          <w:p w14:paraId="0000031C"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0000031D"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Pr>
          <w:p w14:paraId="0000031E"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31F" w14:textId="77777777" w:rsidR="009715DD" w:rsidRPr="00847D22" w:rsidRDefault="009715DD">
            <w:pPr>
              <w:pBdr>
                <w:top w:val="nil"/>
                <w:left w:val="nil"/>
                <w:bottom w:val="nil"/>
                <w:right w:val="nil"/>
                <w:between w:val="nil"/>
              </w:pBdr>
              <w:spacing w:before="0" w:after="240"/>
              <w:rPr>
                <w:b w:val="0"/>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0000320" w14:textId="77777777" w:rsidR="009715DD" w:rsidRPr="00847D22" w:rsidRDefault="009715DD">
            <w:pPr>
              <w:pBdr>
                <w:top w:val="nil"/>
                <w:left w:val="nil"/>
                <w:bottom w:val="nil"/>
                <w:right w:val="nil"/>
                <w:between w:val="nil"/>
              </w:pBdr>
              <w:spacing w:before="0" w:after="240"/>
              <w:rPr>
                <w:b w:val="0"/>
                <w:color w:val="000000"/>
                <w:sz w:val="16"/>
                <w:szCs w:val="16"/>
              </w:rPr>
            </w:pPr>
          </w:p>
        </w:tc>
      </w:tr>
    </w:tbl>
    <w:p w14:paraId="00000321" w14:textId="77777777" w:rsidR="009715DD" w:rsidRPr="00847D22" w:rsidRDefault="00077A80">
      <w:pPr>
        <w:pBdr>
          <w:top w:val="nil"/>
          <w:left w:val="nil"/>
          <w:bottom w:val="nil"/>
          <w:right w:val="nil"/>
          <w:between w:val="nil"/>
        </w:pBdr>
        <w:spacing w:after="240"/>
        <w:jc w:val="center"/>
        <w:rPr>
          <w:b/>
          <w:color w:val="000000"/>
          <w:sz w:val="20"/>
          <w:szCs w:val="20"/>
        </w:rPr>
      </w:pPr>
      <w:r w:rsidRPr="00847D22">
        <w:rPr>
          <w:b/>
          <w:color w:val="000000"/>
          <w:sz w:val="22"/>
          <w:szCs w:val="22"/>
        </w:rPr>
        <w:br/>
      </w:r>
      <w:r w:rsidRPr="00847D22">
        <w:rPr>
          <w:b/>
          <w:color w:val="000000"/>
          <w:sz w:val="20"/>
          <w:szCs w:val="20"/>
          <w:u w:val="single"/>
        </w:rPr>
        <w:t>Table 4</w:t>
      </w:r>
      <w:r w:rsidRPr="00847D22">
        <w:rPr>
          <w:b/>
          <w:color w:val="000000"/>
          <w:sz w:val="20"/>
          <w:szCs w:val="20"/>
        </w:rPr>
        <w:t>: Sharing of PCIs between Countries</w:t>
      </w:r>
    </w:p>
    <w:p w14:paraId="00000322" w14:textId="77777777" w:rsidR="009715DD" w:rsidRPr="00847D22" w:rsidRDefault="00077A80">
      <w:pPr>
        <w:pBdr>
          <w:top w:val="nil"/>
          <w:left w:val="nil"/>
          <w:bottom w:val="nil"/>
          <w:right w:val="nil"/>
          <w:between w:val="nil"/>
        </w:pBdr>
        <w:spacing w:after="240"/>
        <w:jc w:val="both"/>
        <w:rPr>
          <w:b/>
          <w:color w:val="000000"/>
          <w:sz w:val="22"/>
          <w:szCs w:val="22"/>
          <w:u w:val="single"/>
        </w:rPr>
      </w:pPr>
      <w:r w:rsidRPr="00847D22">
        <w:rPr>
          <w:b/>
          <w:color w:val="000000"/>
          <w:sz w:val="22"/>
          <w:szCs w:val="22"/>
          <w:u w:val="single"/>
        </w:rPr>
        <w:t>Notes</w:t>
      </w:r>
    </w:p>
    <w:p w14:paraId="00000323" w14:textId="77777777" w:rsidR="009715DD" w:rsidRPr="00847D22" w:rsidRDefault="00077A80">
      <w:pPr>
        <w:pBdr>
          <w:top w:val="nil"/>
          <w:left w:val="nil"/>
          <w:bottom w:val="nil"/>
          <w:right w:val="nil"/>
          <w:between w:val="nil"/>
        </w:pBdr>
        <w:spacing w:after="240"/>
        <w:jc w:val="both"/>
        <w:rPr>
          <w:color w:val="000000"/>
          <w:sz w:val="22"/>
          <w:szCs w:val="22"/>
        </w:rPr>
      </w:pPr>
      <w:r w:rsidRPr="00847D22">
        <w:rPr>
          <w:color w:val="000000"/>
          <w:sz w:val="22"/>
          <w:szCs w:val="22"/>
        </w:rPr>
        <w:t>1)</w:t>
      </w:r>
      <w:r w:rsidRPr="00847D22">
        <w:rPr>
          <w:color w:val="000000"/>
          <w:sz w:val="22"/>
          <w:szCs w:val="22"/>
        </w:rPr>
        <w:tab/>
        <w:t>All PCIs are available in areas away from the border.</w:t>
      </w:r>
    </w:p>
    <w:p w14:paraId="00000324" w14:textId="20A5A82B" w:rsidR="009715DD" w:rsidRPr="00847D22" w:rsidRDefault="00077A80">
      <w:pPr>
        <w:pBdr>
          <w:top w:val="nil"/>
          <w:left w:val="nil"/>
          <w:bottom w:val="nil"/>
          <w:right w:val="nil"/>
          <w:between w:val="nil"/>
        </w:pBdr>
        <w:spacing w:after="240"/>
        <w:ind w:left="709" w:hanging="709"/>
        <w:jc w:val="both"/>
        <w:rPr>
          <w:color w:val="000000"/>
          <w:sz w:val="22"/>
          <w:szCs w:val="22"/>
        </w:rPr>
      </w:pPr>
      <w:r w:rsidRPr="00847D22">
        <w:rPr>
          <w:color w:val="000000"/>
          <w:sz w:val="22"/>
          <w:szCs w:val="22"/>
        </w:rPr>
        <w:t>2)</w:t>
      </w:r>
      <w:r w:rsidRPr="00847D22">
        <w:rPr>
          <w:color w:val="000000"/>
          <w:sz w:val="22"/>
          <w:szCs w:val="22"/>
        </w:rPr>
        <w:tab/>
        <w:t>In certain specific cases (</w:t>
      </w:r>
      <w:r w:rsidR="009A0DD6" w:rsidRPr="00847D22">
        <w:rPr>
          <w:color w:val="000000"/>
          <w:sz w:val="22"/>
          <w:szCs w:val="22"/>
        </w:rPr>
        <w:t>e.g.,</w:t>
      </w:r>
      <w:r w:rsidRPr="00847D22">
        <w:rPr>
          <w:color w:val="000000"/>
          <w:sz w:val="22"/>
          <w:szCs w:val="22"/>
        </w:rPr>
        <w:t xml:space="preserve"> if Angola and Botswana happened to have the same Country type/PCI code) where the distance between two countries of the same type number is very small (below a few tens of kilometres), it may be necessary to address the situation in bilateral /multilateral coordination agreements as necessary, and may include further subdivision of the allocated codes in certain areas.</w:t>
      </w:r>
    </w:p>
    <w:p w14:paraId="00000325" w14:textId="77777777" w:rsidR="009715DD" w:rsidRPr="00847D22" w:rsidRDefault="009715DD">
      <w:pPr>
        <w:rPr>
          <w:b/>
          <w:smallCaps/>
          <w:sz w:val="22"/>
          <w:szCs w:val="22"/>
        </w:rPr>
      </w:pPr>
    </w:p>
    <w:p w14:paraId="00000326" w14:textId="77777777" w:rsidR="009715DD" w:rsidRPr="00847D22" w:rsidRDefault="00077A80">
      <w:r w:rsidRPr="00847D22">
        <w:rPr>
          <w:b/>
          <w:smallCaps/>
          <w:sz w:val="22"/>
          <w:szCs w:val="22"/>
        </w:rPr>
        <w:t xml:space="preserve">GUIDANCE ON THE CONSIDERATION OF LTE RADIO PARAMETERS FOR USE IN BILATERAL AND MULTI LATERAL AGREEMENTS </w:t>
      </w:r>
    </w:p>
    <w:p w14:paraId="00000327" w14:textId="77777777" w:rsidR="009715DD" w:rsidRPr="00847D22" w:rsidRDefault="00077A80">
      <w:pPr>
        <w:pBdr>
          <w:top w:val="nil"/>
          <w:left w:val="nil"/>
          <w:bottom w:val="nil"/>
          <w:right w:val="nil"/>
          <w:between w:val="nil"/>
        </w:pBdr>
        <w:tabs>
          <w:tab w:val="left" w:pos="0"/>
        </w:tabs>
        <w:spacing w:before="120" w:line="276" w:lineRule="auto"/>
        <w:jc w:val="both"/>
        <w:rPr>
          <w:color w:val="000000"/>
          <w:sz w:val="22"/>
          <w:szCs w:val="22"/>
        </w:rPr>
      </w:pPr>
      <w:r w:rsidRPr="00847D22">
        <w:rPr>
          <w:color w:val="000000"/>
          <w:sz w:val="22"/>
          <w:szCs w:val="22"/>
        </w:rPr>
        <w:t xml:space="preserve">This section is provided for guidance purposes, for use in bilateral and multilateral discussions. For LTE, it may be beneficial to coordinate other radio parameters besides PCI in order to minimise deteriorating effects of uplink interference. </w:t>
      </w:r>
    </w:p>
    <w:p w14:paraId="00000328" w14:textId="77777777" w:rsidR="009715DD" w:rsidRPr="00847D22" w:rsidRDefault="00077A80">
      <w:pPr>
        <w:pBdr>
          <w:top w:val="nil"/>
          <w:left w:val="nil"/>
          <w:bottom w:val="nil"/>
          <w:right w:val="nil"/>
          <w:between w:val="nil"/>
        </w:pBdr>
        <w:tabs>
          <w:tab w:val="left" w:pos="0"/>
        </w:tabs>
        <w:spacing w:before="120" w:line="276" w:lineRule="auto"/>
        <w:jc w:val="both"/>
        <w:rPr>
          <w:color w:val="000000"/>
          <w:sz w:val="22"/>
          <w:szCs w:val="22"/>
        </w:rPr>
      </w:pPr>
      <w:r w:rsidRPr="00847D22">
        <w:rPr>
          <w:color w:val="000000"/>
          <w:sz w:val="22"/>
          <w:szCs w:val="22"/>
        </w:rPr>
        <w:t xml:space="preserve">The parameters described in this section are usually optimised during LTE radio network planning of an operator’s network. The idea of optimisation is to plan the parameters, taking into account specific correlation properties of the uplink control signals, which enable more stable and predictable operation of the network. In the cross-border scenario, the optimisation of parameters among neighbouring operators could provide better control of uplink interference. However, because of the difference between intra-network and inter-network interference and due to limited experience in the LTE cross-border deployment, it is difficult to assess the benefits of such optimisation. The following guidance provides the basis for operators to consider in border areas in cases of high levels of uplink interference. </w:t>
      </w:r>
    </w:p>
    <w:p w14:paraId="00000329" w14:textId="77777777" w:rsidR="009715DD" w:rsidRPr="00847D22" w:rsidRDefault="009715DD">
      <w:pPr>
        <w:pBdr>
          <w:top w:val="nil"/>
          <w:left w:val="nil"/>
          <w:bottom w:val="nil"/>
          <w:right w:val="nil"/>
          <w:between w:val="nil"/>
        </w:pBdr>
        <w:tabs>
          <w:tab w:val="left" w:pos="0"/>
        </w:tabs>
        <w:spacing w:before="120" w:after="120" w:line="276" w:lineRule="auto"/>
        <w:jc w:val="both"/>
        <w:rPr>
          <w:b/>
          <w:color w:val="000000"/>
          <w:sz w:val="13"/>
          <w:szCs w:val="13"/>
        </w:rPr>
      </w:pPr>
    </w:p>
    <w:p w14:paraId="0000032A" w14:textId="77777777" w:rsidR="009715DD" w:rsidRPr="00847D22" w:rsidRDefault="00077A80">
      <w:pPr>
        <w:pBdr>
          <w:top w:val="nil"/>
          <w:left w:val="nil"/>
          <w:bottom w:val="nil"/>
          <w:right w:val="nil"/>
          <w:between w:val="nil"/>
        </w:pBdr>
        <w:tabs>
          <w:tab w:val="left" w:pos="0"/>
        </w:tabs>
        <w:spacing w:before="120" w:after="120" w:line="276" w:lineRule="auto"/>
        <w:jc w:val="both"/>
        <w:rPr>
          <w:b/>
          <w:color w:val="000000"/>
          <w:sz w:val="22"/>
          <w:szCs w:val="22"/>
        </w:rPr>
      </w:pPr>
      <w:r w:rsidRPr="00847D22">
        <w:rPr>
          <w:b/>
          <w:color w:val="000000"/>
          <w:sz w:val="22"/>
          <w:szCs w:val="22"/>
        </w:rPr>
        <w:t>1. Demodulation Reference Signal (DM RS) coordination</w:t>
      </w:r>
    </w:p>
    <w:p w14:paraId="0000032B" w14:textId="4C02A8E7" w:rsidR="009715DD" w:rsidRPr="00847D22" w:rsidRDefault="00077A80">
      <w:pPr>
        <w:pBdr>
          <w:top w:val="nil"/>
          <w:left w:val="nil"/>
          <w:bottom w:val="nil"/>
          <w:right w:val="nil"/>
          <w:between w:val="nil"/>
        </w:pBdr>
        <w:tabs>
          <w:tab w:val="left" w:pos="0"/>
        </w:tabs>
        <w:spacing w:before="120" w:line="276" w:lineRule="auto"/>
        <w:jc w:val="both"/>
        <w:rPr>
          <w:color w:val="000000"/>
          <w:sz w:val="22"/>
          <w:szCs w:val="22"/>
        </w:rPr>
      </w:pPr>
      <w:r w:rsidRPr="00847D22">
        <w:rPr>
          <w:color w:val="000000"/>
          <w:sz w:val="22"/>
          <w:szCs w:val="22"/>
        </w:rPr>
        <w:t>Demodulation reference signals (DM RS) are transmitted in the uplink and used for channel estimation. There is a risk of inter cell interference between neighbouring cells even in cases of no-frame synchronisation. That is why special measures for DM RS allocation between networks in neighbouring countries occupying the same channel may need to be applied.</w:t>
      </w:r>
    </w:p>
    <w:p w14:paraId="0000032C" w14:textId="77777777" w:rsidR="009715DD" w:rsidRPr="00847D22" w:rsidRDefault="00077A80">
      <w:pPr>
        <w:pBdr>
          <w:top w:val="nil"/>
          <w:left w:val="nil"/>
          <w:bottom w:val="nil"/>
          <w:right w:val="nil"/>
          <w:between w:val="nil"/>
        </w:pBdr>
        <w:tabs>
          <w:tab w:val="left" w:pos="0"/>
        </w:tabs>
        <w:spacing w:before="120" w:line="276" w:lineRule="auto"/>
        <w:jc w:val="both"/>
        <w:rPr>
          <w:color w:val="000000"/>
          <w:sz w:val="22"/>
          <w:szCs w:val="22"/>
        </w:rPr>
      </w:pPr>
      <w:r w:rsidRPr="00847D22">
        <w:rPr>
          <w:color w:val="000000"/>
          <w:sz w:val="22"/>
          <w:szCs w:val="22"/>
        </w:rPr>
        <w:t>The case of partial channel overlap has not been studied but, due to DM RS occupying resource blocks of separate users, there is a risk of DM RS collisions between neighbouring networks when the subcarriers’ positions coincide (the frequency offset between central carriers of neighbouring networks is a multiple of 300 kHz). Some minor benefits from DM RS coordination in these particular cases could be expected.</w:t>
      </w:r>
    </w:p>
    <w:p w14:paraId="0000032D" w14:textId="77777777" w:rsidR="009715DD" w:rsidRPr="00847D22" w:rsidRDefault="00077A80">
      <w:pPr>
        <w:pBdr>
          <w:top w:val="nil"/>
          <w:left w:val="nil"/>
          <w:bottom w:val="nil"/>
          <w:right w:val="nil"/>
          <w:between w:val="nil"/>
        </w:pBdr>
        <w:tabs>
          <w:tab w:val="left" w:pos="0"/>
        </w:tabs>
        <w:spacing w:before="120" w:line="276" w:lineRule="auto"/>
        <w:jc w:val="both"/>
        <w:rPr>
          <w:color w:val="000000"/>
          <w:sz w:val="22"/>
          <w:szCs w:val="22"/>
        </w:rPr>
      </w:pPr>
      <w:r w:rsidRPr="00847D22">
        <w:rPr>
          <w:color w:val="000000"/>
          <w:sz w:val="22"/>
          <w:szCs w:val="22"/>
        </w:rPr>
        <w:t xml:space="preserve">There are a number of possible approaches to the coordination of DM RS:  </w:t>
      </w:r>
    </w:p>
    <w:p w14:paraId="0000032E" w14:textId="77777777" w:rsidR="009715DD" w:rsidRPr="00847D22" w:rsidRDefault="00077A80">
      <w:pPr>
        <w:numPr>
          <w:ilvl w:val="0"/>
          <w:numId w:val="4"/>
        </w:numPr>
        <w:pBdr>
          <w:top w:val="nil"/>
          <w:left w:val="nil"/>
          <w:bottom w:val="nil"/>
          <w:right w:val="nil"/>
          <w:between w:val="nil"/>
        </w:pBdr>
        <w:spacing w:before="120" w:line="276" w:lineRule="auto"/>
        <w:ind w:left="426" w:hanging="426"/>
        <w:jc w:val="both"/>
        <w:rPr>
          <w:color w:val="000000"/>
          <w:sz w:val="22"/>
          <w:szCs w:val="22"/>
        </w:rPr>
      </w:pPr>
      <w:r w:rsidRPr="00847D22">
        <w:rPr>
          <w:color w:val="000000"/>
          <w:sz w:val="22"/>
          <w:szCs w:val="22"/>
        </w:rPr>
        <w:t xml:space="preserve">In the basic planning procedure, only 30 DM RS sequence groups with favourable correlation characteristics are available: {0…29}. In this case, each cell could be assigned one of the 30 DM RS sequence groups providing a cluster size of 30. </w:t>
      </w:r>
    </w:p>
    <w:p w14:paraId="0000032F" w14:textId="1D168D79" w:rsidR="009715DD" w:rsidRPr="00847D22" w:rsidRDefault="00077A80">
      <w:pPr>
        <w:numPr>
          <w:ilvl w:val="0"/>
          <w:numId w:val="4"/>
        </w:numPr>
        <w:pBdr>
          <w:top w:val="nil"/>
          <w:left w:val="nil"/>
          <w:bottom w:val="nil"/>
          <w:right w:val="nil"/>
          <w:between w:val="nil"/>
        </w:pBdr>
        <w:spacing w:before="120" w:line="276" w:lineRule="auto"/>
        <w:ind w:left="426" w:hanging="426"/>
        <w:jc w:val="both"/>
        <w:rPr>
          <w:color w:val="000000"/>
          <w:sz w:val="22"/>
          <w:szCs w:val="22"/>
        </w:rPr>
      </w:pPr>
      <w:r w:rsidRPr="00847D22">
        <w:rPr>
          <w:color w:val="000000"/>
          <w:sz w:val="22"/>
          <w:szCs w:val="22"/>
        </w:rPr>
        <w:t xml:space="preserve">It is possible to extend each DM RS sequence group to generate up to 12 time-shifted sequence groups by applying the cyclical shift parameter stated in 3GPP TS 36.211. For example, each tri-sector site could be assigned one DM RS sequence group with each co-sited cell having its own cyclical shift of 2π/3, which provides cluster size 30 with only 10 DM RS sequence groups. The latter case corresponds well to the case of DM RS sequence group repartition between neighbouring countries when only a limited number of groups are available for network planning. The drawback of DM RS sequence group cyclical shift is a loss of orthogonality of DM RS due to fading channels which has been found during first trials of LTE and has caused throughput loss as well as time alignment problems. </w:t>
      </w:r>
    </w:p>
    <w:p w14:paraId="00000330" w14:textId="77777777" w:rsidR="009715DD" w:rsidRPr="00847D22" w:rsidRDefault="00077A80">
      <w:pPr>
        <w:numPr>
          <w:ilvl w:val="0"/>
          <w:numId w:val="4"/>
        </w:numPr>
        <w:pBdr>
          <w:top w:val="nil"/>
          <w:left w:val="nil"/>
          <w:bottom w:val="nil"/>
          <w:right w:val="nil"/>
          <w:between w:val="nil"/>
        </w:pBdr>
        <w:spacing w:before="120" w:line="276" w:lineRule="auto"/>
        <w:ind w:left="426" w:hanging="426"/>
        <w:jc w:val="both"/>
        <w:rPr>
          <w:color w:val="000000"/>
          <w:sz w:val="22"/>
          <w:szCs w:val="22"/>
        </w:rPr>
      </w:pPr>
      <w:r w:rsidRPr="00847D22">
        <w:rPr>
          <w:color w:val="000000"/>
          <w:sz w:val="22"/>
          <w:szCs w:val="22"/>
        </w:rPr>
        <w:t xml:space="preserve">Another approach for DM RS coordination is to implement dynamic DM RS sequence group allocation, also called pseudo-random group hopping. In this method, nearby cells are grouped into clusters of up to 30 cells and, within each cell cluster, the same hopping pattern is used. At the border of two clusters, inter-cell interference is averaged since two different hopping patterns are used. There are 17 defined hopping patterns, numbered {0…16}, which lead to some minor inequality in the case of apportioning these patterns between neighbouring countries. Even in a trilateral case, each operator will have at least 5 hopping patterns available near the border, which should be enough for planning purposes. It should be noted the pseudo-random group hopping option could be absent in the first generations of LTE equipment. </w:t>
      </w:r>
    </w:p>
    <w:p w14:paraId="00000331" w14:textId="77777777" w:rsidR="009715DD" w:rsidRPr="00847D22" w:rsidRDefault="009715DD">
      <w:pPr>
        <w:spacing w:after="120" w:line="276" w:lineRule="auto"/>
        <w:jc w:val="both"/>
      </w:pPr>
    </w:p>
    <w:p w14:paraId="00000332" w14:textId="77777777" w:rsidR="009715DD" w:rsidRPr="00847D22" w:rsidRDefault="00077A80">
      <w:pPr>
        <w:spacing w:after="120" w:line="276" w:lineRule="auto"/>
        <w:jc w:val="both"/>
        <w:rPr>
          <w:sz w:val="22"/>
          <w:szCs w:val="22"/>
        </w:rPr>
      </w:pPr>
      <w:r w:rsidRPr="00847D22">
        <w:rPr>
          <w:sz w:val="22"/>
          <w:szCs w:val="22"/>
        </w:rPr>
        <w:t>The decision of which of these methods to use in cross-border coordination should be agreed upon by the interested parties. Specific DM RS sequence groups or hopping patterns repartition is not provided in this text but could be deduced in a similar manner to the PCI repartition.</w:t>
      </w:r>
    </w:p>
    <w:p w14:paraId="00000333" w14:textId="77777777" w:rsidR="009715DD" w:rsidRPr="00847D22" w:rsidRDefault="009715DD">
      <w:pPr>
        <w:spacing w:after="120" w:line="276" w:lineRule="auto"/>
        <w:jc w:val="both"/>
        <w:rPr>
          <w:b/>
          <w:color w:val="000000"/>
          <w:sz w:val="13"/>
          <w:szCs w:val="13"/>
        </w:rPr>
      </w:pPr>
    </w:p>
    <w:p w14:paraId="00000334" w14:textId="77777777" w:rsidR="009715DD" w:rsidRPr="00847D22" w:rsidRDefault="00077A80">
      <w:pPr>
        <w:spacing w:after="120" w:line="276" w:lineRule="auto"/>
        <w:jc w:val="both"/>
        <w:rPr>
          <w:b/>
          <w:sz w:val="22"/>
          <w:szCs w:val="22"/>
        </w:rPr>
      </w:pPr>
      <w:r w:rsidRPr="00847D22">
        <w:rPr>
          <w:b/>
          <w:color w:val="000000"/>
          <w:sz w:val="22"/>
          <w:szCs w:val="22"/>
        </w:rPr>
        <w:t xml:space="preserve">2. Physical Random Access Channel (PRACH) coordination </w:t>
      </w:r>
    </w:p>
    <w:p w14:paraId="00000335" w14:textId="77777777" w:rsidR="009715DD" w:rsidRPr="00847D22" w:rsidRDefault="00077A80">
      <w:pPr>
        <w:spacing w:after="120" w:line="276" w:lineRule="auto"/>
        <w:jc w:val="both"/>
        <w:rPr>
          <w:sz w:val="22"/>
          <w:szCs w:val="22"/>
        </w:rPr>
      </w:pPr>
      <w:r w:rsidRPr="00847D22">
        <w:rPr>
          <w:sz w:val="22"/>
          <w:szCs w:val="22"/>
        </w:rPr>
        <w:t>Another radio network parameter that is considered during radio network planning is PRACH configuration which is needed to distinguish random access requests addressed to different cells. PRACH resources are allocated by specifying the PRACH Resource Block time positions within the uplink frame, their frequency position within the LTE channel bandwidth and by apportioning cell-specific root sequences. During radio network planning these parameters are usually used in the following way:</w:t>
      </w:r>
    </w:p>
    <w:p w14:paraId="00000336" w14:textId="77777777" w:rsidR="009715DD" w:rsidRPr="00847D22" w:rsidRDefault="00077A80">
      <w:pPr>
        <w:numPr>
          <w:ilvl w:val="0"/>
          <w:numId w:val="4"/>
        </w:numPr>
        <w:pBdr>
          <w:top w:val="nil"/>
          <w:left w:val="nil"/>
          <w:bottom w:val="nil"/>
          <w:right w:val="nil"/>
          <w:between w:val="nil"/>
        </w:pBdr>
        <w:spacing w:before="120" w:line="276" w:lineRule="auto"/>
        <w:ind w:left="426" w:hanging="426"/>
        <w:jc w:val="both"/>
        <w:rPr>
          <w:color w:val="000000"/>
          <w:sz w:val="22"/>
          <w:szCs w:val="22"/>
        </w:rPr>
      </w:pPr>
      <w:r w:rsidRPr="00847D22">
        <w:rPr>
          <w:color w:val="000000"/>
          <w:sz w:val="22"/>
          <w:szCs w:val="22"/>
        </w:rPr>
        <w:t xml:space="preserve">Time positions for PRACH resource allocations are usually used to create time collision of PRACH resources of co-sited/frame synchronised cells because PRACH-to-PRACH interference is usually less severe than PUSCH-to-PRACH interference; </w:t>
      </w:r>
    </w:p>
    <w:p w14:paraId="00000337" w14:textId="77777777" w:rsidR="009715DD" w:rsidRPr="00847D22" w:rsidRDefault="00077A80">
      <w:pPr>
        <w:numPr>
          <w:ilvl w:val="0"/>
          <w:numId w:val="4"/>
        </w:numPr>
        <w:pBdr>
          <w:top w:val="nil"/>
          <w:left w:val="nil"/>
          <w:bottom w:val="nil"/>
          <w:right w:val="nil"/>
          <w:between w:val="nil"/>
        </w:pBdr>
        <w:spacing w:before="120" w:line="276" w:lineRule="auto"/>
        <w:ind w:left="426" w:hanging="426"/>
        <w:jc w:val="both"/>
        <w:rPr>
          <w:color w:val="000000"/>
          <w:sz w:val="22"/>
          <w:szCs w:val="22"/>
        </w:rPr>
      </w:pPr>
      <w:r w:rsidRPr="00847D22">
        <w:rPr>
          <w:color w:val="000000"/>
          <w:sz w:val="22"/>
          <w:szCs w:val="22"/>
        </w:rPr>
        <w:t>Frequency positions within the LTE channel bandwidth are usually the same for all cells, again because the PRACH-to-PRACH interference case is the more favourable one; and</w:t>
      </w:r>
    </w:p>
    <w:p w14:paraId="00000338" w14:textId="06A656D3" w:rsidR="009715DD" w:rsidRPr="00847D22" w:rsidRDefault="00077A80">
      <w:pPr>
        <w:numPr>
          <w:ilvl w:val="0"/>
          <w:numId w:val="4"/>
        </w:numPr>
        <w:pBdr>
          <w:top w:val="nil"/>
          <w:left w:val="nil"/>
          <w:bottom w:val="nil"/>
          <w:right w:val="nil"/>
          <w:between w:val="nil"/>
        </w:pBdr>
        <w:spacing w:before="120" w:line="276" w:lineRule="auto"/>
        <w:ind w:left="426" w:hanging="426"/>
        <w:jc w:val="both"/>
        <w:rPr>
          <w:color w:val="000000"/>
          <w:sz w:val="22"/>
          <w:szCs w:val="22"/>
        </w:rPr>
      </w:pPr>
      <w:r w:rsidRPr="00847D22">
        <w:rPr>
          <w:color w:val="000000"/>
          <w:sz w:val="22"/>
          <w:szCs w:val="22"/>
        </w:rPr>
        <w:t>Cell-specific root sequences are used to distinguish between PRACH requests addressed to different cells</w:t>
      </w:r>
      <w:r w:rsidR="00AE5CDC" w:rsidRPr="00847D22">
        <w:rPr>
          <w:color w:val="000000"/>
          <w:sz w:val="22"/>
          <w:szCs w:val="22"/>
        </w:rPr>
        <w:t xml:space="preserve">. </w:t>
      </w:r>
    </w:p>
    <w:p w14:paraId="00000339" w14:textId="77777777" w:rsidR="009715DD" w:rsidRPr="00847D22" w:rsidRDefault="009715DD">
      <w:pPr>
        <w:spacing w:after="120" w:line="276" w:lineRule="auto"/>
        <w:jc w:val="both"/>
        <w:rPr>
          <w:sz w:val="13"/>
          <w:szCs w:val="13"/>
        </w:rPr>
      </w:pPr>
    </w:p>
    <w:p w14:paraId="0000033A" w14:textId="77777777" w:rsidR="009715DD" w:rsidRPr="00847D22" w:rsidRDefault="00077A80">
      <w:pPr>
        <w:spacing w:after="120" w:line="276" w:lineRule="auto"/>
        <w:jc w:val="both"/>
        <w:rPr>
          <w:sz w:val="22"/>
          <w:szCs w:val="22"/>
        </w:rPr>
      </w:pPr>
      <w:r w:rsidRPr="00847D22">
        <w:rPr>
          <w:sz w:val="22"/>
          <w:szCs w:val="22"/>
        </w:rPr>
        <w:t xml:space="preserve">For cross-border coordination, it is proposed to use frequency position offsets, to exclude the possibility of so-called “ghost” PRACH requests caused by neighbouring networks. The PRACH is configured in LTE to use only 6 Resource Blocks or 1.08 MHz of the LTE channel bandwidth except in regions used by PUCCH. In cases of overlapping or partially overlapping channel bandwidths of neighbouring networks, it is enough to establish non-overlapping PRACH frequency blocks to perform coordination. Because it is difficult to establish an implementation-dependent procedure for such allocation, it will be the responsibility of operators to manage such frequency separation during coordination discussions. </w:t>
      </w:r>
    </w:p>
    <w:p w14:paraId="0000033B" w14:textId="053E0F7C" w:rsidR="009715DD" w:rsidRPr="00847D22" w:rsidRDefault="00077A80">
      <w:pPr>
        <w:spacing w:after="120" w:line="276" w:lineRule="auto"/>
        <w:jc w:val="both"/>
        <w:rPr>
          <w:sz w:val="22"/>
          <w:szCs w:val="22"/>
        </w:rPr>
      </w:pPr>
      <w:r w:rsidRPr="00847D22">
        <w:rPr>
          <w:sz w:val="22"/>
          <w:szCs w:val="22"/>
        </w:rPr>
        <w:t xml:space="preserve">In an early implementation, it is possible that a very limited number of frequency positions could be supported by LTE equipment which will not be enough to coordinate in the trilateral case. In such cases, root-sequence repartition could be used. There are 838 root sequences in total, to be distributed between cells, numbered {0…837}. There are two numbering schemes for PRACH root sequences (physical and logical) and only logical root sequences numbering needs to be used for coordination. Unfortunately, the process of root sequences planning doesn’t involve direct mapping of root sequences between cells because the number of root sequences needed for one cell is dependent on the cell range. The table showing such interdependency is presented below: </w:t>
      </w:r>
    </w:p>
    <w:tbl>
      <w:tblPr>
        <w:tblStyle w:val="af3"/>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9"/>
        <w:gridCol w:w="2866"/>
        <w:gridCol w:w="2694"/>
      </w:tblGrid>
      <w:tr w:rsidR="009715DD" w:rsidRPr="00847D22" w14:paraId="036C3EC1" w14:textId="77777777">
        <w:trPr>
          <w:trHeight w:val="489"/>
          <w:jc w:val="center"/>
        </w:trPr>
        <w:tc>
          <w:tcPr>
            <w:tcW w:w="3199" w:type="dxa"/>
            <w:shd w:val="clear" w:color="auto" w:fill="FFFFFF"/>
          </w:tcPr>
          <w:p w14:paraId="0000033C" w14:textId="77777777" w:rsidR="009715DD" w:rsidRPr="00847D22" w:rsidRDefault="00077A80">
            <w:pPr>
              <w:shd w:val="clear" w:color="auto" w:fill="FFFFFF"/>
              <w:ind w:right="60"/>
              <w:jc w:val="center"/>
              <w:rPr>
                <w:color w:val="000000" w:themeColor="text1"/>
              </w:rPr>
            </w:pPr>
            <w:r w:rsidRPr="00847D22">
              <w:rPr>
                <w:color w:val="000000" w:themeColor="text1"/>
              </w:rPr>
              <w:t>PRACH Configuration</w:t>
            </w:r>
          </w:p>
        </w:tc>
        <w:tc>
          <w:tcPr>
            <w:tcW w:w="2866" w:type="dxa"/>
            <w:shd w:val="clear" w:color="auto" w:fill="FFFFFF"/>
          </w:tcPr>
          <w:p w14:paraId="0000033D" w14:textId="77777777" w:rsidR="009715DD" w:rsidRPr="00847D22" w:rsidRDefault="00077A80">
            <w:pPr>
              <w:shd w:val="clear" w:color="auto" w:fill="FFFFFF"/>
              <w:ind w:right="40"/>
              <w:jc w:val="center"/>
              <w:rPr>
                <w:color w:val="000000" w:themeColor="text1"/>
              </w:rPr>
            </w:pPr>
            <w:r w:rsidRPr="00847D22">
              <w:rPr>
                <w:color w:val="000000" w:themeColor="text1"/>
              </w:rPr>
              <w:t>Number of root seq. per cell</w:t>
            </w:r>
          </w:p>
        </w:tc>
        <w:tc>
          <w:tcPr>
            <w:tcW w:w="2694" w:type="dxa"/>
            <w:shd w:val="clear" w:color="auto" w:fill="FFFFFF"/>
          </w:tcPr>
          <w:p w14:paraId="0000033E" w14:textId="77777777" w:rsidR="009715DD" w:rsidRPr="00847D22" w:rsidRDefault="00077A80">
            <w:pPr>
              <w:shd w:val="clear" w:color="auto" w:fill="FFFFFF"/>
              <w:ind w:right="80"/>
              <w:jc w:val="center"/>
              <w:rPr>
                <w:color w:val="000000" w:themeColor="text1"/>
              </w:rPr>
            </w:pPr>
            <w:r w:rsidRPr="00847D22">
              <w:rPr>
                <w:color w:val="000000" w:themeColor="text1"/>
              </w:rPr>
              <w:t>Cell Range (km)</w:t>
            </w:r>
          </w:p>
        </w:tc>
      </w:tr>
      <w:tr w:rsidR="009715DD" w:rsidRPr="00847D22" w14:paraId="6AB03399" w14:textId="77777777">
        <w:trPr>
          <w:trHeight w:val="20"/>
          <w:jc w:val="center"/>
        </w:trPr>
        <w:tc>
          <w:tcPr>
            <w:tcW w:w="3199" w:type="dxa"/>
            <w:shd w:val="clear" w:color="auto" w:fill="FFFFFF"/>
          </w:tcPr>
          <w:p w14:paraId="0000033F" w14:textId="77777777" w:rsidR="009715DD" w:rsidRPr="00847D22" w:rsidRDefault="00077A80">
            <w:pPr>
              <w:shd w:val="clear" w:color="auto" w:fill="FFFFFF"/>
              <w:jc w:val="center"/>
              <w:rPr>
                <w:color w:val="000000" w:themeColor="text1"/>
              </w:rPr>
            </w:pPr>
            <w:r w:rsidRPr="00847D22">
              <w:rPr>
                <w:color w:val="000000" w:themeColor="text1"/>
              </w:rPr>
              <w:t>1</w:t>
            </w:r>
          </w:p>
        </w:tc>
        <w:tc>
          <w:tcPr>
            <w:tcW w:w="2866" w:type="dxa"/>
            <w:shd w:val="clear" w:color="auto" w:fill="FFFFFF"/>
          </w:tcPr>
          <w:p w14:paraId="00000340" w14:textId="77777777" w:rsidR="009715DD" w:rsidRPr="00847D22" w:rsidRDefault="00077A80">
            <w:pPr>
              <w:shd w:val="clear" w:color="auto" w:fill="FFFFFF"/>
              <w:jc w:val="center"/>
              <w:rPr>
                <w:color w:val="000000" w:themeColor="text1"/>
              </w:rPr>
            </w:pPr>
            <w:r w:rsidRPr="00847D22">
              <w:rPr>
                <w:color w:val="000000" w:themeColor="text1"/>
              </w:rPr>
              <w:t>1</w:t>
            </w:r>
          </w:p>
        </w:tc>
        <w:tc>
          <w:tcPr>
            <w:tcW w:w="2694" w:type="dxa"/>
            <w:shd w:val="clear" w:color="auto" w:fill="FFFFFF"/>
          </w:tcPr>
          <w:p w14:paraId="00000341" w14:textId="77777777" w:rsidR="009715DD" w:rsidRPr="00847D22" w:rsidRDefault="00077A80">
            <w:pPr>
              <w:shd w:val="clear" w:color="auto" w:fill="FFFFFF"/>
              <w:ind w:right="80"/>
              <w:jc w:val="center"/>
              <w:rPr>
                <w:color w:val="000000" w:themeColor="text1"/>
              </w:rPr>
            </w:pPr>
            <w:r w:rsidRPr="00847D22">
              <w:rPr>
                <w:color w:val="000000" w:themeColor="text1"/>
              </w:rPr>
              <w:t>0.7</w:t>
            </w:r>
          </w:p>
        </w:tc>
      </w:tr>
      <w:tr w:rsidR="009715DD" w:rsidRPr="00847D22" w14:paraId="04B86B59" w14:textId="77777777">
        <w:trPr>
          <w:trHeight w:val="20"/>
          <w:jc w:val="center"/>
        </w:trPr>
        <w:tc>
          <w:tcPr>
            <w:tcW w:w="3199" w:type="dxa"/>
            <w:shd w:val="clear" w:color="auto" w:fill="FFFFFF"/>
          </w:tcPr>
          <w:p w14:paraId="00000342" w14:textId="77777777" w:rsidR="009715DD" w:rsidRPr="00847D22" w:rsidRDefault="00077A80">
            <w:pPr>
              <w:shd w:val="clear" w:color="auto" w:fill="FFFFFF"/>
              <w:jc w:val="center"/>
              <w:rPr>
                <w:color w:val="000000" w:themeColor="text1"/>
              </w:rPr>
            </w:pPr>
            <w:r w:rsidRPr="00847D22">
              <w:rPr>
                <w:color w:val="000000" w:themeColor="text1"/>
              </w:rPr>
              <w:t>2</w:t>
            </w:r>
          </w:p>
        </w:tc>
        <w:tc>
          <w:tcPr>
            <w:tcW w:w="2866" w:type="dxa"/>
            <w:shd w:val="clear" w:color="auto" w:fill="FFFFFF"/>
          </w:tcPr>
          <w:p w14:paraId="00000343" w14:textId="77777777" w:rsidR="009715DD" w:rsidRPr="00847D22" w:rsidRDefault="00077A80">
            <w:pPr>
              <w:shd w:val="clear" w:color="auto" w:fill="FFFFFF"/>
              <w:jc w:val="center"/>
              <w:rPr>
                <w:color w:val="000000" w:themeColor="text1"/>
              </w:rPr>
            </w:pPr>
            <w:r w:rsidRPr="00847D22">
              <w:rPr>
                <w:color w:val="000000" w:themeColor="text1"/>
              </w:rPr>
              <w:t>2</w:t>
            </w:r>
          </w:p>
        </w:tc>
        <w:tc>
          <w:tcPr>
            <w:tcW w:w="2694" w:type="dxa"/>
            <w:shd w:val="clear" w:color="auto" w:fill="FFFFFF"/>
          </w:tcPr>
          <w:p w14:paraId="00000344" w14:textId="77777777" w:rsidR="009715DD" w:rsidRPr="00847D22" w:rsidRDefault="00077A80">
            <w:pPr>
              <w:shd w:val="clear" w:color="auto" w:fill="FFFFFF"/>
              <w:ind w:right="80"/>
              <w:jc w:val="center"/>
              <w:rPr>
                <w:color w:val="000000" w:themeColor="text1"/>
              </w:rPr>
            </w:pPr>
            <w:r w:rsidRPr="00847D22">
              <w:rPr>
                <w:color w:val="000000" w:themeColor="text1"/>
              </w:rPr>
              <w:t>1</w:t>
            </w:r>
          </w:p>
        </w:tc>
      </w:tr>
      <w:tr w:rsidR="009715DD" w:rsidRPr="00847D22" w14:paraId="31FAE4FD" w14:textId="77777777">
        <w:trPr>
          <w:trHeight w:val="20"/>
          <w:jc w:val="center"/>
        </w:trPr>
        <w:tc>
          <w:tcPr>
            <w:tcW w:w="3199" w:type="dxa"/>
            <w:shd w:val="clear" w:color="auto" w:fill="FFFFFF"/>
          </w:tcPr>
          <w:p w14:paraId="00000345" w14:textId="77777777" w:rsidR="009715DD" w:rsidRPr="00847D22" w:rsidRDefault="00077A80">
            <w:pPr>
              <w:shd w:val="clear" w:color="auto" w:fill="FFFFFF"/>
              <w:jc w:val="center"/>
              <w:rPr>
                <w:color w:val="000000" w:themeColor="text1"/>
              </w:rPr>
            </w:pPr>
            <w:r w:rsidRPr="00847D22">
              <w:rPr>
                <w:color w:val="000000" w:themeColor="text1"/>
              </w:rPr>
              <w:t>3</w:t>
            </w:r>
          </w:p>
        </w:tc>
        <w:tc>
          <w:tcPr>
            <w:tcW w:w="2866" w:type="dxa"/>
            <w:shd w:val="clear" w:color="auto" w:fill="FFFFFF"/>
          </w:tcPr>
          <w:p w14:paraId="00000346" w14:textId="77777777" w:rsidR="009715DD" w:rsidRPr="00847D22" w:rsidRDefault="00077A80">
            <w:pPr>
              <w:shd w:val="clear" w:color="auto" w:fill="FFFFFF"/>
              <w:jc w:val="center"/>
              <w:rPr>
                <w:color w:val="000000" w:themeColor="text1"/>
              </w:rPr>
            </w:pPr>
            <w:r w:rsidRPr="00847D22">
              <w:rPr>
                <w:color w:val="000000" w:themeColor="text1"/>
              </w:rPr>
              <w:t>2</w:t>
            </w:r>
          </w:p>
        </w:tc>
        <w:tc>
          <w:tcPr>
            <w:tcW w:w="2694" w:type="dxa"/>
            <w:shd w:val="clear" w:color="auto" w:fill="FFFFFF"/>
          </w:tcPr>
          <w:p w14:paraId="00000347" w14:textId="77777777" w:rsidR="009715DD" w:rsidRPr="00847D22" w:rsidRDefault="00077A80">
            <w:pPr>
              <w:shd w:val="clear" w:color="auto" w:fill="FFFFFF"/>
              <w:ind w:right="80"/>
              <w:jc w:val="center"/>
              <w:rPr>
                <w:color w:val="000000" w:themeColor="text1"/>
              </w:rPr>
            </w:pPr>
            <w:r w:rsidRPr="00847D22">
              <w:rPr>
                <w:color w:val="000000" w:themeColor="text1"/>
              </w:rPr>
              <w:t>1.4</w:t>
            </w:r>
          </w:p>
        </w:tc>
      </w:tr>
      <w:tr w:rsidR="009715DD" w:rsidRPr="00847D22" w14:paraId="012F8579" w14:textId="77777777">
        <w:trPr>
          <w:trHeight w:val="20"/>
          <w:jc w:val="center"/>
        </w:trPr>
        <w:tc>
          <w:tcPr>
            <w:tcW w:w="3199" w:type="dxa"/>
            <w:shd w:val="clear" w:color="auto" w:fill="FFFFFF"/>
          </w:tcPr>
          <w:p w14:paraId="00000348" w14:textId="77777777" w:rsidR="009715DD" w:rsidRPr="00847D22" w:rsidRDefault="00077A80">
            <w:pPr>
              <w:shd w:val="clear" w:color="auto" w:fill="FFFFFF"/>
              <w:jc w:val="center"/>
              <w:rPr>
                <w:color w:val="000000" w:themeColor="text1"/>
              </w:rPr>
            </w:pPr>
            <w:r w:rsidRPr="00847D22">
              <w:rPr>
                <w:color w:val="000000" w:themeColor="text1"/>
              </w:rPr>
              <w:t>4</w:t>
            </w:r>
          </w:p>
        </w:tc>
        <w:tc>
          <w:tcPr>
            <w:tcW w:w="2866" w:type="dxa"/>
            <w:shd w:val="clear" w:color="auto" w:fill="FFFFFF"/>
          </w:tcPr>
          <w:p w14:paraId="00000349" w14:textId="77777777" w:rsidR="009715DD" w:rsidRPr="00847D22" w:rsidRDefault="00077A80">
            <w:pPr>
              <w:shd w:val="clear" w:color="auto" w:fill="FFFFFF"/>
              <w:jc w:val="center"/>
              <w:rPr>
                <w:color w:val="000000" w:themeColor="text1"/>
              </w:rPr>
            </w:pPr>
            <w:r w:rsidRPr="00847D22">
              <w:rPr>
                <w:color w:val="000000" w:themeColor="text1"/>
              </w:rPr>
              <w:t>2</w:t>
            </w:r>
          </w:p>
        </w:tc>
        <w:tc>
          <w:tcPr>
            <w:tcW w:w="2694" w:type="dxa"/>
            <w:shd w:val="clear" w:color="auto" w:fill="FFFFFF"/>
          </w:tcPr>
          <w:p w14:paraId="0000034A" w14:textId="77777777" w:rsidR="009715DD" w:rsidRPr="00847D22" w:rsidRDefault="00077A80">
            <w:pPr>
              <w:shd w:val="clear" w:color="auto" w:fill="FFFFFF"/>
              <w:ind w:right="80"/>
              <w:jc w:val="center"/>
              <w:rPr>
                <w:color w:val="000000" w:themeColor="text1"/>
              </w:rPr>
            </w:pPr>
            <w:r w:rsidRPr="00847D22">
              <w:rPr>
                <w:color w:val="000000" w:themeColor="text1"/>
              </w:rPr>
              <w:t>2</w:t>
            </w:r>
          </w:p>
        </w:tc>
      </w:tr>
      <w:tr w:rsidR="009715DD" w:rsidRPr="00847D22" w14:paraId="172011FB" w14:textId="77777777">
        <w:trPr>
          <w:trHeight w:val="20"/>
          <w:jc w:val="center"/>
        </w:trPr>
        <w:tc>
          <w:tcPr>
            <w:tcW w:w="3199" w:type="dxa"/>
            <w:shd w:val="clear" w:color="auto" w:fill="FFFFFF"/>
          </w:tcPr>
          <w:p w14:paraId="0000034B" w14:textId="77777777" w:rsidR="009715DD" w:rsidRPr="00847D22" w:rsidRDefault="00077A80">
            <w:pPr>
              <w:shd w:val="clear" w:color="auto" w:fill="FFFFFF"/>
              <w:jc w:val="center"/>
              <w:rPr>
                <w:color w:val="000000" w:themeColor="text1"/>
              </w:rPr>
            </w:pPr>
            <w:r w:rsidRPr="00847D22">
              <w:rPr>
                <w:color w:val="000000" w:themeColor="text1"/>
              </w:rPr>
              <w:t>5</w:t>
            </w:r>
          </w:p>
        </w:tc>
        <w:tc>
          <w:tcPr>
            <w:tcW w:w="2866" w:type="dxa"/>
            <w:shd w:val="clear" w:color="auto" w:fill="FFFFFF"/>
          </w:tcPr>
          <w:p w14:paraId="0000034C" w14:textId="77777777" w:rsidR="009715DD" w:rsidRPr="00847D22" w:rsidRDefault="00077A80">
            <w:pPr>
              <w:shd w:val="clear" w:color="auto" w:fill="FFFFFF"/>
              <w:jc w:val="center"/>
              <w:rPr>
                <w:color w:val="000000" w:themeColor="text1"/>
              </w:rPr>
            </w:pPr>
            <w:r w:rsidRPr="00847D22">
              <w:rPr>
                <w:color w:val="000000" w:themeColor="text1"/>
              </w:rPr>
              <w:t>2</w:t>
            </w:r>
          </w:p>
        </w:tc>
        <w:tc>
          <w:tcPr>
            <w:tcW w:w="2694" w:type="dxa"/>
            <w:shd w:val="clear" w:color="auto" w:fill="FFFFFF"/>
          </w:tcPr>
          <w:p w14:paraId="0000034D" w14:textId="77777777" w:rsidR="009715DD" w:rsidRPr="00847D22" w:rsidRDefault="00077A80">
            <w:pPr>
              <w:shd w:val="clear" w:color="auto" w:fill="FFFFFF"/>
              <w:ind w:right="80"/>
              <w:jc w:val="center"/>
              <w:rPr>
                <w:color w:val="000000" w:themeColor="text1"/>
              </w:rPr>
            </w:pPr>
            <w:r w:rsidRPr="00847D22">
              <w:rPr>
                <w:color w:val="000000" w:themeColor="text1"/>
              </w:rPr>
              <w:t>2.5</w:t>
            </w:r>
          </w:p>
        </w:tc>
      </w:tr>
      <w:tr w:rsidR="009715DD" w:rsidRPr="00847D22" w14:paraId="445E854E" w14:textId="77777777">
        <w:trPr>
          <w:trHeight w:val="20"/>
          <w:jc w:val="center"/>
        </w:trPr>
        <w:tc>
          <w:tcPr>
            <w:tcW w:w="3199" w:type="dxa"/>
            <w:shd w:val="clear" w:color="auto" w:fill="FFFFFF"/>
          </w:tcPr>
          <w:p w14:paraId="0000034E" w14:textId="77777777" w:rsidR="009715DD" w:rsidRPr="00847D22" w:rsidRDefault="00077A80">
            <w:pPr>
              <w:shd w:val="clear" w:color="auto" w:fill="FFFFFF"/>
              <w:jc w:val="center"/>
              <w:rPr>
                <w:color w:val="000000" w:themeColor="text1"/>
              </w:rPr>
            </w:pPr>
            <w:r w:rsidRPr="00847D22">
              <w:rPr>
                <w:color w:val="000000" w:themeColor="text1"/>
              </w:rPr>
              <w:t>6</w:t>
            </w:r>
          </w:p>
        </w:tc>
        <w:tc>
          <w:tcPr>
            <w:tcW w:w="2866" w:type="dxa"/>
            <w:shd w:val="clear" w:color="auto" w:fill="FFFFFF"/>
          </w:tcPr>
          <w:p w14:paraId="0000034F" w14:textId="77777777" w:rsidR="009715DD" w:rsidRPr="00847D22" w:rsidRDefault="00077A80">
            <w:pPr>
              <w:shd w:val="clear" w:color="auto" w:fill="FFFFFF"/>
              <w:jc w:val="center"/>
              <w:rPr>
                <w:color w:val="000000" w:themeColor="text1"/>
              </w:rPr>
            </w:pPr>
            <w:r w:rsidRPr="00847D22">
              <w:rPr>
                <w:color w:val="000000" w:themeColor="text1"/>
              </w:rPr>
              <w:t>3</w:t>
            </w:r>
          </w:p>
        </w:tc>
        <w:tc>
          <w:tcPr>
            <w:tcW w:w="2694" w:type="dxa"/>
            <w:shd w:val="clear" w:color="auto" w:fill="FFFFFF"/>
          </w:tcPr>
          <w:p w14:paraId="00000350" w14:textId="77777777" w:rsidR="009715DD" w:rsidRPr="00847D22" w:rsidRDefault="00077A80">
            <w:pPr>
              <w:shd w:val="clear" w:color="auto" w:fill="FFFFFF"/>
              <w:ind w:right="80"/>
              <w:jc w:val="center"/>
              <w:rPr>
                <w:color w:val="000000" w:themeColor="text1"/>
              </w:rPr>
            </w:pPr>
            <w:r w:rsidRPr="00847D22">
              <w:rPr>
                <w:color w:val="000000" w:themeColor="text1"/>
              </w:rPr>
              <w:t>3.4</w:t>
            </w:r>
          </w:p>
        </w:tc>
      </w:tr>
      <w:tr w:rsidR="009715DD" w:rsidRPr="00847D22" w14:paraId="792CCC60" w14:textId="77777777">
        <w:trPr>
          <w:trHeight w:val="20"/>
          <w:jc w:val="center"/>
        </w:trPr>
        <w:tc>
          <w:tcPr>
            <w:tcW w:w="3199" w:type="dxa"/>
            <w:shd w:val="clear" w:color="auto" w:fill="FFFFFF"/>
          </w:tcPr>
          <w:p w14:paraId="00000351" w14:textId="77777777" w:rsidR="009715DD" w:rsidRPr="00847D22" w:rsidRDefault="00077A80">
            <w:pPr>
              <w:shd w:val="clear" w:color="auto" w:fill="FFFFFF"/>
              <w:jc w:val="center"/>
              <w:rPr>
                <w:color w:val="000000" w:themeColor="text1"/>
              </w:rPr>
            </w:pPr>
            <w:r w:rsidRPr="00847D22">
              <w:rPr>
                <w:color w:val="000000" w:themeColor="text1"/>
              </w:rPr>
              <w:t>7</w:t>
            </w:r>
          </w:p>
        </w:tc>
        <w:tc>
          <w:tcPr>
            <w:tcW w:w="2866" w:type="dxa"/>
            <w:shd w:val="clear" w:color="auto" w:fill="FFFFFF"/>
          </w:tcPr>
          <w:p w14:paraId="00000352" w14:textId="77777777" w:rsidR="009715DD" w:rsidRPr="00847D22" w:rsidRDefault="00077A80">
            <w:pPr>
              <w:shd w:val="clear" w:color="auto" w:fill="FFFFFF"/>
              <w:jc w:val="center"/>
              <w:rPr>
                <w:color w:val="000000" w:themeColor="text1"/>
              </w:rPr>
            </w:pPr>
            <w:r w:rsidRPr="00847D22">
              <w:rPr>
                <w:color w:val="000000" w:themeColor="text1"/>
              </w:rPr>
              <w:t>3</w:t>
            </w:r>
          </w:p>
        </w:tc>
        <w:tc>
          <w:tcPr>
            <w:tcW w:w="2694" w:type="dxa"/>
            <w:shd w:val="clear" w:color="auto" w:fill="FFFFFF"/>
          </w:tcPr>
          <w:p w14:paraId="00000353" w14:textId="77777777" w:rsidR="009715DD" w:rsidRPr="00847D22" w:rsidRDefault="00077A80">
            <w:pPr>
              <w:shd w:val="clear" w:color="auto" w:fill="FFFFFF"/>
              <w:ind w:right="80"/>
              <w:jc w:val="center"/>
              <w:rPr>
                <w:color w:val="000000" w:themeColor="text1"/>
              </w:rPr>
            </w:pPr>
            <w:r w:rsidRPr="00847D22">
              <w:rPr>
                <w:color w:val="000000" w:themeColor="text1"/>
              </w:rPr>
              <w:t>4.3</w:t>
            </w:r>
          </w:p>
        </w:tc>
      </w:tr>
      <w:tr w:rsidR="009715DD" w:rsidRPr="00847D22" w14:paraId="46A96886" w14:textId="77777777">
        <w:trPr>
          <w:trHeight w:val="20"/>
          <w:jc w:val="center"/>
        </w:trPr>
        <w:tc>
          <w:tcPr>
            <w:tcW w:w="3199" w:type="dxa"/>
            <w:shd w:val="clear" w:color="auto" w:fill="FFFFFF"/>
          </w:tcPr>
          <w:p w14:paraId="00000354" w14:textId="77777777" w:rsidR="009715DD" w:rsidRPr="00847D22" w:rsidRDefault="00077A80">
            <w:pPr>
              <w:shd w:val="clear" w:color="auto" w:fill="FFFFFF"/>
              <w:jc w:val="center"/>
              <w:rPr>
                <w:color w:val="000000" w:themeColor="text1"/>
              </w:rPr>
            </w:pPr>
            <w:r w:rsidRPr="00847D22">
              <w:rPr>
                <w:color w:val="000000" w:themeColor="text1"/>
              </w:rPr>
              <w:t>8</w:t>
            </w:r>
          </w:p>
        </w:tc>
        <w:tc>
          <w:tcPr>
            <w:tcW w:w="2866" w:type="dxa"/>
            <w:shd w:val="clear" w:color="auto" w:fill="FFFFFF"/>
          </w:tcPr>
          <w:p w14:paraId="00000355" w14:textId="77777777" w:rsidR="009715DD" w:rsidRPr="00847D22" w:rsidRDefault="00077A80">
            <w:pPr>
              <w:shd w:val="clear" w:color="auto" w:fill="FFFFFF"/>
              <w:jc w:val="center"/>
              <w:rPr>
                <w:color w:val="000000" w:themeColor="text1"/>
              </w:rPr>
            </w:pPr>
            <w:r w:rsidRPr="00847D22">
              <w:rPr>
                <w:color w:val="000000" w:themeColor="text1"/>
              </w:rPr>
              <w:t>4</w:t>
            </w:r>
          </w:p>
        </w:tc>
        <w:tc>
          <w:tcPr>
            <w:tcW w:w="2694" w:type="dxa"/>
            <w:shd w:val="clear" w:color="auto" w:fill="FFFFFF"/>
          </w:tcPr>
          <w:p w14:paraId="00000356" w14:textId="77777777" w:rsidR="009715DD" w:rsidRPr="00847D22" w:rsidRDefault="00077A80">
            <w:pPr>
              <w:shd w:val="clear" w:color="auto" w:fill="FFFFFF"/>
              <w:ind w:right="80"/>
              <w:jc w:val="center"/>
              <w:rPr>
                <w:color w:val="000000" w:themeColor="text1"/>
              </w:rPr>
            </w:pPr>
            <w:r w:rsidRPr="00847D22">
              <w:rPr>
                <w:color w:val="000000" w:themeColor="text1"/>
              </w:rPr>
              <w:t>5.4</w:t>
            </w:r>
          </w:p>
        </w:tc>
      </w:tr>
      <w:tr w:rsidR="009715DD" w:rsidRPr="00847D22" w14:paraId="6C1BBB03" w14:textId="77777777">
        <w:trPr>
          <w:trHeight w:val="20"/>
          <w:jc w:val="center"/>
        </w:trPr>
        <w:tc>
          <w:tcPr>
            <w:tcW w:w="3199" w:type="dxa"/>
            <w:shd w:val="clear" w:color="auto" w:fill="FFFFFF"/>
          </w:tcPr>
          <w:p w14:paraId="00000357" w14:textId="77777777" w:rsidR="009715DD" w:rsidRPr="00847D22" w:rsidRDefault="00077A80">
            <w:pPr>
              <w:shd w:val="clear" w:color="auto" w:fill="FFFFFF"/>
              <w:jc w:val="center"/>
              <w:rPr>
                <w:color w:val="000000" w:themeColor="text1"/>
              </w:rPr>
            </w:pPr>
            <w:r w:rsidRPr="00847D22">
              <w:rPr>
                <w:color w:val="000000" w:themeColor="text1"/>
              </w:rPr>
              <w:t>9</w:t>
            </w:r>
          </w:p>
        </w:tc>
        <w:tc>
          <w:tcPr>
            <w:tcW w:w="2866" w:type="dxa"/>
            <w:shd w:val="clear" w:color="auto" w:fill="FFFFFF"/>
          </w:tcPr>
          <w:p w14:paraId="00000358" w14:textId="77777777" w:rsidR="009715DD" w:rsidRPr="00847D22" w:rsidRDefault="00077A80">
            <w:pPr>
              <w:shd w:val="clear" w:color="auto" w:fill="FFFFFF"/>
              <w:jc w:val="center"/>
              <w:rPr>
                <w:color w:val="000000" w:themeColor="text1"/>
              </w:rPr>
            </w:pPr>
            <w:r w:rsidRPr="00847D22">
              <w:rPr>
                <w:color w:val="000000" w:themeColor="text1"/>
              </w:rPr>
              <w:t>5</w:t>
            </w:r>
          </w:p>
        </w:tc>
        <w:tc>
          <w:tcPr>
            <w:tcW w:w="2694" w:type="dxa"/>
            <w:shd w:val="clear" w:color="auto" w:fill="FFFFFF"/>
          </w:tcPr>
          <w:p w14:paraId="00000359" w14:textId="77777777" w:rsidR="009715DD" w:rsidRPr="00847D22" w:rsidRDefault="00077A80">
            <w:pPr>
              <w:shd w:val="clear" w:color="auto" w:fill="FFFFFF"/>
              <w:ind w:right="80"/>
              <w:jc w:val="center"/>
              <w:rPr>
                <w:color w:val="000000" w:themeColor="text1"/>
              </w:rPr>
            </w:pPr>
            <w:r w:rsidRPr="00847D22">
              <w:rPr>
                <w:color w:val="000000" w:themeColor="text1"/>
              </w:rPr>
              <w:t>7.3</w:t>
            </w:r>
          </w:p>
        </w:tc>
      </w:tr>
      <w:tr w:rsidR="009715DD" w:rsidRPr="00847D22" w14:paraId="7EE2563A" w14:textId="77777777">
        <w:trPr>
          <w:trHeight w:val="20"/>
          <w:jc w:val="center"/>
        </w:trPr>
        <w:tc>
          <w:tcPr>
            <w:tcW w:w="3199" w:type="dxa"/>
            <w:shd w:val="clear" w:color="auto" w:fill="FFFFFF"/>
          </w:tcPr>
          <w:p w14:paraId="0000035A" w14:textId="77777777" w:rsidR="009715DD" w:rsidRPr="00847D22" w:rsidRDefault="00077A80">
            <w:pPr>
              <w:shd w:val="clear" w:color="auto" w:fill="FFFFFF"/>
              <w:jc w:val="center"/>
              <w:rPr>
                <w:color w:val="000000" w:themeColor="text1"/>
              </w:rPr>
            </w:pPr>
            <w:r w:rsidRPr="00847D22">
              <w:rPr>
                <w:color w:val="000000" w:themeColor="text1"/>
              </w:rPr>
              <w:t>10</w:t>
            </w:r>
          </w:p>
        </w:tc>
        <w:tc>
          <w:tcPr>
            <w:tcW w:w="2866" w:type="dxa"/>
            <w:shd w:val="clear" w:color="auto" w:fill="FFFFFF"/>
          </w:tcPr>
          <w:p w14:paraId="0000035B" w14:textId="77777777" w:rsidR="009715DD" w:rsidRPr="00847D22" w:rsidRDefault="00077A80">
            <w:pPr>
              <w:shd w:val="clear" w:color="auto" w:fill="FFFFFF"/>
              <w:jc w:val="center"/>
              <w:rPr>
                <w:color w:val="000000" w:themeColor="text1"/>
              </w:rPr>
            </w:pPr>
            <w:r w:rsidRPr="00847D22">
              <w:rPr>
                <w:color w:val="000000" w:themeColor="text1"/>
              </w:rPr>
              <w:t>6</w:t>
            </w:r>
          </w:p>
        </w:tc>
        <w:tc>
          <w:tcPr>
            <w:tcW w:w="2694" w:type="dxa"/>
            <w:shd w:val="clear" w:color="auto" w:fill="FFFFFF"/>
          </w:tcPr>
          <w:p w14:paraId="0000035C" w14:textId="77777777" w:rsidR="009715DD" w:rsidRPr="00847D22" w:rsidRDefault="00077A80">
            <w:pPr>
              <w:shd w:val="clear" w:color="auto" w:fill="FFFFFF"/>
              <w:ind w:right="80"/>
              <w:jc w:val="center"/>
              <w:rPr>
                <w:color w:val="000000" w:themeColor="text1"/>
              </w:rPr>
            </w:pPr>
            <w:r w:rsidRPr="00847D22">
              <w:rPr>
                <w:color w:val="000000" w:themeColor="text1"/>
              </w:rPr>
              <w:t>9.7</w:t>
            </w:r>
          </w:p>
        </w:tc>
      </w:tr>
      <w:tr w:rsidR="009715DD" w:rsidRPr="00847D22" w14:paraId="4C12DDE4" w14:textId="77777777">
        <w:trPr>
          <w:trHeight w:val="20"/>
          <w:jc w:val="center"/>
        </w:trPr>
        <w:tc>
          <w:tcPr>
            <w:tcW w:w="3199" w:type="dxa"/>
            <w:shd w:val="clear" w:color="auto" w:fill="FFFFFF"/>
          </w:tcPr>
          <w:p w14:paraId="0000035D" w14:textId="77777777" w:rsidR="009715DD" w:rsidRPr="00847D22" w:rsidRDefault="00077A80">
            <w:pPr>
              <w:shd w:val="clear" w:color="auto" w:fill="FFFFFF"/>
              <w:jc w:val="center"/>
              <w:rPr>
                <w:color w:val="000000" w:themeColor="text1"/>
              </w:rPr>
            </w:pPr>
            <w:r w:rsidRPr="00847D22">
              <w:rPr>
                <w:color w:val="000000" w:themeColor="text1"/>
              </w:rPr>
              <w:t>11</w:t>
            </w:r>
          </w:p>
        </w:tc>
        <w:tc>
          <w:tcPr>
            <w:tcW w:w="2866" w:type="dxa"/>
            <w:shd w:val="clear" w:color="auto" w:fill="FFFFFF"/>
          </w:tcPr>
          <w:p w14:paraId="0000035E" w14:textId="77777777" w:rsidR="009715DD" w:rsidRPr="00847D22" w:rsidRDefault="00077A80">
            <w:pPr>
              <w:shd w:val="clear" w:color="auto" w:fill="FFFFFF"/>
              <w:jc w:val="center"/>
              <w:rPr>
                <w:color w:val="000000" w:themeColor="text1"/>
              </w:rPr>
            </w:pPr>
            <w:r w:rsidRPr="00847D22">
              <w:rPr>
                <w:color w:val="000000" w:themeColor="text1"/>
              </w:rPr>
              <w:t>8</w:t>
            </w:r>
          </w:p>
        </w:tc>
        <w:tc>
          <w:tcPr>
            <w:tcW w:w="2694" w:type="dxa"/>
            <w:shd w:val="clear" w:color="auto" w:fill="FFFFFF"/>
          </w:tcPr>
          <w:p w14:paraId="0000035F" w14:textId="77777777" w:rsidR="009715DD" w:rsidRPr="00847D22" w:rsidRDefault="00077A80">
            <w:pPr>
              <w:shd w:val="clear" w:color="auto" w:fill="FFFFFF"/>
              <w:ind w:right="80"/>
              <w:jc w:val="center"/>
              <w:rPr>
                <w:color w:val="000000" w:themeColor="text1"/>
              </w:rPr>
            </w:pPr>
            <w:r w:rsidRPr="00847D22">
              <w:rPr>
                <w:color w:val="000000" w:themeColor="text1"/>
              </w:rPr>
              <w:t>12.1</w:t>
            </w:r>
          </w:p>
        </w:tc>
      </w:tr>
      <w:tr w:rsidR="009715DD" w:rsidRPr="00847D22" w14:paraId="0AD7402F" w14:textId="77777777">
        <w:trPr>
          <w:trHeight w:val="20"/>
          <w:jc w:val="center"/>
        </w:trPr>
        <w:tc>
          <w:tcPr>
            <w:tcW w:w="3199" w:type="dxa"/>
            <w:shd w:val="clear" w:color="auto" w:fill="FFFFFF"/>
          </w:tcPr>
          <w:p w14:paraId="00000360" w14:textId="77777777" w:rsidR="009715DD" w:rsidRPr="00847D22" w:rsidRDefault="00077A80">
            <w:pPr>
              <w:shd w:val="clear" w:color="auto" w:fill="FFFFFF"/>
              <w:jc w:val="center"/>
              <w:rPr>
                <w:color w:val="000000" w:themeColor="text1"/>
              </w:rPr>
            </w:pPr>
            <w:r w:rsidRPr="00847D22">
              <w:rPr>
                <w:color w:val="000000" w:themeColor="text1"/>
              </w:rPr>
              <w:t>12</w:t>
            </w:r>
          </w:p>
        </w:tc>
        <w:tc>
          <w:tcPr>
            <w:tcW w:w="2866" w:type="dxa"/>
            <w:shd w:val="clear" w:color="auto" w:fill="FFFFFF"/>
          </w:tcPr>
          <w:p w14:paraId="00000361" w14:textId="77777777" w:rsidR="009715DD" w:rsidRPr="00847D22" w:rsidRDefault="00077A80">
            <w:pPr>
              <w:shd w:val="clear" w:color="auto" w:fill="FFFFFF"/>
              <w:jc w:val="center"/>
              <w:rPr>
                <w:color w:val="000000" w:themeColor="text1"/>
              </w:rPr>
            </w:pPr>
            <w:r w:rsidRPr="00847D22">
              <w:rPr>
                <w:color w:val="000000" w:themeColor="text1"/>
              </w:rPr>
              <w:t>10</w:t>
            </w:r>
          </w:p>
        </w:tc>
        <w:tc>
          <w:tcPr>
            <w:tcW w:w="2694" w:type="dxa"/>
            <w:shd w:val="clear" w:color="auto" w:fill="FFFFFF"/>
          </w:tcPr>
          <w:p w14:paraId="00000362" w14:textId="77777777" w:rsidR="009715DD" w:rsidRPr="00847D22" w:rsidRDefault="00077A80">
            <w:pPr>
              <w:shd w:val="clear" w:color="auto" w:fill="FFFFFF"/>
              <w:ind w:right="80"/>
              <w:jc w:val="center"/>
              <w:rPr>
                <w:color w:val="000000" w:themeColor="text1"/>
              </w:rPr>
            </w:pPr>
            <w:r w:rsidRPr="00847D22">
              <w:rPr>
                <w:color w:val="000000" w:themeColor="text1"/>
              </w:rPr>
              <w:t>15.8</w:t>
            </w:r>
          </w:p>
        </w:tc>
      </w:tr>
      <w:tr w:rsidR="009715DD" w:rsidRPr="00847D22" w14:paraId="7EC60211" w14:textId="77777777">
        <w:trPr>
          <w:trHeight w:val="20"/>
          <w:jc w:val="center"/>
        </w:trPr>
        <w:tc>
          <w:tcPr>
            <w:tcW w:w="3199" w:type="dxa"/>
            <w:shd w:val="clear" w:color="auto" w:fill="FFFFFF"/>
          </w:tcPr>
          <w:p w14:paraId="00000363" w14:textId="77777777" w:rsidR="009715DD" w:rsidRPr="00847D22" w:rsidRDefault="00077A80">
            <w:pPr>
              <w:shd w:val="clear" w:color="auto" w:fill="FFFFFF"/>
              <w:jc w:val="center"/>
              <w:rPr>
                <w:color w:val="000000" w:themeColor="text1"/>
              </w:rPr>
            </w:pPr>
            <w:r w:rsidRPr="00847D22">
              <w:rPr>
                <w:color w:val="000000" w:themeColor="text1"/>
              </w:rPr>
              <w:t>13</w:t>
            </w:r>
          </w:p>
        </w:tc>
        <w:tc>
          <w:tcPr>
            <w:tcW w:w="2866" w:type="dxa"/>
            <w:shd w:val="clear" w:color="auto" w:fill="FFFFFF"/>
          </w:tcPr>
          <w:p w14:paraId="00000364" w14:textId="77777777" w:rsidR="009715DD" w:rsidRPr="00847D22" w:rsidRDefault="00077A80">
            <w:pPr>
              <w:shd w:val="clear" w:color="auto" w:fill="FFFFFF"/>
              <w:jc w:val="center"/>
              <w:rPr>
                <w:color w:val="000000" w:themeColor="text1"/>
              </w:rPr>
            </w:pPr>
            <w:r w:rsidRPr="00847D22">
              <w:rPr>
                <w:color w:val="000000" w:themeColor="text1"/>
              </w:rPr>
              <w:t>13</w:t>
            </w:r>
          </w:p>
        </w:tc>
        <w:tc>
          <w:tcPr>
            <w:tcW w:w="2694" w:type="dxa"/>
            <w:shd w:val="clear" w:color="auto" w:fill="FFFFFF"/>
          </w:tcPr>
          <w:p w14:paraId="00000365" w14:textId="77777777" w:rsidR="009715DD" w:rsidRPr="00847D22" w:rsidRDefault="00077A80">
            <w:pPr>
              <w:shd w:val="clear" w:color="auto" w:fill="FFFFFF"/>
              <w:ind w:right="80"/>
              <w:jc w:val="center"/>
              <w:rPr>
                <w:color w:val="000000" w:themeColor="text1"/>
              </w:rPr>
            </w:pPr>
            <w:r w:rsidRPr="00847D22">
              <w:rPr>
                <w:color w:val="000000" w:themeColor="text1"/>
              </w:rPr>
              <w:t>22.7</w:t>
            </w:r>
          </w:p>
        </w:tc>
      </w:tr>
      <w:tr w:rsidR="009715DD" w:rsidRPr="00847D22" w14:paraId="0D4A52D2" w14:textId="77777777">
        <w:trPr>
          <w:trHeight w:val="20"/>
          <w:jc w:val="center"/>
        </w:trPr>
        <w:tc>
          <w:tcPr>
            <w:tcW w:w="3199" w:type="dxa"/>
            <w:shd w:val="clear" w:color="auto" w:fill="FFFFFF"/>
          </w:tcPr>
          <w:p w14:paraId="00000366" w14:textId="77777777" w:rsidR="009715DD" w:rsidRPr="00847D22" w:rsidRDefault="00077A80">
            <w:pPr>
              <w:shd w:val="clear" w:color="auto" w:fill="FFFFFF"/>
              <w:jc w:val="center"/>
              <w:rPr>
                <w:color w:val="000000" w:themeColor="text1"/>
              </w:rPr>
            </w:pPr>
            <w:r w:rsidRPr="00847D22">
              <w:rPr>
                <w:color w:val="000000" w:themeColor="text1"/>
              </w:rPr>
              <w:t>14</w:t>
            </w:r>
          </w:p>
        </w:tc>
        <w:tc>
          <w:tcPr>
            <w:tcW w:w="2866" w:type="dxa"/>
            <w:shd w:val="clear" w:color="auto" w:fill="FFFFFF"/>
          </w:tcPr>
          <w:p w14:paraId="00000367" w14:textId="77777777" w:rsidR="009715DD" w:rsidRPr="00847D22" w:rsidRDefault="00077A80">
            <w:pPr>
              <w:shd w:val="clear" w:color="auto" w:fill="FFFFFF"/>
              <w:jc w:val="center"/>
              <w:rPr>
                <w:color w:val="000000" w:themeColor="text1"/>
              </w:rPr>
            </w:pPr>
            <w:r w:rsidRPr="00847D22">
              <w:rPr>
                <w:color w:val="000000" w:themeColor="text1"/>
              </w:rPr>
              <w:t>22</w:t>
            </w:r>
          </w:p>
        </w:tc>
        <w:tc>
          <w:tcPr>
            <w:tcW w:w="2694" w:type="dxa"/>
            <w:shd w:val="clear" w:color="auto" w:fill="FFFFFF"/>
          </w:tcPr>
          <w:p w14:paraId="00000368" w14:textId="77777777" w:rsidR="009715DD" w:rsidRPr="00847D22" w:rsidRDefault="00077A80">
            <w:pPr>
              <w:shd w:val="clear" w:color="auto" w:fill="FFFFFF"/>
              <w:ind w:right="80"/>
              <w:jc w:val="center"/>
              <w:rPr>
                <w:color w:val="000000" w:themeColor="text1"/>
              </w:rPr>
            </w:pPr>
            <w:r w:rsidRPr="00847D22">
              <w:rPr>
                <w:color w:val="000000" w:themeColor="text1"/>
              </w:rPr>
              <w:t>38.7</w:t>
            </w:r>
          </w:p>
        </w:tc>
      </w:tr>
      <w:tr w:rsidR="009715DD" w:rsidRPr="00847D22" w14:paraId="7757F384" w14:textId="77777777">
        <w:trPr>
          <w:trHeight w:val="20"/>
          <w:jc w:val="center"/>
        </w:trPr>
        <w:tc>
          <w:tcPr>
            <w:tcW w:w="3199" w:type="dxa"/>
            <w:shd w:val="clear" w:color="auto" w:fill="FFFFFF"/>
          </w:tcPr>
          <w:p w14:paraId="00000369" w14:textId="77777777" w:rsidR="009715DD" w:rsidRPr="00847D22" w:rsidRDefault="00077A80">
            <w:pPr>
              <w:shd w:val="clear" w:color="auto" w:fill="FFFFFF"/>
              <w:jc w:val="center"/>
              <w:rPr>
                <w:color w:val="000000" w:themeColor="text1"/>
              </w:rPr>
            </w:pPr>
            <w:r w:rsidRPr="00847D22">
              <w:rPr>
                <w:color w:val="000000" w:themeColor="text1"/>
              </w:rPr>
              <w:t>15</w:t>
            </w:r>
          </w:p>
        </w:tc>
        <w:tc>
          <w:tcPr>
            <w:tcW w:w="2866" w:type="dxa"/>
            <w:shd w:val="clear" w:color="auto" w:fill="FFFFFF"/>
          </w:tcPr>
          <w:p w14:paraId="0000036A" w14:textId="77777777" w:rsidR="009715DD" w:rsidRPr="00847D22" w:rsidRDefault="00077A80">
            <w:pPr>
              <w:shd w:val="clear" w:color="auto" w:fill="FFFFFF"/>
              <w:jc w:val="center"/>
              <w:rPr>
                <w:color w:val="000000" w:themeColor="text1"/>
              </w:rPr>
            </w:pPr>
            <w:r w:rsidRPr="00847D22">
              <w:rPr>
                <w:color w:val="000000" w:themeColor="text1"/>
              </w:rPr>
              <w:t>32</w:t>
            </w:r>
          </w:p>
        </w:tc>
        <w:tc>
          <w:tcPr>
            <w:tcW w:w="2694" w:type="dxa"/>
            <w:shd w:val="clear" w:color="auto" w:fill="FFFFFF"/>
          </w:tcPr>
          <w:p w14:paraId="0000036B" w14:textId="77777777" w:rsidR="009715DD" w:rsidRPr="00847D22" w:rsidRDefault="00077A80">
            <w:pPr>
              <w:shd w:val="clear" w:color="auto" w:fill="FFFFFF"/>
              <w:ind w:right="80"/>
              <w:jc w:val="center"/>
              <w:rPr>
                <w:color w:val="000000" w:themeColor="text1"/>
              </w:rPr>
            </w:pPr>
            <w:r w:rsidRPr="00847D22">
              <w:rPr>
                <w:color w:val="000000" w:themeColor="text1"/>
              </w:rPr>
              <w:t>58.7</w:t>
            </w:r>
          </w:p>
        </w:tc>
      </w:tr>
      <w:tr w:rsidR="009715DD" w:rsidRPr="00847D22" w14:paraId="0425F5C2" w14:textId="77777777">
        <w:trPr>
          <w:trHeight w:val="20"/>
          <w:jc w:val="center"/>
        </w:trPr>
        <w:tc>
          <w:tcPr>
            <w:tcW w:w="3199" w:type="dxa"/>
            <w:shd w:val="clear" w:color="auto" w:fill="FFFFFF"/>
          </w:tcPr>
          <w:p w14:paraId="0000036C" w14:textId="77777777" w:rsidR="009715DD" w:rsidRPr="00847D22" w:rsidRDefault="00077A80">
            <w:pPr>
              <w:shd w:val="clear" w:color="auto" w:fill="FFFFFF"/>
              <w:jc w:val="center"/>
              <w:rPr>
                <w:color w:val="000000" w:themeColor="text1"/>
              </w:rPr>
            </w:pPr>
            <w:r w:rsidRPr="00847D22">
              <w:rPr>
                <w:color w:val="000000" w:themeColor="text1"/>
              </w:rPr>
              <w:t>0</w:t>
            </w:r>
          </w:p>
        </w:tc>
        <w:tc>
          <w:tcPr>
            <w:tcW w:w="2866" w:type="dxa"/>
            <w:shd w:val="clear" w:color="auto" w:fill="FFFFFF"/>
          </w:tcPr>
          <w:p w14:paraId="0000036D" w14:textId="77777777" w:rsidR="009715DD" w:rsidRPr="00847D22" w:rsidRDefault="00077A80">
            <w:pPr>
              <w:shd w:val="clear" w:color="auto" w:fill="FFFFFF"/>
              <w:jc w:val="center"/>
              <w:rPr>
                <w:color w:val="000000" w:themeColor="text1"/>
              </w:rPr>
            </w:pPr>
            <w:r w:rsidRPr="00847D22">
              <w:rPr>
                <w:color w:val="000000" w:themeColor="text1"/>
              </w:rPr>
              <w:t>64</w:t>
            </w:r>
          </w:p>
        </w:tc>
        <w:tc>
          <w:tcPr>
            <w:tcW w:w="2694" w:type="dxa"/>
            <w:shd w:val="clear" w:color="auto" w:fill="FFFFFF"/>
          </w:tcPr>
          <w:p w14:paraId="0000036E" w14:textId="77777777" w:rsidR="009715DD" w:rsidRPr="00847D22" w:rsidRDefault="00077A80">
            <w:pPr>
              <w:shd w:val="clear" w:color="auto" w:fill="FFFFFF"/>
              <w:ind w:right="80"/>
              <w:jc w:val="center"/>
              <w:rPr>
                <w:color w:val="000000" w:themeColor="text1"/>
              </w:rPr>
            </w:pPr>
            <w:r w:rsidRPr="00847D22">
              <w:rPr>
                <w:color w:val="000000" w:themeColor="text1"/>
              </w:rPr>
              <w:t>118.8</w:t>
            </w:r>
          </w:p>
        </w:tc>
      </w:tr>
    </w:tbl>
    <w:p w14:paraId="0000036F" w14:textId="77777777" w:rsidR="009715DD" w:rsidRPr="00847D22" w:rsidRDefault="009715DD">
      <w:pPr>
        <w:shd w:val="clear" w:color="auto" w:fill="FFFFFF"/>
        <w:spacing w:after="120"/>
        <w:jc w:val="center"/>
        <w:rPr>
          <w:b/>
          <w:sz w:val="20"/>
          <w:szCs w:val="20"/>
          <w:u w:val="single"/>
        </w:rPr>
      </w:pPr>
    </w:p>
    <w:p w14:paraId="00000370" w14:textId="77777777" w:rsidR="009715DD" w:rsidRPr="00847D22" w:rsidRDefault="00077A80">
      <w:pPr>
        <w:shd w:val="clear" w:color="auto" w:fill="FFFFFF"/>
        <w:spacing w:after="120"/>
        <w:jc w:val="center"/>
        <w:rPr>
          <w:sz w:val="20"/>
          <w:szCs w:val="20"/>
        </w:rPr>
      </w:pPr>
      <w:r w:rsidRPr="00847D22">
        <w:rPr>
          <w:b/>
          <w:sz w:val="20"/>
          <w:szCs w:val="20"/>
          <w:u w:val="single"/>
        </w:rPr>
        <w:t>Table 5</w:t>
      </w:r>
      <w:r w:rsidRPr="00847D22">
        <w:rPr>
          <w:sz w:val="20"/>
          <w:szCs w:val="20"/>
        </w:rPr>
        <w:t xml:space="preserve">: </w:t>
      </w:r>
      <w:r w:rsidRPr="00847D22">
        <w:rPr>
          <w:b/>
          <w:sz w:val="20"/>
          <w:szCs w:val="20"/>
        </w:rPr>
        <w:t>PRACH – Range Interdependency</w:t>
      </w:r>
    </w:p>
    <w:p w14:paraId="00000371" w14:textId="77777777" w:rsidR="009715DD" w:rsidRPr="00847D22" w:rsidRDefault="00077A80">
      <w:pPr>
        <w:shd w:val="clear" w:color="auto" w:fill="FFFFFF"/>
        <w:spacing w:after="120" w:line="276" w:lineRule="auto"/>
        <w:jc w:val="both"/>
        <w:rPr>
          <w:sz w:val="22"/>
          <w:szCs w:val="22"/>
        </w:rPr>
      </w:pPr>
      <w:r w:rsidRPr="00847D22">
        <w:rPr>
          <w:sz w:val="22"/>
          <w:szCs w:val="22"/>
        </w:rPr>
        <w:t>Thus, in the case of root sequence repartition, it will be the responsibility of radio network planners to assign the correct number of root sequences in order not to overlap with the root sequence ranges of other operators. It also should be noted that different root sequences have different cubic metrics and correlation properties, which affect PRACH coverage performance and planning of so-called high-speed cells. For simplicity of cross-border coordination, it is proposed to ignore these properties.</w:t>
      </w:r>
    </w:p>
    <w:p w14:paraId="00000372" w14:textId="77777777" w:rsidR="009715DD" w:rsidRPr="00847D22" w:rsidRDefault="00077A80">
      <w:pPr>
        <w:shd w:val="clear" w:color="auto" w:fill="FFFFFF"/>
        <w:spacing w:after="120" w:line="276" w:lineRule="auto"/>
        <w:jc w:val="both"/>
        <w:rPr>
          <w:sz w:val="22"/>
          <w:szCs w:val="22"/>
        </w:rPr>
      </w:pPr>
      <w:r w:rsidRPr="00847D22">
        <w:rPr>
          <w:sz w:val="22"/>
          <w:szCs w:val="22"/>
        </w:rPr>
        <w:t>In summary, it should be stipulated that frequency separation of PRACH resources should be used as the main coordination method. PRACH root sequences repartition should be avoided and used only in exceptional cases. Specific PRACH root sequences repartition is not provided in this text but could be deduced in a similar manner to the PCI repartition.</w:t>
      </w:r>
    </w:p>
    <w:p w14:paraId="00000373" w14:textId="77777777" w:rsidR="009715DD" w:rsidRPr="00847D22" w:rsidRDefault="00077A80">
      <w:pPr>
        <w:pBdr>
          <w:top w:val="nil"/>
          <w:left w:val="nil"/>
          <w:bottom w:val="nil"/>
          <w:right w:val="nil"/>
          <w:between w:val="nil"/>
        </w:pBdr>
        <w:spacing w:after="300" w:line="276" w:lineRule="auto"/>
        <w:jc w:val="both"/>
        <w:rPr>
          <w:color w:val="000000"/>
          <w:sz w:val="22"/>
          <w:szCs w:val="22"/>
        </w:rPr>
      </w:pPr>
      <w:r w:rsidRPr="00847D22">
        <w:rPr>
          <w:color w:val="000000"/>
          <w:sz w:val="22"/>
          <w:szCs w:val="22"/>
        </w:rPr>
        <w:t xml:space="preserve">Additional guidance for cross-border coordination of synchronised and unsynchronised LTE and 5G/NR TDD systems may be found in ECC/REC/ (15)01 </w:t>
      </w:r>
      <w:r w:rsidRPr="00847D22">
        <w:rPr>
          <w:color w:val="000000"/>
          <w:sz w:val="22"/>
          <w:szCs w:val="22"/>
          <w:vertAlign w:val="superscript"/>
        </w:rPr>
        <w:t>[9]</w:t>
      </w:r>
      <w:r w:rsidRPr="00847D22">
        <w:rPr>
          <w:color w:val="000000"/>
          <w:sz w:val="22"/>
          <w:szCs w:val="22"/>
        </w:rPr>
        <w:t xml:space="preserve"> and ECC Report 296 </w:t>
      </w:r>
      <w:r w:rsidRPr="00847D22">
        <w:rPr>
          <w:color w:val="000000"/>
          <w:sz w:val="22"/>
          <w:szCs w:val="22"/>
          <w:vertAlign w:val="superscript"/>
        </w:rPr>
        <w:t>[</w:t>
      </w:r>
      <w:r w:rsidRPr="00847D22">
        <w:rPr>
          <w:color w:val="000000"/>
          <w:sz w:val="22"/>
          <w:szCs w:val="22"/>
          <w:vertAlign w:val="superscript"/>
        </w:rPr>
        <w:footnoteReference w:id="43"/>
      </w:r>
      <w:r w:rsidRPr="00847D22">
        <w:rPr>
          <w:color w:val="000000"/>
          <w:sz w:val="22"/>
          <w:szCs w:val="22"/>
          <w:vertAlign w:val="superscript"/>
        </w:rPr>
        <w:t>]</w:t>
      </w:r>
      <w:r w:rsidRPr="00847D22">
        <w:rPr>
          <w:color w:val="000000"/>
          <w:sz w:val="22"/>
          <w:szCs w:val="22"/>
        </w:rPr>
        <w:t>.</w:t>
      </w:r>
    </w:p>
    <w:p w14:paraId="00000374" w14:textId="77777777" w:rsidR="009715DD" w:rsidRPr="00847D22" w:rsidRDefault="00077A80">
      <w:pPr>
        <w:rPr>
          <w:b/>
          <w:sz w:val="32"/>
          <w:szCs w:val="32"/>
        </w:rPr>
      </w:pPr>
      <w:bookmarkStart w:id="31" w:name="_heading=h.z337ya" w:colFirst="0" w:colLast="0"/>
      <w:bookmarkEnd w:id="31"/>
      <w:r w:rsidRPr="00847D22">
        <w:br w:type="page"/>
      </w:r>
    </w:p>
    <w:p w14:paraId="00000375" w14:textId="365D87E3" w:rsidR="009715DD" w:rsidRPr="00847D22" w:rsidRDefault="00077A80" w:rsidP="00B43F3E">
      <w:pPr>
        <w:pStyle w:val="Heading1"/>
        <w:numPr>
          <w:ilvl w:val="0"/>
          <w:numId w:val="0"/>
        </w:numPr>
        <w:ind w:left="1276"/>
        <w:rPr>
          <w:rFonts w:ascii="Times New Roman" w:eastAsia="Times New Roman" w:hAnsi="Times New Roman" w:cs="Times New Roman"/>
        </w:rPr>
      </w:pPr>
      <w:bookmarkStart w:id="32" w:name="_heading=h.3j2qqm3" w:colFirst="0" w:colLast="0"/>
      <w:bookmarkEnd w:id="32"/>
      <w:r w:rsidRPr="00847D22">
        <w:rPr>
          <w:rFonts w:ascii="Times New Roman" w:eastAsia="Times New Roman" w:hAnsi="Times New Roman" w:cs="Times New Roman"/>
        </w:rPr>
        <w:t xml:space="preserve">Appendix </w:t>
      </w:r>
      <w:r w:rsidR="00AE5CDC" w:rsidRPr="00847D22">
        <w:rPr>
          <w:rFonts w:ascii="Times New Roman" w:eastAsia="Times New Roman" w:hAnsi="Times New Roman" w:cs="Times New Roman"/>
        </w:rPr>
        <w:t>D Frequency</w:t>
      </w:r>
      <w:r w:rsidRPr="00847D22">
        <w:rPr>
          <w:rFonts w:ascii="Times New Roman" w:eastAsia="Times New Roman" w:hAnsi="Times New Roman" w:cs="Times New Roman"/>
        </w:rPr>
        <w:t xml:space="preserve"> Coordination Process</w:t>
      </w:r>
    </w:p>
    <w:p w14:paraId="00000376" w14:textId="77777777" w:rsidR="009715DD" w:rsidRPr="00847D22" w:rsidRDefault="00077A80">
      <w:pPr>
        <w:spacing w:line="276" w:lineRule="auto"/>
        <w:jc w:val="both"/>
        <w:rPr>
          <w:color w:val="000000"/>
          <w:sz w:val="22"/>
          <w:szCs w:val="22"/>
        </w:rPr>
      </w:pPr>
      <w:r w:rsidRPr="00847D22">
        <w:rPr>
          <w:color w:val="000000"/>
          <w:sz w:val="22"/>
          <w:szCs w:val="22"/>
        </w:rPr>
        <w:t>Technical procedures related to bilateral and multilateral cross-border frequency coordination agreements for the 4 geographical sub-regions are defined by the African Union which includes the Southern African sub-region of 10 countries. Cross-Border Frequency Coordination and interference resolution should follow the Harmonized Calculation Method for Africa (HCM4A)</w:t>
      </w:r>
      <w:r w:rsidRPr="00847D22">
        <w:rPr>
          <w:color w:val="000000"/>
          <w:sz w:val="22"/>
          <w:szCs w:val="22"/>
          <w:vertAlign w:val="superscript"/>
        </w:rPr>
        <w:t xml:space="preserve"> </w:t>
      </w:r>
      <w:r w:rsidRPr="00847D22">
        <w:rPr>
          <w:color w:val="000000"/>
          <w:sz w:val="22"/>
          <w:szCs w:val="22"/>
          <w:vertAlign w:val="superscript"/>
        </w:rPr>
        <w:footnoteReference w:id="44"/>
      </w:r>
      <w:r w:rsidRPr="00847D22">
        <w:rPr>
          <w:color w:val="000000"/>
          <w:sz w:val="22"/>
          <w:szCs w:val="22"/>
          <w:vertAlign w:val="superscript"/>
        </w:rPr>
        <w:t xml:space="preserve"> </w:t>
      </w:r>
      <w:r w:rsidRPr="00847D22">
        <w:rPr>
          <w:color w:val="000000"/>
          <w:sz w:val="22"/>
          <w:szCs w:val="22"/>
        </w:rPr>
        <w:t>.</w:t>
      </w:r>
    </w:p>
    <w:p w14:paraId="00000377" w14:textId="77777777" w:rsidR="009715DD" w:rsidRPr="00847D22" w:rsidRDefault="009715DD">
      <w:pPr>
        <w:spacing w:line="276" w:lineRule="auto"/>
        <w:jc w:val="both"/>
        <w:rPr>
          <w:sz w:val="13"/>
          <w:szCs w:val="13"/>
        </w:rPr>
      </w:pPr>
    </w:p>
    <w:p w14:paraId="00000378" w14:textId="77777777" w:rsidR="009715DD" w:rsidRPr="00847D22" w:rsidRDefault="00077A80">
      <w:pPr>
        <w:spacing w:line="276" w:lineRule="auto"/>
        <w:jc w:val="both"/>
        <w:rPr>
          <w:sz w:val="22"/>
          <w:szCs w:val="22"/>
        </w:rPr>
      </w:pPr>
      <w:r w:rsidRPr="00847D22">
        <w:rPr>
          <w:sz w:val="22"/>
          <w:szCs w:val="22"/>
        </w:rPr>
        <w:t>When requesting coordination, the relevant characteristics of the base station and the code or PCI group number should be forwarded to the Administration affected. All of the following characteristics should be included:</w:t>
      </w:r>
    </w:p>
    <w:p w14:paraId="00000379" w14:textId="77777777" w:rsidR="009715DD" w:rsidRPr="00847D22" w:rsidRDefault="00077A80">
      <w:pPr>
        <w:spacing w:line="276" w:lineRule="auto"/>
        <w:ind w:left="284"/>
        <w:jc w:val="both"/>
        <w:rPr>
          <w:sz w:val="22"/>
          <w:szCs w:val="22"/>
        </w:rPr>
      </w:pPr>
      <w:r w:rsidRPr="00847D22">
        <w:rPr>
          <w:sz w:val="22"/>
          <w:szCs w:val="22"/>
        </w:rPr>
        <w:t>a) carrier frequency [MHz];</w:t>
      </w:r>
    </w:p>
    <w:p w14:paraId="0000037A" w14:textId="77777777" w:rsidR="009715DD" w:rsidRPr="00847D22" w:rsidRDefault="00077A80">
      <w:pPr>
        <w:spacing w:line="276" w:lineRule="auto"/>
        <w:ind w:left="284"/>
        <w:jc w:val="both"/>
        <w:rPr>
          <w:sz w:val="22"/>
          <w:szCs w:val="22"/>
        </w:rPr>
      </w:pPr>
      <w:r w:rsidRPr="00847D22">
        <w:rPr>
          <w:sz w:val="22"/>
          <w:szCs w:val="22"/>
        </w:rPr>
        <w:t>b) name of transmitter station;</w:t>
      </w:r>
    </w:p>
    <w:p w14:paraId="0000037B" w14:textId="77777777" w:rsidR="009715DD" w:rsidRPr="00847D22" w:rsidRDefault="00077A80">
      <w:pPr>
        <w:spacing w:line="276" w:lineRule="auto"/>
        <w:ind w:left="284"/>
        <w:jc w:val="both"/>
        <w:rPr>
          <w:sz w:val="22"/>
          <w:szCs w:val="22"/>
        </w:rPr>
      </w:pPr>
      <w:r w:rsidRPr="00847D22">
        <w:rPr>
          <w:sz w:val="22"/>
          <w:szCs w:val="22"/>
        </w:rPr>
        <w:t>c) country of location of transmitter station;</w:t>
      </w:r>
    </w:p>
    <w:p w14:paraId="0000037C" w14:textId="77777777" w:rsidR="009715DD" w:rsidRPr="00847D22" w:rsidRDefault="00077A80">
      <w:pPr>
        <w:spacing w:line="276" w:lineRule="auto"/>
        <w:ind w:left="284"/>
        <w:jc w:val="both"/>
        <w:rPr>
          <w:sz w:val="22"/>
          <w:szCs w:val="22"/>
        </w:rPr>
      </w:pPr>
      <w:r w:rsidRPr="00847D22">
        <w:rPr>
          <w:sz w:val="22"/>
          <w:szCs w:val="22"/>
        </w:rPr>
        <w:t>d) geographical coordinates [latitude, longitude];</w:t>
      </w:r>
    </w:p>
    <w:p w14:paraId="0000037D" w14:textId="77777777" w:rsidR="009715DD" w:rsidRPr="00847D22" w:rsidRDefault="00077A80">
      <w:pPr>
        <w:spacing w:line="276" w:lineRule="auto"/>
        <w:ind w:left="284"/>
        <w:jc w:val="both"/>
        <w:rPr>
          <w:sz w:val="22"/>
          <w:szCs w:val="22"/>
        </w:rPr>
      </w:pPr>
      <w:r w:rsidRPr="00847D22">
        <w:rPr>
          <w:sz w:val="22"/>
          <w:szCs w:val="22"/>
        </w:rPr>
        <w:t>e) effective antenna height [m];</w:t>
      </w:r>
    </w:p>
    <w:p w14:paraId="0000037E" w14:textId="77777777" w:rsidR="009715DD" w:rsidRPr="00847D22" w:rsidRDefault="00077A80">
      <w:pPr>
        <w:spacing w:line="276" w:lineRule="auto"/>
        <w:ind w:left="284"/>
        <w:jc w:val="both"/>
        <w:rPr>
          <w:sz w:val="22"/>
          <w:szCs w:val="22"/>
        </w:rPr>
      </w:pPr>
      <w:r w:rsidRPr="00847D22">
        <w:rPr>
          <w:sz w:val="22"/>
          <w:szCs w:val="22"/>
        </w:rPr>
        <w:t>f) antenna polarisation;</w:t>
      </w:r>
    </w:p>
    <w:p w14:paraId="0000037F" w14:textId="77777777" w:rsidR="009715DD" w:rsidRPr="00847D22" w:rsidRDefault="00077A80">
      <w:pPr>
        <w:spacing w:line="276" w:lineRule="auto"/>
        <w:ind w:left="284"/>
        <w:jc w:val="both"/>
        <w:rPr>
          <w:sz w:val="22"/>
          <w:szCs w:val="22"/>
        </w:rPr>
      </w:pPr>
      <w:r w:rsidRPr="00847D22">
        <w:rPr>
          <w:sz w:val="22"/>
          <w:szCs w:val="22"/>
        </w:rPr>
        <w:t>g) antenna azimuth [degrees];</w:t>
      </w:r>
    </w:p>
    <w:p w14:paraId="00000380" w14:textId="77777777" w:rsidR="009715DD" w:rsidRPr="00847D22" w:rsidRDefault="00077A80">
      <w:pPr>
        <w:spacing w:line="276" w:lineRule="auto"/>
        <w:ind w:left="284"/>
        <w:jc w:val="both"/>
        <w:rPr>
          <w:sz w:val="22"/>
          <w:szCs w:val="22"/>
        </w:rPr>
      </w:pPr>
      <w:r w:rsidRPr="00847D22">
        <w:rPr>
          <w:sz w:val="22"/>
          <w:szCs w:val="22"/>
        </w:rPr>
        <w:t>h) antenna gain [dBi];</w:t>
      </w:r>
    </w:p>
    <w:p w14:paraId="00000381" w14:textId="77777777" w:rsidR="009715DD" w:rsidRPr="00847D22" w:rsidRDefault="00077A80">
      <w:pPr>
        <w:spacing w:line="276" w:lineRule="auto"/>
        <w:ind w:left="284"/>
        <w:jc w:val="both"/>
        <w:rPr>
          <w:sz w:val="22"/>
          <w:szCs w:val="22"/>
        </w:rPr>
      </w:pPr>
      <w:r w:rsidRPr="00847D22">
        <w:rPr>
          <w:sz w:val="22"/>
          <w:szCs w:val="22"/>
        </w:rPr>
        <w:t>i) effective radiated power [dBW];</w:t>
      </w:r>
    </w:p>
    <w:p w14:paraId="00000382" w14:textId="77777777" w:rsidR="009715DD" w:rsidRPr="00847D22" w:rsidRDefault="00077A80">
      <w:pPr>
        <w:spacing w:line="276" w:lineRule="auto"/>
        <w:ind w:left="284"/>
        <w:jc w:val="both"/>
        <w:rPr>
          <w:sz w:val="22"/>
          <w:szCs w:val="22"/>
        </w:rPr>
      </w:pPr>
      <w:r w:rsidRPr="00847D22">
        <w:rPr>
          <w:sz w:val="22"/>
          <w:szCs w:val="22"/>
        </w:rPr>
        <w:t>j) expected coverage zone or radius [km];</w:t>
      </w:r>
    </w:p>
    <w:p w14:paraId="00000383" w14:textId="77777777" w:rsidR="009715DD" w:rsidRPr="00847D22" w:rsidRDefault="00077A80">
      <w:pPr>
        <w:spacing w:line="276" w:lineRule="auto"/>
        <w:ind w:left="284"/>
        <w:jc w:val="both"/>
        <w:rPr>
          <w:sz w:val="22"/>
          <w:szCs w:val="22"/>
        </w:rPr>
      </w:pPr>
      <w:r w:rsidRPr="00847D22">
        <w:rPr>
          <w:sz w:val="22"/>
          <w:szCs w:val="22"/>
        </w:rPr>
        <w:t>k) date of entry into service [month, year];</w:t>
      </w:r>
    </w:p>
    <w:p w14:paraId="00000384" w14:textId="77777777" w:rsidR="009715DD" w:rsidRPr="00847D22" w:rsidRDefault="00077A80">
      <w:pPr>
        <w:spacing w:line="276" w:lineRule="auto"/>
        <w:ind w:left="284"/>
        <w:jc w:val="both"/>
        <w:rPr>
          <w:sz w:val="22"/>
          <w:szCs w:val="22"/>
        </w:rPr>
      </w:pPr>
      <w:r w:rsidRPr="00847D22">
        <w:rPr>
          <w:sz w:val="22"/>
          <w:szCs w:val="22"/>
        </w:rPr>
        <w:t>l) code group number used; and</w:t>
      </w:r>
    </w:p>
    <w:p w14:paraId="00000385" w14:textId="77777777" w:rsidR="009715DD" w:rsidRPr="00847D22" w:rsidRDefault="00077A80">
      <w:pPr>
        <w:spacing w:line="276" w:lineRule="auto"/>
        <w:ind w:left="284"/>
        <w:jc w:val="both"/>
        <w:rPr>
          <w:sz w:val="22"/>
          <w:szCs w:val="22"/>
        </w:rPr>
      </w:pPr>
      <w:r w:rsidRPr="00847D22">
        <w:rPr>
          <w:sz w:val="22"/>
          <w:szCs w:val="22"/>
        </w:rPr>
        <w:t>m) antenna tilt [degrees]</w:t>
      </w:r>
    </w:p>
    <w:p w14:paraId="00000386" w14:textId="77777777" w:rsidR="009715DD" w:rsidRPr="00847D22" w:rsidRDefault="009715DD">
      <w:pPr>
        <w:spacing w:line="276" w:lineRule="auto"/>
        <w:jc w:val="both"/>
        <w:rPr>
          <w:sz w:val="13"/>
          <w:szCs w:val="13"/>
        </w:rPr>
      </w:pPr>
    </w:p>
    <w:p w14:paraId="00000387" w14:textId="77777777" w:rsidR="009715DD" w:rsidRPr="00847D22" w:rsidRDefault="00077A80">
      <w:pPr>
        <w:spacing w:line="276" w:lineRule="auto"/>
        <w:jc w:val="both"/>
        <w:rPr>
          <w:sz w:val="22"/>
          <w:szCs w:val="22"/>
        </w:rPr>
      </w:pPr>
      <w:r w:rsidRPr="00847D22">
        <w:rPr>
          <w:sz w:val="22"/>
          <w:szCs w:val="22"/>
        </w:rPr>
        <w:t>The Administration affected will evaluate the request for coordination and will, within 30 days, notify the result of the evaluation to the Administration requesting coordination. If, in the course of the coordination procedure, the Administration affected requires additional information, it may request such information.</w:t>
      </w:r>
    </w:p>
    <w:p w14:paraId="00000388" w14:textId="77777777" w:rsidR="009715DD" w:rsidRPr="00847D22" w:rsidRDefault="009715DD">
      <w:pPr>
        <w:spacing w:line="276" w:lineRule="auto"/>
        <w:jc w:val="both"/>
        <w:rPr>
          <w:sz w:val="13"/>
          <w:szCs w:val="13"/>
        </w:rPr>
      </w:pPr>
    </w:p>
    <w:p w14:paraId="00000389" w14:textId="77777777" w:rsidR="009715DD" w:rsidRPr="00847D22" w:rsidRDefault="00077A80">
      <w:pPr>
        <w:spacing w:line="276" w:lineRule="auto"/>
        <w:jc w:val="both"/>
        <w:rPr>
          <w:sz w:val="22"/>
          <w:szCs w:val="22"/>
        </w:rPr>
      </w:pPr>
      <w:r w:rsidRPr="00847D22">
        <w:rPr>
          <w:sz w:val="22"/>
          <w:szCs w:val="22"/>
        </w:rPr>
        <w:t>If no reply is received by the Administration requesting coordination within 30 days, it may send a reminder to the Administration affected. An Administration not having responded within 30 days following communication of the reminder will be deemed to have given its consent, and the code coordination may be put into use with the characteristics given in the request for coordination.</w:t>
      </w:r>
    </w:p>
    <w:p w14:paraId="0000038A" w14:textId="77777777" w:rsidR="009715DD" w:rsidRPr="00847D22" w:rsidRDefault="009715DD">
      <w:pPr>
        <w:spacing w:line="276" w:lineRule="auto"/>
        <w:jc w:val="both"/>
        <w:rPr>
          <w:sz w:val="13"/>
          <w:szCs w:val="13"/>
        </w:rPr>
      </w:pPr>
    </w:p>
    <w:p w14:paraId="0000038B" w14:textId="77777777" w:rsidR="009715DD" w:rsidRPr="00847D22" w:rsidRDefault="00077A80">
      <w:pPr>
        <w:spacing w:line="276" w:lineRule="auto"/>
        <w:jc w:val="both"/>
        <w:rPr>
          <w:sz w:val="22"/>
          <w:szCs w:val="22"/>
        </w:rPr>
      </w:pPr>
      <w:r w:rsidRPr="00847D22">
        <w:rPr>
          <w:sz w:val="22"/>
          <w:szCs w:val="22"/>
        </w:rPr>
        <w:t>The periods mentioned above may be extended by common consent.</w:t>
      </w:r>
    </w:p>
    <w:p w14:paraId="0000038C" w14:textId="77777777" w:rsidR="009715DD" w:rsidRPr="00847D22" w:rsidRDefault="009715DD">
      <w:pPr>
        <w:spacing w:line="276" w:lineRule="auto"/>
        <w:rPr>
          <w:strike/>
          <w:sz w:val="22"/>
          <w:szCs w:val="22"/>
        </w:rPr>
      </w:pPr>
    </w:p>
    <w:p w14:paraId="0000038D" w14:textId="77777777" w:rsidR="009715DD" w:rsidRPr="00847D22" w:rsidRDefault="009715DD"/>
    <w:sectPr w:rsidR="009715DD" w:rsidRPr="00847D22">
      <w:pgSz w:w="11907"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AB78" w14:textId="77777777" w:rsidR="00A834FC" w:rsidRDefault="00A834FC">
      <w:r>
        <w:separator/>
      </w:r>
    </w:p>
  </w:endnote>
  <w:endnote w:type="continuationSeparator" w:id="0">
    <w:p w14:paraId="3C85649D" w14:textId="77777777" w:rsidR="00A834FC" w:rsidRDefault="00A8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4" w14:textId="23348D1D" w:rsidR="009715DD" w:rsidRDefault="00077A80">
    <w:pPr>
      <w:pBdr>
        <w:top w:val="nil"/>
        <w:left w:val="nil"/>
        <w:bottom w:val="nil"/>
        <w:right w:val="nil"/>
        <w:between w:val="nil"/>
      </w:pBdr>
      <w:tabs>
        <w:tab w:val="center" w:pos="3686"/>
        <w:tab w:val="right" w:pos="7371"/>
      </w:tabs>
      <w:spacing w:before="120"/>
      <w:ind w:left="1418" w:hanging="1418"/>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1A7EF6">
      <w:rPr>
        <w:rFonts w:ascii="Arial" w:eastAsia="Arial" w:hAnsi="Arial" w:cs="Arial"/>
        <w:noProof/>
        <w:color w:val="000000"/>
        <w:sz w:val="22"/>
        <w:szCs w:val="22"/>
      </w:rPr>
      <w:t>18</w:t>
    </w:r>
    <w:r>
      <w:rPr>
        <w:rFonts w:ascii="Arial" w:eastAsia="Arial" w:hAnsi="Arial" w:cs="Arial"/>
        <w:color w:val="000000"/>
        <w:sz w:val="22"/>
        <w:szCs w:val="22"/>
      </w:rPr>
      <w:fldChar w:fldCharType="end"/>
    </w:r>
  </w:p>
  <w:p w14:paraId="000003B5" w14:textId="77777777" w:rsidR="009715DD" w:rsidRDefault="009715DD">
    <w:pPr>
      <w:pBdr>
        <w:top w:val="nil"/>
        <w:left w:val="nil"/>
        <w:bottom w:val="nil"/>
        <w:right w:val="nil"/>
        <w:between w:val="nil"/>
      </w:pBdr>
      <w:tabs>
        <w:tab w:val="center" w:pos="3686"/>
        <w:tab w:val="right" w:pos="7371"/>
      </w:tabs>
      <w:spacing w:before="120"/>
      <w:ind w:left="1418" w:right="360" w:hanging="1418"/>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3" w14:textId="209F485C" w:rsidR="009715DD" w:rsidRDefault="00077A80" w:rsidP="001A7EF6">
    <w:pPr>
      <w:pBdr>
        <w:top w:val="nil"/>
        <w:left w:val="nil"/>
        <w:bottom w:val="nil"/>
        <w:right w:val="nil"/>
        <w:between w:val="nil"/>
      </w:pBdr>
      <w:tabs>
        <w:tab w:val="center" w:pos="3686"/>
        <w:tab w:val="right" w:pos="7371"/>
      </w:tabs>
      <w:spacing w:before="120"/>
      <w:ind w:left="1418" w:hanging="1418"/>
      <w:rPr>
        <w:color w:val="000000"/>
        <w:sz w:val="22"/>
        <w:szCs w:val="22"/>
      </w:rPr>
    </w:pPr>
    <w:r>
      <w:rPr>
        <w:color w:val="000000"/>
        <w:sz w:val="22"/>
        <w:szCs w:val="22"/>
      </w:rPr>
      <w:t>IMT RFSAP 1500MHz</w:t>
    </w:r>
    <w:r w:rsidR="001A7EF6">
      <w:rPr>
        <w:color w:val="000000"/>
        <w:sz w:val="22"/>
        <w:szCs w:val="22"/>
      </w:rPr>
      <w:tab/>
    </w:r>
    <w:r w:rsidR="001A7EF6">
      <w:rPr>
        <w:color w:val="000000"/>
        <w:sz w:val="22"/>
        <w:szCs w:val="22"/>
      </w:rPr>
      <w:tab/>
    </w:r>
    <w:r w:rsidR="001A7EF6">
      <w:rPr>
        <w:color w:val="000000"/>
        <w:sz w:val="22"/>
        <w:szCs w:val="22"/>
      </w:rPr>
      <w:tab/>
    </w:r>
    <w:r w:rsidR="001A7EF6">
      <w:rPr>
        <w:color w:val="000000"/>
        <w:sz w:val="22"/>
        <w:szCs w:val="22"/>
      </w:rPr>
      <w:tab/>
    </w:r>
    <w:r w:rsidR="001A7EF6" w:rsidRPr="001844B5">
      <w:rPr>
        <w:rFonts w:eastAsia="Arial"/>
        <w:color w:val="000000"/>
        <w:sz w:val="22"/>
        <w:szCs w:val="22"/>
      </w:rPr>
      <w:fldChar w:fldCharType="begin"/>
    </w:r>
    <w:r w:rsidR="001A7EF6" w:rsidRPr="00D82934">
      <w:rPr>
        <w:rFonts w:eastAsia="Arial"/>
        <w:color w:val="000000"/>
        <w:sz w:val="22"/>
        <w:szCs w:val="22"/>
      </w:rPr>
      <w:instrText>PAGE</w:instrText>
    </w:r>
    <w:r w:rsidR="001A7EF6" w:rsidRPr="001844B5">
      <w:rPr>
        <w:rFonts w:eastAsia="Arial"/>
        <w:color w:val="000000"/>
        <w:sz w:val="22"/>
        <w:szCs w:val="22"/>
      </w:rPr>
      <w:fldChar w:fldCharType="separate"/>
    </w:r>
    <w:r w:rsidR="001A7EF6" w:rsidRPr="00D82934">
      <w:rPr>
        <w:rFonts w:eastAsia="Arial"/>
        <w:color w:val="000000"/>
        <w:sz w:val="22"/>
        <w:szCs w:val="22"/>
      </w:rPr>
      <w:t>16</w:t>
    </w:r>
    <w:r w:rsidR="001A7EF6" w:rsidRPr="001844B5">
      <w:rPr>
        <w:rFonts w:eastAsia="Arial"/>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CCA9" w14:textId="77777777" w:rsidR="007B49A9" w:rsidRDefault="007B4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9DD4" w14:textId="77777777" w:rsidR="00A834FC" w:rsidRDefault="00A834FC">
      <w:r>
        <w:separator/>
      </w:r>
    </w:p>
  </w:footnote>
  <w:footnote w:type="continuationSeparator" w:id="0">
    <w:p w14:paraId="6F30A980" w14:textId="77777777" w:rsidR="00A834FC" w:rsidRDefault="00A834FC">
      <w:r>
        <w:continuationSeparator/>
      </w:r>
    </w:p>
  </w:footnote>
  <w:footnote w:id="1">
    <w:p w14:paraId="7D974C86" w14:textId="1E500C4A" w:rsidR="00EE18B9" w:rsidRPr="00082AD1" w:rsidRDefault="00EE18B9">
      <w:pPr>
        <w:pStyle w:val="FootnoteText"/>
        <w:rPr>
          <w:rFonts w:ascii="Times New Roman" w:hAnsi="Times New Roman" w:cs="Times New Roman"/>
          <w:lang w:val="en-GB"/>
        </w:rPr>
      </w:pPr>
      <w:r>
        <w:rPr>
          <w:rStyle w:val="FootnoteReference"/>
        </w:rPr>
        <w:footnoteRef/>
      </w:r>
      <w:r>
        <w:t xml:space="preserve"> </w:t>
      </w:r>
      <w:r w:rsidRPr="00082AD1">
        <w:rPr>
          <w:rFonts w:ascii="Times New Roman" w:hAnsi="Times New Roman" w:cs="Times New Roman"/>
          <w:color w:val="000000"/>
        </w:rPr>
        <w:t>Implementation of the Radio Frequency Migration Plan and the International Mobile Telecommunications (IMT) Roadmap for public consultation, Government Gazette No. 45690, 24 December 2021.</w:t>
      </w:r>
    </w:p>
  </w:footnote>
  <w:footnote w:id="2">
    <w:p w14:paraId="06756537" w14:textId="77777777" w:rsidR="00EE18B9" w:rsidRPr="00082AD1" w:rsidRDefault="00EE18B9" w:rsidP="00EE18B9">
      <w:pPr>
        <w:pStyle w:val="FootnoteText"/>
        <w:rPr>
          <w:rFonts w:ascii="Times New Roman" w:hAnsi="Times New Roman" w:cs="Times New Roman"/>
          <w:lang w:val="en-GB"/>
        </w:rPr>
      </w:pPr>
      <w:r w:rsidRPr="00082AD1">
        <w:rPr>
          <w:rStyle w:val="FootnoteReference"/>
          <w:rFonts w:ascii="Times New Roman" w:hAnsi="Times New Roman" w:cs="Times New Roman"/>
        </w:rPr>
        <w:footnoteRef/>
      </w:r>
      <w:r w:rsidRPr="00082AD1">
        <w:rPr>
          <w:rFonts w:ascii="Times New Roman" w:hAnsi="Times New Roman" w:cs="Times New Roman"/>
        </w:rPr>
        <w:t xml:space="preserve"> Final (Draft) IMT Roadmap 2014, Government Gazette Vol. 593 Pretoria, 14 November 2014 No. 38213</w:t>
      </w:r>
    </w:p>
  </w:footnote>
  <w:footnote w:id="3">
    <w:p w14:paraId="4E279B1E" w14:textId="012B136B" w:rsidR="00EE18B9" w:rsidRPr="00D10B5F" w:rsidRDefault="00EE18B9" w:rsidP="00D10B5F">
      <w:pPr>
        <w:pBdr>
          <w:top w:val="nil"/>
          <w:left w:val="nil"/>
          <w:bottom w:val="nil"/>
          <w:right w:val="nil"/>
          <w:between w:val="nil"/>
        </w:pBdr>
        <w:spacing w:before="120"/>
        <w:rPr>
          <w:color w:val="000000"/>
        </w:rPr>
      </w:pPr>
      <w:r>
        <w:rPr>
          <w:rStyle w:val="FootnoteReference"/>
        </w:rPr>
        <w:footnoteRef/>
      </w:r>
      <w:r>
        <w:t xml:space="preserve"> </w:t>
      </w:r>
      <w:r>
        <w:rPr>
          <w:color w:val="000000"/>
          <w:sz w:val="20"/>
          <w:szCs w:val="20"/>
        </w:rPr>
        <w:t>Final (Draft) IMT Roadmap 2019, Government Gazette Vol. 645, 29 March 2019 No. 42361</w:t>
      </w:r>
    </w:p>
    <w:bookmarkStart w:id="4" w:name="_heading=h.1pxezwc" w:colFirst="0" w:colLast="0"/>
    <w:bookmarkEnd w:id="4"/>
  </w:footnote>
  <w:footnote w:id="4">
    <w:p w14:paraId="5346C6FD" w14:textId="718FE246" w:rsidR="00151C60" w:rsidRPr="00D10B5F" w:rsidRDefault="00151C60">
      <w:pPr>
        <w:pStyle w:val="FootnoteText"/>
        <w:rPr>
          <w:lang w:val="en-GB"/>
        </w:rPr>
      </w:pPr>
      <w:bookmarkStart w:id="5" w:name="_heading=h.1pxezwc" w:colFirst="0" w:colLast="0"/>
      <w:bookmarkEnd w:id="5"/>
      <w:r>
        <w:rPr>
          <w:rStyle w:val="FootnoteReference"/>
        </w:rPr>
        <w:footnoteRef/>
      </w:r>
      <w:r>
        <w:t xml:space="preserve"> </w:t>
      </w:r>
      <w:r w:rsidRPr="004A79EB">
        <w:rPr>
          <w:rFonts w:eastAsia="Arial"/>
          <w:color w:val="000000"/>
          <w:sz w:val="18"/>
          <w:szCs w:val="18"/>
        </w:rPr>
        <w:t>Implementation of the Radio Frequency Migration Plan and the International Mobile Telecommunications (IMT) Roadmap for public consultation, Government Gazette No. 45690, 24 December 2021.</w:t>
      </w:r>
    </w:p>
  </w:footnote>
  <w:footnote w:id="5">
    <w:p w14:paraId="658061F5" w14:textId="4802BB5C" w:rsidR="00151C60" w:rsidRPr="00D10B5F" w:rsidRDefault="00151C60">
      <w:pPr>
        <w:pStyle w:val="FootnoteText"/>
        <w:rPr>
          <w:lang w:val="en-GB"/>
        </w:rPr>
      </w:pPr>
      <w:r>
        <w:rPr>
          <w:rStyle w:val="FootnoteReference"/>
        </w:rPr>
        <w:footnoteRef/>
      </w:r>
      <w:r>
        <w:t xml:space="preserve"> </w:t>
      </w:r>
      <w:r w:rsidRPr="006A2484">
        <w:rPr>
          <w:sz w:val="18"/>
          <w:szCs w:val="18"/>
        </w:rPr>
        <w:t>Final (Draft) IMT Roadmap 2014, Government Gazette Vol. 593 Pretoria, 14 November 2014 No. 38213</w:t>
      </w:r>
    </w:p>
  </w:footnote>
  <w:footnote w:id="6">
    <w:p w14:paraId="0D14B74B" w14:textId="77777777" w:rsidR="00151C60" w:rsidRPr="006A2484" w:rsidRDefault="00151C60" w:rsidP="00151C60">
      <w:pPr>
        <w:pBdr>
          <w:top w:val="nil"/>
          <w:left w:val="nil"/>
          <w:bottom w:val="nil"/>
          <w:right w:val="nil"/>
          <w:between w:val="nil"/>
        </w:pBdr>
        <w:spacing w:before="120"/>
        <w:rPr>
          <w:rFonts w:ascii="Arial" w:eastAsia="Arial" w:hAnsi="Arial" w:cs="Arial"/>
          <w:color w:val="000000"/>
          <w:sz w:val="18"/>
          <w:szCs w:val="18"/>
        </w:rPr>
      </w:pPr>
      <w:r w:rsidRPr="006A2484">
        <w:rPr>
          <w:rStyle w:val="FootnoteReference"/>
          <w:rFonts w:ascii="Arial" w:hAnsi="Arial" w:cs="Arial"/>
          <w:sz w:val="18"/>
          <w:szCs w:val="18"/>
        </w:rPr>
        <w:footnoteRef/>
      </w:r>
      <w:r w:rsidRPr="006A2484">
        <w:rPr>
          <w:rFonts w:ascii="Arial" w:eastAsia="Arial" w:hAnsi="Arial" w:cs="Arial"/>
          <w:color w:val="000000"/>
          <w:sz w:val="18"/>
          <w:szCs w:val="18"/>
        </w:rPr>
        <w:t xml:space="preserve"> </w:t>
      </w:r>
      <w:r w:rsidRPr="004A79EB">
        <w:rPr>
          <w:rFonts w:ascii="Arial" w:eastAsia="Arial" w:hAnsi="Arial" w:cs="Arial"/>
          <w:color w:val="000000"/>
          <w:sz w:val="18"/>
          <w:szCs w:val="18"/>
        </w:rPr>
        <w:t>Final (Draft) IMT Roadmap 2019, Government Gazette Vol. 645, 29 March 2019 No. 42361</w:t>
      </w:r>
    </w:p>
  </w:footnote>
  <w:footnote w:id="7">
    <w:p w14:paraId="1797018A" w14:textId="37C027E9" w:rsidR="00D503B0" w:rsidRPr="00C14DA0" w:rsidRDefault="00D503B0" w:rsidP="00D503B0">
      <w:pPr>
        <w:pStyle w:val="FootnoteText"/>
        <w:ind w:left="198" w:hanging="198"/>
        <w:jc w:val="left"/>
        <w:rPr>
          <w:rFonts w:ascii="Times New Roman" w:hAnsi="Times New Roman" w:cs="Times New Roman"/>
          <w:color w:val="000000" w:themeColor="text1"/>
        </w:rPr>
      </w:pPr>
      <w:r w:rsidRPr="00DA4630">
        <w:rPr>
          <w:sz w:val="18"/>
          <w:szCs w:val="18"/>
          <w:vertAlign w:val="superscript"/>
        </w:rPr>
        <w:footnoteRef/>
      </w:r>
      <w:bookmarkStart w:id="7" w:name="_Hlk97668954"/>
      <w:r w:rsidR="00C14DA0">
        <w:rPr>
          <w:rFonts w:ascii="Times New Roman" w:hAnsi="Times New Roman" w:cs="Times New Roman"/>
          <w:color w:val="000000" w:themeColor="text1"/>
        </w:rPr>
        <w:t xml:space="preserve"> </w:t>
      </w:r>
      <w:r w:rsidRPr="00C14DA0">
        <w:rPr>
          <w:rFonts w:ascii="Times New Roman" w:hAnsi="Times New Roman" w:cs="Times New Roman"/>
          <w:color w:val="000000" w:themeColor="text1"/>
        </w:rPr>
        <w:t xml:space="preserve">Implementation of the Radio Frequency Migration Plan and the International Mobile Telecommunications (IMT) Roadmap for public consultation, </w:t>
      </w:r>
      <w:bookmarkEnd w:id="7"/>
      <w:r w:rsidRPr="00C14DA0">
        <w:rPr>
          <w:rFonts w:ascii="Times New Roman" w:hAnsi="Times New Roman" w:cs="Times New Roman"/>
          <w:color w:val="000000" w:themeColor="text1"/>
        </w:rPr>
        <w:t>Government Gazette No. 45690, 24 December 2021.</w:t>
      </w:r>
    </w:p>
  </w:footnote>
  <w:footnote w:id="8">
    <w:p w14:paraId="476D4A76" w14:textId="209A00CE" w:rsidR="00183F9C" w:rsidRPr="00C14DA0" w:rsidRDefault="00183F9C">
      <w:pPr>
        <w:pStyle w:val="FootnoteText"/>
        <w:rPr>
          <w:rFonts w:ascii="Times New Roman" w:hAnsi="Times New Roman" w:cs="Times New Roman"/>
          <w:lang w:val="en-GB"/>
        </w:rPr>
      </w:pPr>
      <w:r w:rsidRPr="00C14DA0">
        <w:rPr>
          <w:rStyle w:val="FootnoteReference"/>
          <w:rFonts w:ascii="Times New Roman" w:hAnsi="Times New Roman" w:cs="Times New Roman"/>
        </w:rPr>
        <w:footnoteRef/>
      </w:r>
      <w:r w:rsidRPr="00C14DA0">
        <w:rPr>
          <w:rFonts w:ascii="Times New Roman" w:hAnsi="Times New Roman" w:cs="Times New Roman"/>
        </w:rPr>
        <w:t xml:space="preserve"> </w:t>
      </w:r>
      <w:r w:rsidRPr="00C14DA0">
        <w:rPr>
          <w:rFonts w:ascii="Times New Roman" w:eastAsia="Arial" w:hAnsi="Times New Roman" w:cs="Times New Roman"/>
          <w:color w:val="000000"/>
        </w:rPr>
        <w:t>Implementation of the Radio Frequency Migration Plan and the International Mobile Telecommunications (IMT) Roadmap for public consultation, Government Gazette No. 45690, 24 December 2021.</w:t>
      </w:r>
    </w:p>
  </w:footnote>
  <w:footnote w:id="9">
    <w:p w14:paraId="6799ECC2" w14:textId="046B9190" w:rsidR="00C05F37" w:rsidRPr="00C14DA0" w:rsidRDefault="00C05F37">
      <w:pPr>
        <w:pStyle w:val="FootnoteText"/>
        <w:rPr>
          <w:rFonts w:ascii="Times New Roman" w:hAnsi="Times New Roman" w:cs="Times New Roman"/>
          <w:lang w:val="en-GB"/>
        </w:rPr>
      </w:pPr>
      <w:r>
        <w:rPr>
          <w:rStyle w:val="FootnoteReference"/>
        </w:rPr>
        <w:footnoteRef/>
      </w:r>
      <w:r>
        <w:t xml:space="preserve"> </w:t>
      </w:r>
      <w:r w:rsidRPr="00C14DA0">
        <w:rPr>
          <w:rFonts w:ascii="Times New Roman" w:eastAsia="Arial" w:hAnsi="Times New Roman" w:cs="Times New Roman"/>
          <w:color w:val="000000"/>
          <w:szCs w:val="18"/>
        </w:rPr>
        <w:t>ECC/DEC</w:t>
      </w:r>
      <w:r w:rsidR="00AE5CDC" w:rsidRPr="00C14DA0">
        <w:rPr>
          <w:rFonts w:ascii="Times New Roman" w:eastAsia="Arial" w:hAnsi="Times New Roman" w:cs="Times New Roman"/>
          <w:color w:val="000000"/>
          <w:szCs w:val="18"/>
        </w:rPr>
        <w:t>/ (</w:t>
      </w:r>
      <w:r w:rsidRPr="00C14DA0">
        <w:rPr>
          <w:rFonts w:ascii="Times New Roman" w:eastAsia="Arial" w:hAnsi="Times New Roman" w:cs="Times New Roman"/>
          <w:color w:val="000000"/>
          <w:szCs w:val="18"/>
        </w:rPr>
        <w:t xml:space="preserve">17)06, ECC Decision of 17 November 2017 on the harmonised use of the frequency bands 1427-1452 MHz and 1492-1518 MHz for Mobile/Fixed Communications Networks Supplemental Downlink (MFCN SDL), Approved 17 November 2017, Corrected 2 March </w:t>
      </w:r>
      <w:r w:rsidR="00AE5CDC" w:rsidRPr="00C14DA0">
        <w:rPr>
          <w:rFonts w:ascii="Times New Roman" w:eastAsia="Arial" w:hAnsi="Times New Roman" w:cs="Times New Roman"/>
          <w:color w:val="000000"/>
          <w:szCs w:val="18"/>
        </w:rPr>
        <w:t>2018 (</w:t>
      </w:r>
      <w:hyperlink w:history="1">
        <w:r w:rsidRPr="00C14DA0">
          <w:rPr>
            <w:rStyle w:val="Hyperlink"/>
            <w:rFonts w:ascii="Times New Roman" w:eastAsia="Arial" w:hAnsi="Times New Roman" w:cs="Times New Roman"/>
            <w:szCs w:val="18"/>
          </w:rPr>
          <w:t>https://docdb.cept.org/document/1016</w:t>
        </w:r>
      </w:hyperlink>
      <w:r w:rsidRPr="00C14DA0">
        <w:rPr>
          <w:rFonts w:ascii="Times New Roman" w:eastAsia="Arial" w:hAnsi="Times New Roman" w:cs="Times New Roman"/>
          <w:color w:val="000000"/>
          <w:szCs w:val="18"/>
        </w:rPr>
        <w:t xml:space="preserve"> )</w:t>
      </w:r>
    </w:p>
  </w:footnote>
  <w:footnote w:id="10">
    <w:p w14:paraId="778DF110" w14:textId="5B1B2F61" w:rsidR="00C05F37" w:rsidRPr="00D10B5F" w:rsidRDefault="00C05F37">
      <w:pPr>
        <w:pStyle w:val="FootnoteText"/>
        <w:rPr>
          <w:lang w:val="en-GB"/>
        </w:rPr>
      </w:pPr>
      <w:r>
        <w:rPr>
          <w:rStyle w:val="FootnoteReference"/>
        </w:rPr>
        <w:footnoteRef/>
      </w:r>
      <w:r>
        <w:t xml:space="preserve"> </w:t>
      </w:r>
      <w:r w:rsidRPr="004A79EB">
        <w:rPr>
          <w:rFonts w:eastAsia="Arial"/>
          <w:color w:val="000000"/>
          <w:sz w:val="18"/>
          <w:szCs w:val="18"/>
        </w:rPr>
        <w:t>https://docdb.cept.org/implementation/1016</w:t>
      </w:r>
    </w:p>
  </w:footnote>
  <w:footnote w:id="11">
    <w:p w14:paraId="258CBBAF" w14:textId="31578369" w:rsidR="00D503B0" w:rsidRPr="00C14DA0" w:rsidRDefault="00D503B0">
      <w:pPr>
        <w:pStyle w:val="FootnoteText"/>
        <w:rPr>
          <w:rFonts w:ascii="Times New Roman" w:hAnsi="Times New Roman" w:cs="Times New Roman"/>
          <w:lang w:val="en-GB"/>
        </w:rPr>
      </w:pPr>
      <w:r>
        <w:rPr>
          <w:rStyle w:val="FootnoteReference"/>
        </w:rPr>
        <w:footnoteRef/>
      </w:r>
      <w:r>
        <w:t xml:space="preserve"> </w:t>
      </w:r>
      <w:r w:rsidRPr="00C14DA0">
        <w:rPr>
          <w:rFonts w:ascii="Times New Roman" w:eastAsia="Arial" w:hAnsi="Times New Roman" w:cs="Times New Roman"/>
          <w:color w:val="000000"/>
        </w:rPr>
        <w:t>RESOLUTION 750 (REV.WRC-19) Compatibility between the Earth exploration-satellite service (passive) and relevant active services, The World Radiocommunication Conference (Sharm el-Sheikh, 2019) (</w:t>
      </w:r>
      <w:hyperlink w:history="1">
        <w:r w:rsidRPr="00C14DA0">
          <w:rPr>
            <w:rStyle w:val="Hyperlink"/>
            <w:rFonts w:ascii="Times New Roman" w:eastAsia="Arial" w:hAnsi="Times New Roman" w:cs="Times New Roman"/>
          </w:rPr>
          <w:t>https://www.itu.int/dms_pub/itu-r/oth/0C/0A/R0C0A00000F00157PDFE.pdf</w:t>
        </w:r>
      </w:hyperlink>
      <w:r w:rsidRPr="00C14DA0">
        <w:rPr>
          <w:rFonts w:ascii="Times New Roman" w:eastAsia="Arial" w:hAnsi="Times New Roman" w:cs="Times New Roman"/>
          <w:color w:val="000000"/>
        </w:rPr>
        <w:t>)</w:t>
      </w:r>
    </w:p>
  </w:footnote>
  <w:footnote w:id="12">
    <w:p w14:paraId="00000391" w14:textId="77777777" w:rsidR="009715DD" w:rsidRDefault="00077A80">
      <w:pPr>
        <w:pBdr>
          <w:top w:val="nil"/>
          <w:left w:val="nil"/>
          <w:bottom w:val="nil"/>
          <w:right w:val="nil"/>
          <w:between w:val="nil"/>
        </w:pBdr>
        <w:spacing w:before="120"/>
        <w:rPr>
          <w:color w:val="000000"/>
          <w:sz w:val="20"/>
          <w:szCs w:val="20"/>
        </w:rPr>
      </w:pPr>
      <w:r>
        <w:rPr>
          <w:rStyle w:val="FootnoteReference"/>
        </w:rPr>
        <w:footnoteRef/>
      </w:r>
      <w:r>
        <w:rPr>
          <w:color w:val="000000"/>
          <w:sz w:val="20"/>
          <w:szCs w:val="20"/>
        </w:rPr>
        <w:t xml:space="preserve"> These and other IMT documents are available at </w:t>
      </w:r>
      <w:r>
        <w:rPr>
          <w:color w:val="0000FF"/>
          <w:sz w:val="20"/>
          <w:szCs w:val="20"/>
          <w:u w:val="single"/>
        </w:rPr>
        <w:t>https://www.itu.int/rec/R-REC-M/en</w:t>
      </w:r>
      <w:r>
        <w:rPr>
          <w:color w:val="000000"/>
          <w:sz w:val="20"/>
          <w:szCs w:val="20"/>
        </w:rPr>
        <w:t xml:space="preserve"> </w:t>
      </w:r>
    </w:p>
  </w:footnote>
  <w:footnote w:id="13">
    <w:p w14:paraId="00000392"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Recommendation M.1036-6 (10/2019): Frequency arrangements for implementation of the terrestrial component of International Mobile Telecommunications (IMT) in the bands identified for IMT in the Radio Regulations.</w:t>
      </w:r>
    </w:p>
  </w:footnote>
  <w:footnote w:id="14">
    <w:p w14:paraId="00000394"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w:t>
      </w:r>
      <w:r>
        <w:rPr>
          <w:color w:val="0000FF"/>
          <w:sz w:val="20"/>
          <w:szCs w:val="20"/>
          <w:u w:val="single"/>
        </w:rPr>
        <w:t>https://www.itu.int/en/ITU-D/Projects/ITU-EC-ACP/HIPSSA/Documents/FINAL%20DOCUMENTS/FINAL%20DOCS%20ENGLISH/hcm4a_agreement.pdf.pdf</w:t>
      </w:r>
    </w:p>
  </w:footnote>
  <w:footnote w:id="15">
    <w:p w14:paraId="00000395" w14:textId="77777777" w:rsidR="009715DD" w:rsidRDefault="00077A80">
      <w:pPr>
        <w:pBdr>
          <w:top w:val="nil"/>
          <w:left w:val="nil"/>
          <w:bottom w:val="nil"/>
          <w:right w:val="nil"/>
          <w:between w:val="nil"/>
        </w:pBdr>
        <w:spacing w:before="120"/>
        <w:ind w:left="170" w:hanging="170"/>
        <w:rPr>
          <w:color w:val="000000"/>
          <w:sz w:val="20"/>
          <w:szCs w:val="20"/>
        </w:rPr>
      </w:pPr>
      <w:r>
        <w:rPr>
          <w:rStyle w:val="FootnoteReference"/>
        </w:rPr>
        <w:footnoteRef/>
      </w:r>
      <w:r>
        <w:rPr>
          <w:color w:val="000000"/>
          <w:sz w:val="20"/>
          <w:szCs w:val="20"/>
        </w:rPr>
        <w:t xml:space="preserve"> Cross-Border Frequency Coordination: Harmonized Calculation Method for Africa (HCM4A) </w:t>
      </w:r>
      <w:r>
        <w:rPr>
          <w:color w:val="0000FF"/>
          <w:sz w:val="20"/>
          <w:szCs w:val="20"/>
          <w:u w:val="single"/>
        </w:rPr>
        <w:t>https://www.itu.int/en/ITU-D/Projects/ITU-EC-ACP/HIPSSA/Documents/FINAL%20DOCUMENTS/FINAL%20DOCS%20ENGLISH/hcm4a_agreement.pdf.pdf</w:t>
      </w:r>
    </w:p>
  </w:footnote>
  <w:footnote w:id="16">
    <w:p w14:paraId="00000396" w14:textId="77777777" w:rsidR="009715DD" w:rsidRDefault="00077A80">
      <w:pPr>
        <w:pBdr>
          <w:top w:val="nil"/>
          <w:left w:val="nil"/>
          <w:bottom w:val="nil"/>
          <w:right w:val="nil"/>
          <w:between w:val="nil"/>
        </w:pBdr>
        <w:spacing w:before="120"/>
        <w:ind w:left="170" w:hanging="170"/>
        <w:rPr>
          <w:color w:val="000000"/>
          <w:sz w:val="20"/>
          <w:szCs w:val="20"/>
        </w:rPr>
      </w:pPr>
      <w:r>
        <w:rPr>
          <w:rStyle w:val="FootnoteReference"/>
        </w:rPr>
        <w:footnoteRef/>
      </w:r>
      <w:r>
        <w:rPr>
          <w:color w:val="000000"/>
          <w:sz w:val="20"/>
          <w:szCs w:val="20"/>
        </w:rPr>
        <w:t xml:space="preserve"> </w:t>
      </w:r>
      <w:r>
        <w:rPr>
          <w:color w:val="0000FF"/>
          <w:sz w:val="20"/>
          <w:szCs w:val="20"/>
          <w:u w:val="single"/>
        </w:rPr>
        <w:t>PowerPoint Presentation (itu.int)</w:t>
      </w:r>
      <w:r>
        <w:rPr>
          <w:color w:val="000000"/>
          <w:sz w:val="20"/>
          <w:szCs w:val="20"/>
        </w:rPr>
        <w:t xml:space="preserve"> https://www.itu.int/en/ITU-D/Regional-Presence/AsiaPacific/Documents/Events/2017/May%20BKK/Presentations/HCM%20and%20HCM4A%20BKK%2020170504%20IB.pdf</w:t>
      </w:r>
    </w:p>
    <w:bookmarkStart w:id="16" w:name="_heading=h.49x2ik5" w:colFirst="0" w:colLast="0"/>
    <w:bookmarkEnd w:id="16"/>
  </w:footnote>
  <w:footnote w:id="17">
    <w:p w14:paraId="00000397" w14:textId="77777777" w:rsidR="009715DD" w:rsidRDefault="00077A80">
      <w:pPr>
        <w:pBdr>
          <w:top w:val="nil"/>
          <w:left w:val="nil"/>
          <w:bottom w:val="nil"/>
          <w:right w:val="nil"/>
          <w:between w:val="nil"/>
        </w:pBdr>
        <w:spacing w:before="120"/>
        <w:ind w:left="198" w:hanging="198"/>
        <w:rPr>
          <w:color w:val="000000"/>
          <w:sz w:val="20"/>
          <w:szCs w:val="20"/>
        </w:rPr>
      </w:pPr>
      <w:bookmarkStart w:id="18" w:name="_heading=h.49x2ik5" w:colFirst="0" w:colLast="0"/>
      <w:bookmarkEnd w:id="18"/>
      <w:r>
        <w:rPr>
          <w:rStyle w:val="FootnoteReference"/>
        </w:rPr>
        <w:footnoteRef/>
      </w:r>
      <w:r>
        <w:rPr>
          <w:color w:val="000000"/>
          <w:sz w:val="20"/>
          <w:szCs w:val="20"/>
        </w:rPr>
        <w:t xml:space="preserve"> ECC Recommendation (15)01 Cross-border coordination for Mobile/Fixed Communications Networks (MFCN) in the frequency bands: 694-790 MHz, 1427-1518 MHz and 3400-3800 MHz. Approved 13 February 2015. Amended on 14 February 2020. Latest amended on 10 June 2022. </w:t>
      </w:r>
    </w:p>
  </w:footnote>
  <w:footnote w:id="18">
    <w:p w14:paraId="00000398"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Synchronisation signal means Synchronisation Signal Block (SSB) for 5G NR and Primary/Secondary Synchronisation Signal (PSS/SSS) for LTE.</w:t>
      </w:r>
    </w:p>
  </w:footnote>
  <w:footnote w:id="19">
    <w:p w14:paraId="00000399"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ITU-R Report RS.2336-0 (11/2014): Consideration of the frequency bands 1 375-1 400 MHz and 1 427-1 452 MHz for the mobile service – Compatibility with systems of the Earth exploration-satellite service within the 1 400-1 427 MHz frequency band. </w:t>
      </w:r>
    </w:p>
  </w:footnote>
  <w:footnote w:id="20">
    <w:p w14:paraId="0000039A"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ITU-R Report M.2324-0 (2014): Sharing studies between potential International Mobile Telecommunication systems and aeronautical mobile telemetry systems in the frequency band 1 429-1 535 MHz.</w:t>
      </w:r>
    </w:p>
  </w:footnote>
  <w:footnote w:id="21">
    <w:p w14:paraId="0000039B"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Recommendation ITU-R M.1459-0 (05/2000): Protection criteria for telemetry systems in the aeronautical mobile service and mitigation techniques to facilitate sharing with geostationary broadcasting-satellite and mobile-satellite services in the frequency bands 1 452-1 525 MHz and 2 310-2 360 MHz. </w:t>
      </w:r>
    </w:p>
  </w:footnote>
  <w:footnote w:id="22">
    <w:p w14:paraId="0000039C" w14:textId="641093CF"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ECC/DEC</w:t>
      </w:r>
      <w:r w:rsidR="00AE5CDC">
        <w:rPr>
          <w:rFonts w:ascii="Arial" w:eastAsia="Arial" w:hAnsi="Arial" w:cs="Arial"/>
          <w:color w:val="000000"/>
          <w:sz w:val="20"/>
          <w:szCs w:val="20"/>
        </w:rPr>
        <w:t>/ (</w:t>
      </w:r>
      <w:r>
        <w:rPr>
          <w:rFonts w:ascii="Arial" w:eastAsia="Arial" w:hAnsi="Arial" w:cs="Arial"/>
          <w:color w:val="000000"/>
          <w:sz w:val="20"/>
          <w:szCs w:val="20"/>
        </w:rPr>
        <w:t>17)06 The harmonised use of the frequency bands 1427-1452 MHz and 1492-1518 MHz for Mobile/Fixed Communications Networks Supplemental Downlink (MFCN SDL). Approved 17 November 2017.</w:t>
      </w:r>
    </w:p>
  </w:footnote>
  <w:footnote w:id="23">
    <w:p w14:paraId="0000039D"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ECC/DEC/(13)03 ECC Decision of 8 November 2013 on the harmonised use of the frequency band 1452-1492 MHz for Mobile/Fixed Communications Networks Supplemental Downlink (MFCN SDL). Latest amended on 2 March 2018. </w:t>
      </w:r>
    </w:p>
  </w:footnote>
  <w:footnote w:id="24">
    <w:p w14:paraId="0000039E"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ECC Report 227 Compatibility Studies for Mobile/Fixed Communication Networks (MFCN) Supplemental Downlink (SDL) operating in the 1452-1492 MHz band.</w:t>
      </w:r>
    </w:p>
  </w:footnote>
  <w:footnote w:id="25">
    <w:p w14:paraId="0000039F"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ECC Report 269 Least restrictive technical conditions for Mobile/Fixed Communications Networks in 1427-1518 MHz. Approved 17 November 2017. </w:t>
      </w:r>
    </w:p>
  </w:footnote>
  <w:footnote w:id="26">
    <w:p w14:paraId="000003A0"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ECC Report 263 Adjacent band compatibility studies between IMT operating in the frequency band 1492-1518 MHz and the MSS operating in the frequency band 1518-1525 MHz. Approved 03 March 2017. </w:t>
      </w:r>
    </w:p>
  </w:footnote>
  <w:footnote w:id="27">
    <w:p w14:paraId="000003A1" w14:textId="233CAE70"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ECC Report 299 Measures to address potential blocking of MES operating in bands adjacent to 1518 MHz (including 1525-155</w:t>
      </w:r>
      <w:r w:rsidR="00C14DA0">
        <w:rPr>
          <w:rFonts w:ascii="Arial" w:eastAsia="Arial" w:hAnsi="Arial" w:cs="Arial"/>
          <w:color w:val="000000"/>
          <w:sz w:val="20"/>
          <w:szCs w:val="20"/>
        </w:rPr>
        <w:t xml:space="preserve"> at </w:t>
      </w:r>
      <w:r>
        <w:rPr>
          <w:rFonts w:ascii="Arial" w:eastAsia="Arial" w:hAnsi="Arial" w:cs="Arial"/>
          <w:color w:val="000000"/>
          <w:sz w:val="20"/>
          <w:szCs w:val="20"/>
        </w:rPr>
        <w:t>9 MHz) at sea ports and airports.</w:t>
      </w:r>
    </w:p>
  </w:footnote>
  <w:footnote w:id="28">
    <w:p w14:paraId="000003A2"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CEPT Report 069 Report from CEPT to the European Commission in response to the Mandate “Ultra-Wideband technology in view of a potential update of Commission Decision 2007/131/EC”, 26 October 2018. </w:t>
      </w:r>
    </w:p>
  </w:footnote>
  <w:footnote w:id="29">
    <w:p w14:paraId="15917E14" w14:textId="77777777" w:rsidR="001D4E8A" w:rsidRPr="000F48B3" w:rsidRDefault="001D4E8A" w:rsidP="001D4E8A">
      <w:pPr>
        <w:pStyle w:val="FootnoteText"/>
        <w:rPr>
          <w:lang w:val="en-GB"/>
        </w:rPr>
      </w:pPr>
      <w:r>
        <w:rPr>
          <w:rStyle w:val="FootnoteReference"/>
        </w:rPr>
        <w:footnoteRef/>
      </w:r>
      <w:r>
        <w:t xml:space="preserve"> </w:t>
      </w:r>
      <w:r w:rsidRPr="004A79EB">
        <w:rPr>
          <w:rFonts w:eastAsia="Arial"/>
          <w:color w:val="000000"/>
          <w:sz w:val="18"/>
          <w:szCs w:val="18"/>
        </w:rPr>
        <w:t>Implementation of the Radio Frequency Migration Plan and the International Mobile Telecommunications (IMT) Roadmap for public consultation, Government Gazette No. 45690, 24 December 2021.</w:t>
      </w:r>
    </w:p>
  </w:footnote>
  <w:footnote w:id="30">
    <w:p w14:paraId="000003A3" w14:textId="77777777" w:rsidR="009715DD" w:rsidRDefault="00077A80">
      <w:pPr>
        <w:pBdr>
          <w:top w:val="nil"/>
          <w:left w:val="nil"/>
          <w:bottom w:val="nil"/>
          <w:right w:val="nil"/>
          <w:between w:val="nil"/>
        </w:pBdr>
        <w:spacing w:before="120"/>
        <w:rPr>
          <w:color w:val="000000"/>
          <w:sz w:val="20"/>
          <w:szCs w:val="20"/>
        </w:rPr>
      </w:pPr>
      <w:r>
        <w:rPr>
          <w:rStyle w:val="FootnoteReference"/>
        </w:rPr>
        <w:footnoteRef/>
      </w:r>
      <w:r>
        <w:rPr>
          <w:color w:val="000000"/>
          <w:sz w:val="20"/>
          <w:szCs w:val="20"/>
        </w:rPr>
        <w:t xml:space="preserve"> </w:t>
      </w:r>
      <w:r>
        <w:rPr>
          <w:color w:val="0000FF"/>
          <w:sz w:val="20"/>
          <w:szCs w:val="20"/>
          <w:u w:val="single"/>
        </w:rPr>
        <w:t>Electronic Communications Act: Regulations: Digital Sound Broadcasting Services (www.gov.za)</w:t>
      </w:r>
    </w:p>
  </w:footnote>
  <w:footnote w:id="31">
    <w:p w14:paraId="000003A4" w14:textId="77777777" w:rsidR="009715DD" w:rsidRDefault="00077A80">
      <w:pPr>
        <w:pBdr>
          <w:top w:val="nil"/>
          <w:left w:val="nil"/>
          <w:bottom w:val="nil"/>
          <w:right w:val="nil"/>
          <w:between w:val="nil"/>
        </w:pBdr>
        <w:spacing w:before="12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National Radio Frequency Plan 2021, (NRFP-21) 8.3 kHz – 3000 GHz, Independent Communications Authority of South Africa, Government Gazette No 44803, 9 July 2021</w:t>
      </w:r>
      <w:r>
        <w:rPr>
          <w:color w:val="000000"/>
          <w:sz w:val="20"/>
          <w:szCs w:val="20"/>
        </w:rPr>
        <w:t>.</w:t>
      </w:r>
    </w:p>
  </w:footnote>
  <w:footnote w:id="32">
    <w:p w14:paraId="000003A5"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Recommendation ITU-R P.452-17 (09/2021, with Editorial corrections on 28 October 2021) “Prediction procedure for the evaluation of interference between stations on the surface of the Earth at frequencies above about 0.1 GHz” (https://www.itu.int/rec/R-REC-P.452/en).</w:t>
      </w:r>
    </w:p>
  </w:footnote>
  <w:footnote w:id="33">
    <w:p w14:paraId="000003A6"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Values for </w:t>
      </w:r>
      <w:r>
        <w:rPr>
          <w:i/>
          <w:color w:val="000000"/>
          <w:sz w:val="20"/>
          <w:szCs w:val="20"/>
        </w:rPr>
        <w:t>x</w:t>
      </w:r>
      <w:r>
        <w:rPr>
          <w:color w:val="000000"/>
          <w:sz w:val="20"/>
          <w:szCs w:val="20"/>
        </w:rPr>
        <w:t xml:space="preserve">, </w:t>
      </w:r>
      <w:r>
        <w:rPr>
          <w:i/>
          <w:color w:val="000000"/>
          <w:sz w:val="20"/>
          <w:szCs w:val="20"/>
        </w:rPr>
        <w:t>y</w:t>
      </w:r>
      <w:r>
        <w:rPr>
          <w:color w:val="000000"/>
          <w:sz w:val="20"/>
          <w:szCs w:val="20"/>
        </w:rPr>
        <w:t xml:space="preserve">, </w:t>
      </w:r>
      <w:r>
        <w:rPr>
          <w:i/>
          <w:color w:val="000000"/>
          <w:sz w:val="20"/>
          <w:szCs w:val="20"/>
        </w:rPr>
        <w:t>z,</w:t>
      </w:r>
      <w:r>
        <w:rPr>
          <w:color w:val="000000"/>
          <w:sz w:val="20"/>
          <w:szCs w:val="20"/>
        </w:rPr>
        <w:t xml:space="preserve"> and path specific field strength levels are to be agreed between the administrations concerned</w:t>
      </w:r>
    </w:p>
  </w:footnote>
  <w:footnote w:id="34">
    <w:p w14:paraId="000003A7"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ITU-R Recommendation P.1546-6 (08/2019): Method for point-to-area predictions for terrestrial services in the frequency range 30 MHz to 3 000 MHz (</w:t>
      </w:r>
      <w:r>
        <w:rPr>
          <w:color w:val="0000FF"/>
          <w:sz w:val="20"/>
          <w:szCs w:val="20"/>
          <w:u w:val="single"/>
        </w:rPr>
        <w:t>https://www.itu.int/rec/R-REC-P.1546/en</w:t>
      </w:r>
      <w:r>
        <w:rPr>
          <w:color w:val="000000"/>
          <w:sz w:val="20"/>
          <w:szCs w:val="20"/>
        </w:rPr>
        <w:t xml:space="preserve"> )</w:t>
      </w:r>
    </w:p>
  </w:footnote>
  <w:footnote w:id="35">
    <w:p w14:paraId="000003A8"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ITU-R Recommendation P.1546-6 (08/2019): Method for point-to-area predictions for terrestrial services in the frequency range 30 MHz to 3 000 MHz (</w:t>
      </w:r>
      <w:r>
        <w:rPr>
          <w:color w:val="0000FF"/>
          <w:sz w:val="20"/>
          <w:szCs w:val="20"/>
          <w:u w:val="single"/>
        </w:rPr>
        <w:t>https://www.itu.int/rec/R-REC-P.1546/en</w:t>
      </w:r>
      <w:r>
        <w:rPr>
          <w:color w:val="000000"/>
          <w:sz w:val="20"/>
          <w:szCs w:val="20"/>
        </w:rPr>
        <w:t>)</w:t>
      </w:r>
    </w:p>
  </w:footnote>
  <w:footnote w:id="36">
    <w:p w14:paraId="000003A9"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HCM Agreement (Harmonised Calculation Method) between the administrations of Austria, Belgium, the Czech Republic, Germany, France, Hungary, the Netherlands, Croatia, Italy, Liechtenstein, Lithuania, Luxembourg, Poland, Romania, the Slovak Republic, Slovenia, and Switzerland on the Coordination of frequencies between 29.7 MHz and 43.5 GHz for the Fixed Service and the Land Mobile Service. The latest version of this agreement can be found from http://www.hcm-agreement.eu/http/englisch/verwaltung/index_europakarte.htm</w:t>
      </w:r>
    </w:p>
  </w:footnote>
  <w:footnote w:id="37">
    <w:p w14:paraId="000003AA"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Recommendation P.1812-6 (09/2021) “A path-specific propagation prediction method for point-to-area terrestrial services in the frequency range 30 MHz to 6 000 MHz” (https://www.itu.int/rec/R-REC-P.1812/en).</w:t>
      </w:r>
    </w:p>
  </w:footnote>
  <w:footnote w:id="38">
    <w:p w14:paraId="000003AB"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Annex 5: Determination of the interference field strength in the Land Mobile Service (https://www.itu.int/en/ITU-D/Projects/ITU-EC-ACP/HIPSSA/Documents/REGIONAL%20documents/HCM4A-E-Annex05.pdf)</w:t>
      </w:r>
    </w:p>
  </w:footnote>
  <w:footnote w:id="39">
    <w:p w14:paraId="000003AC"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Recommendation P.1406-2 (07/2015) “Propagation effects relating to terrestrial land mobile and broadcasting services in the VHF and UHF bands” (https://www.itu.int/rec/R-REC-P.1406/en).</w:t>
      </w:r>
    </w:p>
  </w:footnote>
  <w:footnote w:id="40">
    <w:p w14:paraId="000003AD"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Recommendation P.2108-1 (09/2021) “Prediction of clutter loss” (https://www.itu.int/rec/R-REC-P.2108/en).</w:t>
      </w:r>
    </w:p>
  </w:footnote>
  <w:footnote w:id="41">
    <w:p w14:paraId="000003AE"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ECC/REC (11)05</w:t>
      </w:r>
    </w:p>
  </w:footnote>
  <w:footnote w:id="42">
    <w:p w14:paraId="000003AF"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3GPP TS 36.211 “Evolved Universal Terrestrial Radio Access (E-UTRA); Physical channels and modulation”. (https://portal.3gpp.org/desktopmodules/Specifications/SpecificationDetails.aspx?specificationId=2425 , also provided in ETSI TS 136 211).  In comparison, 3GPP 38.211 (and ETSI TS 138 211) define NR Physical channels and modulation, in NR 2-step identification using PSS/SSS detection of the Physical Cell ID (same as LTE), the number of different cell IDs has been increased from 504 in LTE to 1008 for NR. Thus, for the deployment of LTE systems only the PCIs between 0 to 503 should be used and for NR systems PCIs between 0 to 1007 may be used.</w:t>
      </w:r>
    </w:p>
  </w:footnote>
  <w:footnote w:id="43">
    <w:p w14:paraId="000003B0"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ECC Report 296: “National synchronisation regulatory framework options in 3400-3800 MHz: a toolbox for coexistence of MFCNs in synchronised, unsynchronised, and semi-synchronised operation in 3400-3800 MHz”, March 2019.</w:t>
      </w:r>
    </w:p>
  </w:footnote>
  <w:footnote w:id="44">
    <w:p w14:paraId="000003B1" w14:textId="77777777" w:rsidR="009715DD" w:rsidRDefault="00077A80">
      <w:pPr>
        <w:pBdr>
          <w:top w:val="nil"/>
          <w:left w:val="nil"/>
          <w:bottom w:val="nil"/>
          <w:right w:val="nil"/>
          <w:between w:val="nil"/>
        </w:pBdr>
        <w:spacing w:before="120"/>
        <w:ind w:left="198" w:hanging="198"/>
        <w:rPr>
          <w:color w:val="000000"/>
          <w:sz w:val="20"/>
          <w:szCs w:val="20"/>
        </w:rPr>
      </w:pPr>
      <w:r>
        <w:rPr>
          <w:rStyle w:val="FootnoteReference"/>
        </w:rPr>
        <w:footnoteRef/>
      </w:r>
      <w:r>
        <w:rPr>
          <w:color w:val="000000"/>
          <w:sz w:val="20"/>
          <w:szCs w:val="20"/>
        </w:rPr>
        <w:t xml:space="preserve"> Cross-Border Frequency Coordination: Harmonized Calculation Method for Africa (HCM4A) </w:t>
      </w:r>
      <w:r>
        <w:rPr>
          <w:color w:val="0000FF"/>
          <w:sz w:val="20"/>
          <w:szCs w:val="20"/>
          <w:u w:val="single"/>
        </w:rPr>
        <w:t>https://www.itu.int/en/ITU-D/Projects/ITU-EC-ACP/HIPSSA/Documents/FINAL%20DOCUMENTS/FINAL%20DOCS%20ENGLISH/hcm4a_agreement.pdf.pdf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BFF2" w14:textId="77777777" w:rsidR="007B49A9" w:rsidRDefault="007B4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4A34" w14:textId="77777777" w:rsidR="007B49A9" w:rsidRDefault="007B4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73E8" w14:textId="77777777" w:rsidR="007B49A9" w:rsidRDefault="007B4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CBC3202"/>
    <w:lvl w:ilvl="0">
      <w:start w:val="1"/>
      <w:numFmt w:val="decimal"/>
      <w:lvlText w:val="%1."/>
      <w:lvlJc w:val="left"/>
      <w:pPr>
        <w:tabs>
          <w:tab w:val="num" w:pos="360"/>
        </w:tabs>
        <w:ind w:left="360" w:hanging="360"/>
      </w:pPr>
    </w:lvl>
  </w:abstractNum>
  <w:abstractNum w:abstractNumId="1" w15:restartNumberingAfterBreak="0">
    <w:nsid w:val="02EF4C1B"/>
    <w:multiLevelType w:val="multilevel"/>
    <w:tmpl w:val="B380CCC8"/>
    <w:lvl w:ilvl="0">
      <w:start w:val="1"/>
      <w:numFmt w:val="decimal"/>
      <w:pStyle w:val="Aufzhlung1"/>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756A8C"/>
    <w:multiLevelType w:val="multilevel"/>
    <w:tmpl w:val="8168E452"/>
    <w:lvl w:ilvl="0">
      <w:start w:val="1"/>
      <w:numFmt w:val="bullet"/>
      <w:pStyle w:val="Nummerierung1"/>
      <w:lvlText w:val="●"/>
      <w:lvlJc w:val="left"/>
      <w:pPr>
        <w:ind w:left="1040" w:hanging="360"/>
      </w:pPr>
      <w:rPr>
        <w:rFonts w:ascii="Noto Sans Symbols" w:eastAsia="Noto Sans Symbols" w:hAnsi="Noto Sans Symbols" w:cs="Noto Sans Symbols"/>
        <w:color w:val="000000"/>
      </w:rPr>
    </w:lvl>
    <w:lvl w:ilvl="1">
      <w:start w:val="2"/>
      <w:numFmt w:val="bullet"/>
      <w:lvlText w:val="⮚"/>
      <w:lvlJc w:val="left"/>
      <w:pPr>
        <w:ind w:left="449" w:hanging="360"/>
      </w:pPr>
      <w:rPr>
        <w:rFonts w:ascii="Noto Sans Symbols" w:eastAsia="Noto Sans Symbols" w:hAnsi="Noto Sans Symbols" w:cs="Noto Sans Symbols"/>
      </w:rPr>
    </w:lvl>
    <w:lvl w:ilvl="2">
      <w:start w:val="1"/>
      <w:numFmt w:val="bullet"/>
      <w:lvlText w:val="▪"/>
      <w:lvlJc w:val="left"/>
      <w:pPr>
        <w:ind w:left="1169" w:hanging="360"/>
      </w:pPr>
      <w:rPr>
        <w:rFonts w:ascii="Noto Sans Symbols" w:eastAsia="Noto Sans Symbols" w:hAnsi="Noto Sans Symbols" w:cs="Noto Sans Symbols"/>
      </w:rPr>
    </w:lvl>
    <w:lvl w:ilvl="3">
      <w:start w:val="1"/>
      <w:numFmt w:val="bullet"/>
      <w:lvlText w:val="●"/>
      <w:lvlJc w:val="left"/>
      <w:pPr>
        <w:ind w:left="1889" w:hanging="360"/>
      </w:pPr>
      <w:rPr>
        <w:rFonts w:ascii="Noto Sans Symbols" w:eastAsia="Noto Sans Symbols" w:hAnsi="Noto Sans Symbols" w:cs="Noto Sans Symbols"/>
      </w:rPr>
    </w:lvl>
    <w:lvl w:ilvl="4">
      <w:start w:val="1"/>
      <w:numFmt w:val="bullet"/>
      <w:lvlText w:val="o"/>
      <w:lvlJc w:val="left"/>
      <w:pPr>
        <w:ind w:left="2609" w:hanging="360"/>
      </w:pPr>
      <w:rPr>
        <w:rFonts w:ascii="Courier New" w:eastAsia="Courier New" w:hAnsi="Courier New" w:cs="Courier New"/>
      </w:rPr>
    </w:lvl>
    <w:lvl w:ilvl="5">
      <w:numFmt w:val="bullet"/>
      <w:lvlText w:val="🡺"/>
      <w:lvlJc w:val="left"/>
      <w:pPr>
        <w:ind w:left="3329" w:hanging="360"/>
      </w:pPr>
      <w:rPr>
        <w:rFonts w:ascii="Noto Sans Symbols" w:eastAsia="Noto Sans Symbols" w:hAnsi="Noto Sans Symbols" w:cs="Noto Sans Symbols"/>
      </w:rPr>
    </w:lvl>
    <w:lvl w:ilvl="6">
      <w:start w:val="1"/>
      <w:numFmt w:val="bullet"/>
      <w:lvlText w:val="●"/>
      <w:lvlJc w:val="left"/>
      <w:pPr>
        <w:ind w:left="4049" w:hanging="360"/>
      </w:pPr>
      <w:rPr>
        <w:rFonts w:ascii="Noto Sans Symbols" w:eastAsia="Noto Sans Symbols" w:hAnsi="Noto Sans Symbols" w:cs="Noto Sans Symbols"/>
      </w:rPr>
    </w:lvl>
    <w:lvl w:ilvl="7">
      <w:start w:val="1"/>
      <w:numFmt w:val="bullet"/>
      <w:lvlText w:val="o"/>
      <w:lvlJc w:val="left"/>
      <w:pPr>
        <w:ind w:left="4769" w:hanging="360"/>
      </w:pPr>
      <w:rPr>
        <w:rFonts w:ascii="Courier New" w:eastAsia="Courier New" w:hAnsi="Courier New" w:cs="Courier New"/>
      </w:rPr>
    </w:lvl>
    <w:lvl w:ilvl="8">
      <w:start w:val="1"/>
      <w:numFmt w:val="bullet"/>
      <w:lvlText w:val="▪"/>
      <w:lvlJc w:val="left"/>
      <w:pPr>
        <w:ind w:left="5489" w:hanging="360"/>
      </w:pPr>
      <w:rPr>
        <w:rFonts w:ascii="Noto Sans Symbols" w:eastAsia="Noto Sans Symbols" w:hAnsi="Noto Sans Symbols" w:cs="Noto Sans Symbols"/>
      </w:rPr>
    </w:lvl>
  </w:abstractNum>
  <w:abstractNum w:abstractNumId="3" w15:restartNumberingAfterBreak="0">
    <w:nsid w:val="3DA06B63"/>
    <w:multiLevelType w:val="multilevel"/>
    <w:tmpl w:val="2898AB5E"/>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EBE258E"/>
    <w:multiLevelType w:val="multilevel"/>
    <w:tmpl w:val="C7C425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5AF65A47"/>
    <w:multiLevelType w:val="multilevel"/>
    <w:tmpl w:val="E4B822E0"/>
    <w:lvl w:ilvl="0">
      <w:start w:val="1"/>
      <w:numFmt w:val="decimal"/>
      <w:pStyle w:val="Heading1"/>
      <w:lvlText w:val="%1"/>
      <w:lvlJc w:val="left"/>
      <w:pPr>
        <w:ind w:left="567" w:hanging="567"/>
      </w:pPr>
      <w:rPr>
        <w:b/>
        <w:i w:val="0"/>
      </w:rPr>
    </w:lvl>
    <w:lvl w:ilvl="1">
      <w:start w:val="1"/>
      <w:numFmt w:val="decimal"/>
      <w:pStyle w:val="Heading2"/>
      <w:lvlText w:val="%1.%2"/>
      <w:lvlJc w:val="left"/>
      <w:pPr>
        <w:ind w:left="567" w:hanging="567"/>
      </w:pPr>
      <w:rPr>
        <w:b/>
        <w:i w:val="0"/>
        <w:color w:val="000000"/>
        <w:sz w:val="22"/>
        <w:szCs w:val="22"/>
      </w:rPr>
    </w:lvl>
    <w:lvl w:ilvl="2">
      <w:start w:val="1"/>
      <w:numFmt w:val="decimal"/>
      <w:pStyle w:val="Heading3"/>
      <w:lvlText w:val="%1.%2.%3"/>
      <w:lvlJc w:val="left"/>
      <w:pPr>
        <w:ind w:left="1134" w:hanging="567"/>
      </w:pPr>
      <w:rPr>
        <w:b/>
        <w:i w:val="0"/>
        <w:color w:val="000000"/>
      </w:rPr>
    </w:lvl>
    <w:lvl w:ilvl="3">
      <w:start w:val="1"/>
      <w:numFmt w:val="decimal"/>
      <w:pStyle w:val="Heading4"/>
      <w:lvlText w:val="%1.%2.%3.%4"/>
      <w:lvlJc w:val="left"/>
      <w:pPr>
        <w:ind w:left="0" w:firstLine="0"/>
      </w:pPr>
      <w:rPr>
        <w:rFonts w:ascii="Times New Roman" w:hAnsi="Times New Roman" w:cs="Times New Roman" w:hint="default"/>
        <w:b/>
        <w:i w:val="0"/>
      </w:rPr>
    </w:lvl>
    <w:lvl w:ilvl="4">
      <w:start w:val="1"/>
      <w:numFmt w:val="decimal"/>
      <w:pStyle w:val="Heading5"/>
      <w:lvlText w:val="%1.%2.%3.%4.%5"/>
      <w:lvlJc w:val="left"/>
      <w:pPr>
        <w:ind w:left="0" w:firstLine="0"/>
      </w:pPr>
    </w:lvl>
    <w:lvl w:ilvl="5">
      <w:start w:val="1"/>
      <w:numFmt w:val="decimal"/>
      <w:pStyle w:val="Heading6"/>
      <w:lvlText w:val="%1.%2.%3.%4.%5.%6"/>
      <w:lvlJc w:val="left"/>
      <w:pPr>
        <w:ind w:left="0" w:firstLine="0"/>
      </w:pPr>
    </w:lvl>
    <w:lvl w:ilvl="6">
      <w:start w:val="1"/>
      <w:numFmt w:val="upperLetter"/>
      <w:pStyle w:val="Heading7"/>
      <w:lvlText w:val="Appendix %7"/>
      <w:lvlJc w:val="left"/>
      <w:pPr>
        <w:ind w:left="851" w:firstLine="0"/>
      </w:pPr>
      <w:rPr>
        <w:b/>
        <w:i w:val="0"/>
        <w:smallCaps w:val="0"/>
        <w:strike w:val="0"/>
        <w:u w:val="none"/>
        <w:vertAlign w:val="baseline"/>
      </w:rPr>
    </w:lvl>
    <w:lvl w:ilvl="7">
      <w:start w:val="1"/>
      <w:numFmt w:val="decimal"/>
      <w:pStyle w:val="Heading8"/>
      <w:lvlText w:val="%7.%8"/>
      <w:lvlJc w:val="left"/>
      <w:pPr>
        <w:ind w:left="567" w:hanging="567"/>
      </w:pPr>
      <w:rPr>
        <w:b/>
        <w:i w:val="0"/>
        <w:sz w:val="24"/>
        <w:szCs w:val="24"/>
      </w:rPr>
    </w:lvl>
    <w:lvl w:ilvl="8">
      <w:start w:val="1"/>
      <w:numFmt w:val="decimal"/>
      <w:pStyle w:val="Heading9"/>
      <w:lvlText w:val="%7.%8.%9"/>
      <w:lvlJc w:val="left"/>
      <w:pPr>
        <w:ind w:left="0" w:firstLine="0"/>
      </w:pPr>
      <w:rPr>
        <w:b/>
        <w:i w:val="0"/>
        <w:sz w:val="24"/>
        <w:szCs w:val="24"/>
      </w:rPr>
    </w:lvl>
  </w:abstractNum>
  <w:abstractNum w:abstractNumId="6" w15:restartNumberingAfterBreak="0">
    <w:nsid w:val="628431A7"/>
    <w:multiLevelType w:val="multilevel"/>
    <w:tmpl w:val="C2DE70D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b/>
        <w:bCs/>
        <w:i w:val="0"/>
        <w:iCs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747218F7"/>
    <w:multiLevelType w:val="multilevel"/>
    <w:tmpl w:val="E49E1336"/>
    <w:lvl w:ilvl="0">
      <w:start w:val="1"/>
      <w:numFmt w:val="bullet"/>
      <w:pStyle w:val="ListBullet"/>
      <w:lvlText w:val="●"/>
      <w:lvlJc w:val="left"/>
      <w:pPr>
        <w:ind w:left="1040" w:hanging="360"/>
      </w:pPr>
      <w:rPr>
        <w:rFonts w:ascii="Noto Sans Symbols" w:eastAsia="Noto Sans Symbols" w:hAnsi="Noto Sans Symbols" w:cs="Noto Sans Symbols"/>
        <w:color w:val="000000"/>
        <w:sz w:val="24"/>
        <w:szCs w:val="24"/>
      </w:rPr>
    </w:lvl>
    <w:lvl w:ilvl="1">
      <w:start w:val="1"/>
      <w:numFmt w:val="bullet"/>
      <w:lvlText w:val="o"/>
      <w:lvlJc w:val="left"/>
      <w:pPr>
        <w:ind w:left="4600" w:hanging="360"/>
      </w:pPr>
      <w:rPr>
        <w:rFonts w:ascii="Courier New" w:eastAsia="Courier New" w:hAnsi="Courier New" w:cs="Courier New"/>
      </w:rPr>
    </w:lvl>
    <w:lvl w:ilvl="2">
      <w:start w:val="1"/>
      <w:numFmt w:val="bullet"/>
      <w:lvlText w:val="▪"/>
      <w:lvlJc w:val="left"/>
      <w:pPr>
        <w:ind w:left="5320" w:hanging="360"/>
      </w:pPr>
      <w:rPr>
        <w:rFonts w:ascii="Noto Sans Symbols" w:eastAsia="Noto Sans Symbols" w:hAnsi="Noto Sans Symbols" w:cs="Noto Sans Symbols"/>
      </w:rPr>
    </w:lvl>
    <w:lvl w:ilvl="3">
      <w:start w:val="1"/>
      <w:numFmt w:val="bullet"/>
      <w:lvlText w:val="●"/>
      <w:lvlJc w:val="left"/>
      <w:pPr>
        <w:ind w:left="6040" w:hanging="360"/>
      </w:pPr>
      <w:rPr>
        <w:rFonts w:ascii="Noto Sans Symbols" w:eastAsia="Noto Sans Symbols" w:hAnsi="Noto Sans Symbols" w:cs="Noto Sans Symbols"/>
      </w:rPr>
    </w:lvl>
    <w:lvl w:ilvl="4">
      <w:start w:val="1"/>
      <w:numFmt w:val="bullet"/>
      <w:lvlText w:val="o"/>
      <w:lvlJc w:val="left"/>
      <w:pPr>
        <w:ind w:left="6760" w:hanging="360"/>
      </w:pPr>
      <w:rPr>
        <w:rFonts w:ascii="Courier New" w:eastAsia="Courier New" w:hAnsi="Courier New" w:cs="Courier New"/>
      </w:rPr>
    </w:lvl>
    <w:lvl w:ilvl="5">
      <w:start w:val="1"/>
      <w:numFmt w:val="bullet"/>
      <w:lvlText w:val="▪"/>
      <w:lvlJc w:val="left"/>
      <w:pPr>
        <w:ind w:left="7480" w:hanging="360"/>
      </w:pPr>
      <w:rPr>
        <w:rFonts w:ascii="Noto Sans Symbols" w:eastAsia="Noto Sans Symbols" w:hAnsi="Noto Sans Symbols" w:cs="Noto Sans Symbols"/>
      </w:rPr>
    </w:lvl>
    <w:lvl w:ilvl="6">
      <w:start w:val="1"/>
      <w:numFmt w:val="bullet"/>
      <w:lvlText w:val="●"/>
      <w:lvlJc w:val="left"/>
      <w:pPr>
        <w:ind w:left="8200" w:hanging="360"/>
      </w:pPr>
      <w:rPr>
        <w:rFonts w:ascii="Noto Sans Symbols" w:eastAsia="Noto Sans Symbols" w:hAnsi="Noto Sans Symbols" w:cs="Noto Sans Symbols"/>
      </w:rPr>
    </w:lvl>
    <w:lvl w:ilvl="7">
      <w:start w:val="1"/>
      <w:numFmt w:val="bullet"/>
      <w:lvlText w:val="o"/>
      <w:lvlJc w:val="left"/>
      <w:pPr>
        <w:ind w:left="8920" w:hanging="360"/>
      </w:pPr>
      <w:rPr>
        <w:rFonts w:ascii="Courier New" w:eastAsia="Courier New" w:hAnsi="Courier New" w:cs="Courier New"/>
      </w:rPr>
    </w:lvl>
    <w:lvl w:ilvl="8">
      <w:start w:val="1"/>
      <w:numFmt w:val="bullet"/>
      <w:lvlText w:val="▪"/>
      <w:lvlJc w:val="left"/>
      <w:pPr>
        <w:ind w:left="9640" w:hanging="360"/>
      </w:pPr>
      <w:rPr>
        <w:rFonts w:ascii="Noto Sans Symbols" w:eastAsia="Noto Sans Symbols" w:hAnsi="Noto Sans Symbols" w:cs="Noto Sans Symbols"/>
      </w:rPr>
    </w:lvl>
  </w:abstractNum>
  <w:num w:numId="1" w16cid:durableId="559244235">
    <w:abstractNumId w:val="2"/>
  </w:num>
  <w:num w:numId="2" w16cid:durableId="198057062">
    <w:abstractNumId w:val="4"/>
  </w:num>
  <w:num w:numId="3" w16cid:durableId="441271543">
    <w:abstractNumId w:val="1"/>
  </w:num>
  <w:num w:numId="4" w16cid:durableId="2047901408">
    <w:abstractNumId w:val="7"/>
  </w:num>
  <w:num w:numId="5" w16cid:durableId="181211248">
    <w:abstractNumId w:val="5"/>
  </w:num>
  <w:num w:numId="6" w16cid:durableId="2108040103">
    <w:abstractNumId w:val="6"/>
  </w:num>
  <w:num w:numId="7" w16cid:durableId="853958002">
    <w:abstractNumId w:val="5"/>
  </w:num>
  <w:num w:numId="8" w16cid:durableId="209609583">
    <w:abstractNumId w:val="0"/>
  </w:num>
  <w:num w:numId="9" w16cid:durableId="17661081">
    <w:abstractNumId w:val="0"/>
    <w:lvlOverride w:ilvl="0">
      <w:startOverride w:val="1"/>
    </w:lvlOverride>
  </w:num>
  <w:num w:numId="10" w16cid:durableId="125664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ZA" w:vendorID="64" w:dllVersion="0" w:nlCheck="1" w:checkStyle="0"/>
  <w:activeWritingStyle w:appName="MSWord" w:lang="pt-PT" w:vendorID="64" w:dllVersion="0" w:nlCheck="1" w:checkStyle="0"/>
  <w:activeWritingStyle w:appName="MSWord" w:lang="en-GB" w:vendorID="64" w:dllVersion="0" w:nlCheck="1" w:checkStyle="0"/>
  <w:activeWritingStyle w:appName="MSWord" w:lang="it-IT"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MDAyszS2NDQ1NjdQ0lEKTi0uzszPAykwrgUAzVSdrywAAAA="/>
  </w:docVars>
  <w:rsids>
    <w:rsidRoot w:val="009715DD"/>
    <w:rsid w:val="00077A80"/>
    <w:rsid w:val="00082AD1"/>
    <w:rsid w:val="00087AB4"/>
    <w:rsid w:val="00096677"/>
    <w:rsid w:val="000F305E"/>
    <w:rsid w:val="00126711"/>
    <w:rsid w:val="00141A38"/>
    <w:rsid w:val="00146A09"/>
    <w:rsid w:val="00151C60"/>
    <w:rsid w:val="001534BE"/>
    <w:rsid w:val="00156B22"/>
    <w:rsid w:val="00161BF8"/>
    <w:rsid w:val="00183F9C"/>
    <w:rsid w:val="001844B5"/>
    <w:rsid w:val="001874F4"/>
    <w:rsid w:val="001A7EF6"/>
    <w:rsid w:val="001B3B70"/>
    <w:rsid w:val="001C494A"/>
    <w:rsid w:val="001D4E8A"/>
    <w:rsid w:val="001E2F67"/>
    <w:rsid w:val="0020170F"/>
    <w:rsid w:val="00234253"/>
    <w:rsid w:val="0023678F"/>
    <w:rsid w:val="002A483C"/>
    <w:rsid w:val="00310ECB"/>
    <w:rsid w:val="0033389D"/>
    <w:rsid w:val="00344DCD"/>
    <w:rsid w:val="003835EC"/>
    <w:rsid w:val="003A731D"/>
    <w:rsid w:val="00405812"/>
    <w:rsid w:val="004C1EF1"/>
    <w:rsid w:val="005B4B0C"/>
    <w:rsid w:val="005C1C11"/>
    <w:rsid w:val="005C6681"/>
    <w:rsid w:val="005E7072"/>
    <w:rsid w:val="005E77F6"/>
    <w:rsid w:val="005F16E2"/>
    <w:rsid w:val="00600A19"/>
    <w:rsid w:val="00610129"/>
    <w:rsid w:val="006810E6"/>
    <w:rsid w:val="00683728"/>
    <w:rsid w:val="006B62AC"/>
    <w:rsid w:val="007310FA"/>
    <w:rsid w:val="007A0A52"/>
    <w:rsid w:val="007B49A9"/>
    <w:rsid w:val="007E0F36"/>
    <w:rsid w:val="00847D22"/>
    <w:rsid w:val="00880A41"/>
    <w:rsid w:val="0089115A"/>
    <w:rsid w:val="008A08A1"/>
    <w:rsid w:val="00926CDE"/>
    <w:rsid w:val="00933D67"/>
    <w:rsid w:val="00937E2E"/>
    <w:rsid w:val="00947815"/>
    <w:rsid w:val="009715DD"/>
    <w:rsid w:val="009A0DD6"/>
    <w:rsid w:val="009C350D"/>
    <w:rsid w:val="009D6579"/>
    <w:rsid w:val="00A01172"/>
    <w:rsid w:val="00A5724D"/>
    <w:rsid w:val="00A834FC"/>
    <w:rsid w:val="00A91375"/>
    <w:rsid w:val="00A9699E"/>
    <w:rsid w:val="00A96B1A"/>
    <w:rsid w:val="00AC4582"/>
    <w:rsid w:val="00AE5CDC"/>
    <w:rsid w:val="00AF6EE7"/>
    <w:rsid w:val="00B043AD"/>
    <w:rsid w:val="00B43F3E"/>
    <w:rsid w:val="00B44A14"/>
    <w:rsid w:val="00B644C9"/>
    <w:rsid w:val="00B8466F"/>
    <w:rsid w:val="00B94611"/>
    <w:rsid w:val="00BB42D0"/>
    <w:rsid w:val="00BB4FBD"/>
    <w:rsid w:val="00C05F37"/>
    <w:rsid w:val="00C13C09"/>
    <w:rsid w:val="00C14DA0"/>
    <w:rsid w:val="00C84546"/>
    <w:rsid w:val="00D10B5F"/>
    <w:rsid w:val="00D340D4"/>
    <w:rsid w:val="00D503B0"/>
    <w:rsid w:val="00D61E86"/>
    <w:rsid w:val="00D661EE"/>
    <w:rsid w:val="00D82934"/>
    <w:rsid w:val="00DA6311"/>
    <w:rsid w:val="00DC44B9"/>
    <w:rsid w:val="00E169BA"/>
    <w:rsid w:val="00E57ACE"/>
    <w:rsid w:val="00E64C84"/>
    <w:rsid w:val="00EA4CF9"/>
    <w:rsid w:val="00EA571B"/>
    <w:rsid w:val="00EC0B62"/>
    <w:rsid w:val="00EE0BDA"/>
    <w:rsid w:val="00EE18B9"/>
    <w:rsid w:val="00EF335A"/>
    <w:rsid w:val="00F058DB"/>
    <w:rsid w:val="00F30488"/>
    <w:rsid w:val="00F50BA5"/>
    <w:rsid w:val="00F9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38929"/>
  <w15:docId w15:val="{6960D423-1B98-124C-8502-C207299E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C23"/>
  </w:style>
  <w:style w:type="paragraph" w:styleId="Heading1">
    <w:name w:val="heading 1"/>
    <w:aliases w:val="ƒf,H1,left I2,RFQ,Heading 1 (NN),h1,Titolo Sezione,H11,R1,Huvudrubrik,ITT t1,PA Chapter,1,Isa 1,Headering 1,Part,Chapter Heading,Heading,A MAJOR/BOLD,Schedheading,Heading 1(Report Only),h1 chapter heading,Section Heading,App1,App11,App12"/>
    <w:basedOn w:val="berschrift0"/>
    <w:next w:val="Normal"/>
    <w:link w:val="Heading1Char"/>
    <w:uiPriority w:val="9"/>
    <w:qFormat/>
    <w:rsid w:val="00DA0C23"/>
    <w:pPr>
      <w:keepNext/>
      <w:numPr>
        <w:numId w:val="5"/>
      </w:numPr>
      <w:tabs>
        <w:tab w:val="left" w:pos="142"/>
      </w:tabs>
      <w:spacing w:before="240" w:after="100" w:afterAutospacing="1" w:line="540" w:lineRule="atLeast"/>
    </w:pPr>
  </w:style>
  <w:style w:type="paragraph" w:styleId="Heading2">
    <w:name w:val="heading 2"/>
    <w:basedOn w:val="berschrift0"/>
    <w:next w:val="Normal"/>
    <w:link w:val="Heading2Char1"/>
    <w:uiPriority w:val="9"/>
    <w:unhideWhenUsed/>
    <w:qFormat/>
    <w:rsid w:val="00DA0C23"/>
    <w:pPr>
      <w:keepNext/>
      <w:numPr>
        <w:ilvl w:val="1"/>
        <w:numId w:val="5"/>
      </w:numPr>
      <w:spacing w:before="240"/>
      <w:outlineLvl w:val="1"/>
    </w:pPr>
    <w:rPr>
      <w:sz w:val="24"/>
    </w:rPr>
  </w:style>
  <w:style w:type="paragraph" w:styleId="Heading3">
    <w:name w:val="heading 3"/>
    <w:aliases w:val="Subject,H3,left I3,h3,hhh,Underrubrik2,l3,3,list 3,Head 3,1.1.1,3rd level,Titolo Sotto/Sottosezione,31,l31,32,l32,33,l33,34,l34,35,l35,36,l36,37,l37,38,l38,39,l39,310,l310,311,l311,321,l321,331,l331,341,l341,351,l351,361,l361,371,l371,312"/>
    <w:basedOn w:val="berschrift0"/>
    <w:next w:val="Normal"/>
    <w:link w:val="Heading3Char"/>
    <w:uiPriority w:val="9"/>
    <w:unhideWhenUsed/>
    <w:qFormat/>
    <w:rsid w:val="00DA0C23"/>
    <w:pPr>
      <w:keepNext/>
      <w:numPr>
        <w:ilvl w:val="2"/>
        <w:numId w:val="5"/>
      </w:numPr>
      <w:spacing w:before="120" w:line="300" w:lineRule="exact"/>
      <w:outlineLvl w:val="2"/>
    </w:pPr>
    <w:rPr>
      <w:b w:val="0"/>
      <w:sz w:val="22"/>
    </w:rPr>
  </w:style>
  <w:style w:type="paragraph" w:styleId="Heading4">
    <w:name w:val="heading 4"/>
    <w:aliases w:val="U4,T4,l4,h4,l4+toc4,Normal4,I4,ph,procedure,H4,4,ITT t4,PA Micro Section,(Alt+4),H41,(Alt+4)1,H42,(Alt+4)2,H43,(Alt+4)3,H44,(Alt+4)4,H45,(Alt+4)5,H411,(Alt+4)11,H421,(Alt+4)21,H431,(Alt+4)31"/>
    <w:basedOn w:val="berschrift0"/>
    <w:next w:val="Normal"/>
    <w:link w:val="Heading4Char"/>
    <w:uiPriority w:val="9"/>
    <w:unhideWhenUsed/>
    <w:qFormat/>
    <w:rsid w:val="00DA0C23"/>
    <w:pPr>
      <w:keepNext/>
      <w:numPr>
        <w:ilvl w:val="3"/>
        <w:numId w:val="5"/>
      </w:numPr>
      <w:spacing w:before="240"/>
      <w:outlineLvl w:val="3"/>
    </w:pPr>
    <w:rPr>
      <w:sz w:val="22"/>
    </w:rPr>
  </w:style>
  <w:style w:type="paragraph" w:styleId="Heading5">
    <w:name w:val="heading 5"/>
    <w:aliases w:val="h5,p,ITT t5,PA Pico Section,Heading 5*,Heading 5(unused),Level 3 - (i),ITT t51,PA Pico Section1,Heading 5*1,Heading 5(unused)1,Level 3 - (i)1,h51,p1,ITT t52,PA Pico Section2,Heading 5*2,Heading 5(unused)2,Level 3 - (i)2,h52,p2,ITT t53,h53"/>
    <w:basedOn w:val="Normal"/>
    <w:next w:val="Normal"/>
    <w:link w:val="Heading5Char"/>
    <w:uiPriority w:val="9"/>
    <w:unhideWhenUsed/>
    <w:qFormat/>
    <w:rsid w:val="00DA0C23"/>
    <w:pPr>
      <w:numPr>
        <w:ilvl w:val="4"/>
        <w:numId w:val="5"/>
      </w:numPr>
      <w:spacing w:before="300" w:line="300" w:lineRule="atLeast"/>
      <w:outlineLvl w:val="4"/>
    </w:pPr>
    <w:rPr>
      <w:rFonts w:ascii="Arial" w:eastAsia="SimSun" w:hAnsi="Arial" w:cs="Arial"/>
      <w:b/>
      <w:sz w:val="22"/>
      <w:szCs w:val="22"/>
      <w:lang w:eastAsia="de-DE"/>
    </w:rPr>
  </w:style>
  <w:style w:type="paragraph" w:styleId="Heading6">
    <w:name w:val="heading 6"/>
    <w:aliases w:val="H6,T1,ITT t6,PA Appendix,Heading 6(unused),Legal Level 1.,L1 PIP"/>
    <w:basedOn w:val="Normal"/>
    <w:next w:val="Normal"/>
    <w:link w:val="Heading6Char"/>
    <w:uiPriority w:val="9"/>
    <w:semiHidden/>
    <w:unhideWhenUsed/>
    <w:qFormat/>
    <w:rsid w:val="00DA0C23"/>
    <w:pPr>
      <w:keepNext/>
      <w:numPr>
        <w:ilvl w:val="5"/>
        <w:numId w:val="5"/>
      </w:numPr>
      <w:spacing w:before="300" w:line="300" w:lineRule="atLeast"/>
      <w:outlineLvl w:val="5"/>
    </w:pPr>
    <w:rPr>
      <w:rFonts w:ascii="Arial" w:eastAsia="SimSun" w:hAnsi="Arial" w:cs="Arial"/>
      <w:b/>
      <w:sz w:val="22"/>
      <w:szCs w:val="22"/>
      <w:lang w:eastAsia="de-DE"/>
    </w:rPr>
  </w:style>
  <w:style w:type="paragraph" w:styleId="Heading7">
    <w:name w:val="heading 7"/>
    <w:aliases w:val="Appendix,ITT t7,PA Appendix Major,Heading 7(unused),Legal Level 1.1.,L2 PIP"/>
    <w:basedOn w:val="Normal"/>
    <w:next w:val="Bodytext"/>
    <w:link w:val="Heading7Char"/>
    <w:qFormat/>
    <w:rsid w:val="00DA0C23"/>
    <w:pPr>
      <w:pageBreakBefore/>
      <w:widowControl w:val="0"/>
      <w:numPr>
        <w:ilvl w:val="6"/>
        <w:numId w:val="5"/>
      </w:numPr>
      <w:spacing w:after="480" w:line="300" w:lineRule="atLeast"/>
      <w:outlineLvl w:val="6"/>
    </w:pPr>
    <w:rPr>
      <w:rFonts w:ascii="Arial" w:eastAsia="SimSun" w:hAnsi="Arial"/>
      <w:b/>
      <w:sz w:val="40"/>
      <w:szCs w:val="20"/>
      <w:lang w:eastAsia="de-DE"/>
    </w:rPr>
  </w:style>
  <w:style w:type="paragraph" w:styleId="Heading8">
    <w:name w:val="heading 8"/>
    <w:aliases w:val="App Ebene 2"/>
    <w:basedOn w:val="Normal"/>
    <w:next w:val="Normal"/>
    <w:link w:val="Heading8Char"/>
    <w:qFormat/>
    <w:rsid w:val="00DA0C23"/>
    <w:pPr>
      <w:keepNext/>
      <w:numPr>
        <w:ilvl w:val="7"/>
        <w:numId w:val="5"/>
      </w:numPr>
      <w:spacing w:before="300" w:after="300" w:line="300" w:lineRule="exact"/>
      <w:outlineLvl w:val="7"/>
    </w:pPr>
    <w:rPr>
      <w:rFonts w:ascii="Arial" w:eastAsia="SimSun" w:hAnsi="Arial"/>
      <w:b/>
      <w:szCs w:val="20"/>
      <w:lang w:eastAsia="de-DE"/>
    </w:rPr>
  </w:style>
  <w:style w:type="paragraph" w:styleId="Heading9">
    <w:name w:val="heading 9"/>
    <w:aliases w:val="App Ebene 3"/>
    <w:basedOn w:val="Normal"/>
    <w:next w:val="Normal"/>
    <w:link w:val="Heading9Char"/>
    <w:qFormat/>
    <w:rsid w:val="00DA0C23"/>
    <w:pPr>
      <w:numPr>
        <w:ilvl w:val="8"/>
        <w:numId w:val="5"/>
      </w:numPr>
      <w:spacing w:before="300" w:after="300" w:line="300" w:lineRule="exact"/>
      <w:outlineLvl w:val="8"/>
    </w:pPr>
    <w:rPr>
      <w:rFonts w:ascii="Arial" w:eastAsia="SimSun" w:hAnsi="Arial"/>
      <w:b/>
      <w:sz w:val="22"/>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A0C23"/>
    <w:pPr>
      <w:spacing w:before="120" w:after="60" w:line="300" w:lineRule="atLeast"/>
      <w:jc w:val="center"/>
      <w:outlineLvl w:val="0"/>
    </w:pPr>
    <w:rPr>
      <w:rFonts w:ascii="Arial" w:eastAsia="SimSun" w:hAnsi="Arial" w:cs="Arial"/>
      <w:b/>
      <w:bCs/>
      <w:kern w:val="28"/>
      <w:sz w:val="32"/>
      <w:szCs w:val="32"/>
      <w:lang w:eastAsia="de-DE"/>
    </w:rPr>
  </w:style>
  <w:style w:type="character" w:customStyle="1" w:styleId="Heading1Char">
    <w:name w:val="Heading 1 Char"/>
    <w:aliases w:val="ƒf Char,H1 Char,left I2 Char,RFQ Char,Heading 1 (NN) Char,h1 Char,Titolo Sezione Char,H11 Char,R1 Char,Huvudrubrik Char,ITT t1 Char,PA Chapter Char,1 Char,Isa 1 Char,Headering 1 Char,Part Char,Chapter Heading Char,Heading Char,App1 Char"/>
    <w:basedOn w:val="DefaultParagraphFont"/>
    <w:link w:val="Heading1"/>
    <w:rsid w:val="00DA0C23"/>
    <w:rPr>
      <w:rFonts w:ascii="Arial" w:eastAsia="SimSun" w:hAnsi="Arial" w:cs="Arial"/>
      <w:b/>
      <w:sz w:val="32"/>
      <w:szCs w:val="22"/>
      <w:lang w:val="en-ZA" w:eastAsia="de-DE"/>
    </w:rPr>
  </w:style>
  <w:style w:type="character" w:customStyle="1" w:styleId="Heading2Char">
    <w:name w:val="Heading 2 Char"/>
    <w:aliases w:val="l2 Char,h2 Char,título 2 Char"/>
    <w:basedOn w:val="DefaultParagraphFont"/>
    <w:rsid w:val="00DA0C23"/>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aliases w:val="Subject Char,H3 Char,left I3 Char,h3 Char,hhh Char,Underrubrik2 Char,l3 Char,3 Char,list 3 Char,Head 3 Char,1.1.1 Char,3rd level Char,Titolo Sotto/Sottosezione Char,31 Char,l31 Char,32 Char,l32 Char,33 Char,l33 Char,34 Char,l34 Char"/>
    <w:basedOn w:val="DefaultParagraphFont"/>
    <w:link w:val="Heading3"/>
    <w:uiPriority w:val="9"/>
    <w:rsid w:val="00DA0C23"/>
    <w:rPr>
      <w:rFonts w:ascii="Arial" w:eastAsia="SimSun" w:hAnsi="Arial" w:cs="Arial"/>
      <w:sz w:val="22"/>
      <w:szCs w:val="22"/>
      <w:lang w:val="en-ZA" w:eastAsia="de-DE"/>
    </w:rPr>
  </w:style>
  <w:style w:type="character" w:customStyle="1" w:styleId="Heading4Char">
    <w:name w:val="Heading 4 Char"/>
    <w:aliases w:val="U4 Char,T4 Char,l4 Char,h4 Char,l4+toc4 Char,Normal4 Char,I4 Char,ph Char,procedure Char,H4 Char,4 Char,ITT t4 Char,PA Micro Section Char,(Alt+4) Char,H41 Char,(Alt+4)1 Char,H42 Char,(Alt+4)2 Char,H43 Char,(Alt+4)3 Char,H44 Char,H45 Char"/>
    <w:basedOn w:val="DefaultParagraphFont"/>
    <w:link w:val="Heading4"/>
    <w:rsid w:val="00DA0C23"/>
    <w:rPr>
      <w:rFonts w:ascii="Arial" w:eastAsia="SimSun" w:hAnsi="Arial" w:cs="Arial"/>
      <w:b/>
      <w:sz w:val="22"/>
      <w:szCs w:val="22"/>
      <w:lang w:val="en-ZA" w:eastAsia="de-DE"/>
    </w:rPr>
  </w:style>
  <w:style w:type="character" w:customStyle="1" w:styleId="Heading5Char">
    <w:name w:val="Heading 5 Char"/>
    <w:aliases w:val="h5 Char,p Char,ITT t5 Char,PA Pico Section Char,Heading 5* Char,Heading 5(unused) Char,Level 3 - (i) Char,ITT t51 Char,PA Pico Section1 Char,Heading 5*1 Char,Heading 5(unused)1 Char,Level 3 - (i)1 Char,h51 Char,p1 Char,ITT t52 Char"/>
    <w:basedOn w:val="DefaultParagraphFont"/>
    <w:link w:val="Heading5"/>
    <w:rsid w:val="00DA0C23"/>
    <w:rPr>
      <w:rFonts w:ascii="Arial" w:eastAsia="SimSun" w:hAnsi="Arial" w:cs="Arial"/>
      <w:b/>
      <w:sz w:val="22"/>
      <w:szCs w:val="22"/>
      <w:lang w:val="en-ZA" w:eastAsia="de-DE"/>
    </w:rPr>
  </w:style>
  <w:style w:type="character" w:customStyle="1" w:styleId="Heading6Char">
    <w:name w:val="Heading 6 Char"/>
    <w:aliases w:val="H6 Char,T1 Char,ITT t6 Char,PA Appendix Char,Heading 6(unused) Char,Legal Level 1. Char,L1 PIP Char"/>
    <w:basedOn w:val="DefaultParagraphFont"/>
    <w:link w:val="Heading6"/>
    <w:rsid w:val="00DA0C23"/>
    <w:rPr>
      <w:rFonts w:ascii="Arial" w:eastAsia="SimSun" w:hAnsi="Arial" w:cs="Arial"/>
      <w:b/>
      <w:sz w:val="22"/>
      <w:szCs w:val="22"/>
      <w:lang w:val="en-ZA" w:eastAsia="de-DE"/>
    </w:rPr>
  </w:style>
  <w:style w:type="character" w:customStyle="1" w:styleId="Heading7Char">
    <w:name w:val="Heading 7 Char"/>
    <w:aliases w:val="Appendix Char,ITT t7 Char,PA Appendix Major Char,Heading 7(unused) Char,Legal Level 1.1. Char,L2 PIP Char"/>
    <w:basedOn w:val="DefaultParagraphFont"/>
    <w:link w:val="Heading7"/>
    <w:rsid w:val="00DA0C23"/>
    <w:rPr>
      <w:rFonts w:ascii="Arial" w:eastAsia="SimSun" w:hAnsi="Arial" w:cs="Times New Roman"/>
      <w:b/>
      <w:sz w:val="40"/>
      <w:szCs w:val="20"/>
      <w:lang w:val="en-ZA" w:eastAsia="de-DE"/>
    </w:rPr>
  </w:style>
  <w:style w:type="character" w:customStyle="1" w:styleId="Heading8Char">
    <w:name w:val="Heading 8 Char"/>
    <w:aliases w:val="App Ebene 2 Char"/>
    <w:basedOn w:val="DefaultParagraphFont"/>
    <w:link w:val="Heading8"/>
    <w:rsid w:val="00DA0C23"/>
    <w:rPr>
      <w:rFonts w:ascii="Arial" w:eastAsia="SimSun" w:hAnsi="Arial" w:cs="Times New Roman"/>
      <w:b/>
      <w:szCs w:val="20"/>
      <w:lang w:val="en-ZA" w:eastAsia="de-DE"/>
    </w:rPr>
  </w:style>
  <w:style w:type="character" w:customStyle="1" w:styleId="Heading9Char">
    <w:name w:val="Heading 9 Char"/>
    <w:aliases w:val="App Ebene 3 Char"/>
    <w:basedOn w:val="DefaultParagraphFont"/>
    <w:link w:val="Heading9"/>
    <w:rsid w:val="00DA0C23"/>
    <w:rPr>
      <w:rFonts w:ascii="Arial" w:eastAsia="SimSun" w:hAnsi="Arial" w:cs="Times New Roman"/>
      <w:b/>
      <w:sz w:val="22"/>
      <w:szCs w:val="20"/>
      <w:lang w:val="de-DE" w:eastAsia="de-DE"/>
    </w:rPr>
  </w:style>
  <w:style w:type="paragraph" w:customStyle="1" w:styleId="berschrift0">
    <w:name w:val="Überschrift 0"/>
    <w:basedOn w:val="Normal"/>
    <w:next w:val="Normal"/>
    <w:link w:val="berschrift0Char"/>
    <w:rsid w:val="00DA0C23"/>
    <w:pPr>
      <w:spacing w:before="360"/>
      <w:outlineLvl w:val="0"/>
    </w:pPr>
    <w:rPr>
      <w:rFonts w:ascii="Arial" w:eastAsia="SimSun" w:hAnsi="Arial" w:cs="Arial"/>
      <w:b/>
      <w:sz w:val="32"/>
      <w:szCs w:val="22"/>
      <w:lang w:eastAsia="de-DE"/>
    </w:rPr>
  </w:style>
  <w:style w:type="paragraph" w:customStyle="1" w:styleId="Aufzhlung1">
    <w:name w:val="Aufzählung 1"/>
    <w:basedOn w:val="Normal"/>
    <w:link w:val="Aufzhlung1ZchnZchn"/>
    <w:rsid w:val="00DA0C23"/>
    <w:pPr>
      <w:numPr>
        <w:numId w:val="3"/>
      </w:numPr>
      <w:spacing w:before="120" w:line="300" w:lineRule="atLeast"/>
    </w:pPr>
    <w:rPr>
      <w:rFonts w:ascii="Arial" w:eastAsia="SimSun" w:hAnsi="Arial" w:cs="Arial"/>
      <w:sz w:val="22"/>
      <w:szCs w:val="22"/>
      <w:lang w:eastAsia="de-DE"/>
    </w:rPr>
  </w:style>
  <w:style w:type="paragraph" w:styleId="TOC6">
    <w:name w:val="toc 6"/>
    <w:basedOn w:val="Normal"/>
    <w:uiPriority w:val="39"/>
    <w:rsid w:val="00DA0C23"/>
    <w:pPr>
      <w:ind w:left="1200"/>
    </w:pPr>
    <w:rPr>
      <w:rFonts w:asciiTheme="minorHAnsi" w:hAnsiTheme="minorHAnsi" w:cstheme="minorHAnsi"/>
      <w:sz w:val="18"/>
      <w:szCs w:val="18"/>
    </w:rPr>
  </w:style>
  <w:style w:type="paragraph" w:styleId="TOC2">
    <w:name w:val="toc 2"/>
    <w:basedOn w:val="Normal"/>
    <w:uiPriority w:val="39"/>
    <w:rsid w:val="00DA0C23"/>
    <w:pPr>
      <w:ind w:left="240"/>
    </w:pPr>
    <w:rPr>
      <w:rFonts w:asciiTheme="minorHAnsi" w:hAnsiTheme="minorHAnsi" w:cstheme="minorHAnsi"/>
      <w:smallCaps/>
      <w:sz w:val="20"/>
      <w:szCs w:val="20"/>
    </w:rPr>
  </w:style>
  <w:style w:type="paragraph" w:styleId="TOC5">
    <w:name w:val="toc 5"/>
    <w:basedOn w:val="Normal"/>
    <w:uiPriority w:val="39"/>
    <w:rsid w:val="00DA0C23"/>
    <w:pPr>
      <w:ind w:left="960"/>
    </w:pPr>
    <w:rPr>
      <w:rFonts w:asciiTheme="minorHAnsi" w:hAnsiTheme="minorHAnsi" w:cstheme="minorHAnsi"/>
      <w:sz w:val="18"/>
      <w:szCs w:val="18"/>
    </w:rPr>
  </w:style>
  <w:style w:type="paragraph" w:styleId="TOC4">
    <w:name w:val="toc 4"/>
    <w:basedOn w:val="Normal"/>
    <w:uiPriority w:val="39"/>
    <w:rsid w:val="00DA0C23"/>
    <w:pPr>
      <w:ind w:left="720"/>
    </w:pPr>
    <w:rPr>
      <w:rFonts w:asciiTheme="minorHAnsi" w:hAnsiTheme="minorHAnsi" w:cstheme="minorHAnsi"/>
      <w:sz w:val="18"/>
      <w:szCs w:val="18"/>
    </w:rPr>
  </w:style>
  <w:style w:type="paragraph" w:styleId="TOC3">
    <w:name w:val="toc 3"/>
    <w:basedOn w:val="Normal"/>
    <w:uiPriority w:val="39"/>
    <w:rsid w:val="00DA0C23"/>
    <w:pPr>
      <w:ind w:left="480"/>
    </w:pPr>
    <w:rPr>
      <w:rFonts w:asciiTheme="minorHAnsi" w:hAnsiTheme="minorHAnsi" w:cstheme="minorHAnsi"/>
      <w:i/>
      <w:iCs/>
      <w:sz w:val="20"/>
      <w:szCs w:val="20"/>
    </w:rPr>
  </w:style>
  <w:style w:type="paragraph" w:styleId="TOC1">
    <w:name w:val="toc 1"/>
    <w:basedOn w:val="Normal"/>
    <w:uiPriority w:val="39"/>
    <w:rsid w:val="00DA0C23"/>
    <w:pPr>
      <w:spacing w:before="120" w:after="120"/>
    </w:pPr>
    <w:rPr>
      <w:rFonts w:asciiTheme="minorHAnsi" w:hAnsiTheme="minorHAnsi" w:cstheme="minorHAnsi"/>
      <w:b/>
      <w:bCs/>
      <w:caps/>
      <w:sz w:val="20"/>
      <w:szCs w:val="20"/>
    </w:rPr>
  </w:style>
  <w:style w:type="paragraph" w:customStyle="1" w:styleId="Aufzhlung2">
    <w:name w:val="Aufzählung 2"/>
    <w:basedOn w:val="Normal"/>
    <w:link w:val="Aufzhlung2ZchnZchn"/>
    <w:rsid w:val="00DA0C23"/>
    <w:pPr>
      <w:tabs>
        <w:tab w:val="num" w:pos="720"/>
      </w:tabs>
      <w:spacing w:before="120" w:line="300" w:lineRule="atLeast"/>
      <w:ind w:left="720" w:hanging="720"/>
    </w:pPr>
    <w:rPr>
      <w:rFonts w:ascii="Arial" w:eastAsia="SimSun" w:hAnsi="Arial" w:cs="Arial"/>
      <w:sz w:val="22"/>
      <w:szCs w:val="22"/>
      <w:lang w:eastAsia="de-DE"/>
    </w:rPr>
  </w:style>
  <w:style w:type="paragraph" w:styleId="Footer">
    <w:name w:val="footer"/>
    <w:aliases w:val="footer odd,fo"/>
    <w:basedOn w:val="Normal"/>
    <w:link w:val="FooterChar"/>
    <w:uiPriority w:val="99"/>
    <w:rsid w:val="00DA0C23"/>
    <w:pPr>
      <w:tabs>
        <w:tab w:val="center" w:pos="3686"/>
        <w:tab w:val="right" w:pos="7371"/>
      </w:tabs>
      <w:spacing w:before="120" w:line="300" w:lineRule="atLeast"/>
      <w:ind w:left="1418" w:hanging="1418"/>
    </w:pPr>
    <w:rPr>
      <w:rFonts w:ascii="Arial" w:eastAsia="SimSun" w:hAnsi="Arial" w:cs="Arial"/>
      <w:sz w:val="22"/>
      <w:szCs w:val="22"/>
      <w:lang w:eastAsia="de-DE"/>
    </w:rPr>
  </w:style>
  <w:style w:type="character" w:customStyle="1" w:styleId="FooterChar">
    <w:name w:val="Footer Char"/>
    <w:aliases w:val="footer odd Char,fo Char"/>
    <w:basedOn w:val="DefaultParagraphFont"/>
    <w:link w:val="Footer"/>
    <w:uiPriority w:val="99"/>
    <w:rsid w:val="00DA0C23"/>
    <w:rPr>
      <w:rFonts w:ascii="Arial" w:eastAsia="SimSun" w:hAnsi="Arial" w:cs="Arial"/>
      <w:sz w:val="22"/>
      <w:szCs w:val="22"/>
      <w:lang w:val="en-ZA" w:eastAsia="de-DE"/>
    </w:rPr>
  </w:style>
  <w:style w:type="paragraph" w:styleId="Caption">
    <w:name w:val="caption"/>
    <w:aliases w:val="ECC Caption,Caption Char,Caption Char1 Char,Caption Char Char Char,cap Char Char Char,cap Char,cap,Ca,cap Char Char1,Caption Char Char1 Char,cap Char2 Char,RptCaption,cap Char Char Char Char Char Char Char,Caption Char1,Caption Char Char"/>
    <w:basedOn w:val="Normal"/>
    <w:next w:val="Normal"/>
    <w:qFormat/>
    <w:rsid w:val="00DA0C23"/>
    <w:pPr>
      <w:tabs>
        <w:tab w:val="right" w:pos="7371"/>
      </w:tabs>
      <w:spacing w:before="120" w:line="300" w:lineRule="atLeast"/>
      <w:jc w:val="both"/>
    </w:pPr>
    <w:rPr>
      <w:rFonts w:ascii="Arial" w:eastAsia="SimSun" w:hAnsi="Arial" w:cs="Arial"/>
      <w:b/>
      <w:bCs/>
      <w:sz w:val="18"/>
      <w:szCs w:val="18"/>
      <w:lang w:eastAsia="de-DE"/>
    </w:rPr>
  </w:style>
  <w:style w:type="character" w:styleId="FollowedHyperlink">
    <w:name w:val="FollowedHyperlink"/>
    <w:basedOn w:val="DefaultParagraphFont"/>
    <w:rsid w:val="00DA0C23"/>
    <w:rPr>
      <w:color w:val="808080"/>
      <w:u w:val="single"/>
    </w:rPr>
  </w:style>
  <w:style w:type="paragraph" w:customStyle="1" w:styleId="DokumentEigenschaft">
    <w:name w:val="Dokument_Eigenschaft"/>
    <w:basedOn w:val="berschrift0"/>
    <w:next w:val="Normal"/>
    <w:link w:val="DokumentEigenschaftZchn"/>
    <w:rsid w:val="00DA0C23"/>
    <w:pPr>
      <w:spacing w:before="120"/>
      <w:ind w:right="1276"/>
    </w:pPr>
    <w:rPr>
      <w:b w:val="0"/>
      <w:sz w:val="24"/>
    </w:rPr>
  </w:style>
  <w:style w:type="paragraph" w:customStyle="1" w:styleId="DokumentText">
    <w:name w:val="Dokument_Text"/>
    <w:basedOn w:val="berschrift0"/>
    <w:link w:val="DokumentTextZchn"/>
    <w:rsid w:val="00DA0C23"/>
    <w:pPr>
      <w:spacing w:before="120"/>
    </w:pPr>
    <w:rPr>
      <w:sz w:val="22"/>
    </w:rPr>
  </w:style>
  <w:style w:type="paragraph" w:customStyle="1" w:styleId="DokumentTitel">
    <w:name w:val="Dokument_Titel"/>
    <w:basedOn w:val="berschrift0"/>
    <w:next w:val="Normal"/>
    <w:rsid w:val="00DA0C23"/>
    <w:pPr>
      <w:spacing w:before="480" w:after="240"/>
      <w:ind w:right="1276"/>
    </w:pPr>
    <w:rPr>
      <w:bCs/>
      <w:sz w:val="40"/>
    </w:rPr>
  </w:style>
  <w:style w:type="paragraph" w:customStyle="1" w:styleId="Marginalien">
    <w:name w:val="Marginalien"/>
    <w:basedOn w:val="Normal"/>
    <w:rsid w:val="00DA0C23"/>
    <w:pPr>
      <w:framePr w:w="1588" w:hSpace="397" w:wrap="around" w:vAnchor="text" w:hAnchor="page" w:xAlign="right" w:y="1"/>
      <w:spacing w:before="120" w:line="300" w:lineRule="atLeast"/>
      <w:jc w:val="both"/>
    </w:pPr>
    <w:rPr>
      <w:rFonts w:ascii="Arial" w:eastAsia="SimSun" w:hAnsi="Arial" w:cs="Arial"/>
      <w:i/>
      <w:sz w:val="18"/>
      <w:szCs w:val="22"/>
      <w:lang w:eastAsia="de-DE"/>
    </w:rPr>
  </w:style>
  <w:style w:type="paragraph" w:styleId="TOC7">
    <w:name w:val="toc 7"/>
    <w:basedOn w:val="Normal"/>
    <w:next w:val="Normal"/>
    <w:uiPriority w:val="39"/>
    <w:rsid w:val="00DA0C23"/>
    <w:pPr>
      <w:ind w:left="1440"/>
    </w:pPr>
    <w:rPr>
      <w:rFonts w:asciiTheme="minorHAnsi" w:hAnsiTheme="minorHAnsi" w:cstheme="minorHAnsi"/>
      <w:sz w:val="18"/>
      <w:szCs w:val="18"/>
    </w:rPr>
  </w:style>
  <w:style w:type="paragraph" w:customStyle="1" w:styleId="DokumentTyp">
    <w:name w:val="Dokument_Typ"/>
    <w:basedOn w:val="berschrift0"/>
    <w:next w:val="DokumentTitel"/>
    <w:rsid w:val="00DA0C23"/>
    <w:pPr>
      <w:spacing w:after="240"/>
      <w:ind w:right="1276"/>
    </w:pPr>
    <w:rPr>
      <w:b w:val="0"/>
      <w:color w:val="999999"/>
      <w:szCs w:val="32"/>
    </w:rPr>
  </w:style>
  <w:style w:type="paragraph" w:customStyle="1" w:styleId="DokumentUntertitel">
    <w:name w:val="Dokument_Untertitel"/>
    <w:basedOn w:val="berschrift0"/>
    <w:next w:val="DokumentEigenschaft"/>
    <w:rsid w:val="00DA0C23"/>
    <w:pPr>
      <w:spacing w:before="480" w:after="240" w:line="240" w:lineRule="atLeast"/>
      <w:ind w:right="1276"/>
    </w:pPr>
    <w:rPr>
      <w:b w:val="0"/>
      <w:sz w:val="36"/>
    </w:rPr>
  </w:style>
  <w:style w:type="character" w:styleId="Strong">
    <w:name w:val="Strong"/>
    <w:basedOn w:val="DefaultParagraphFont"/>
    <w:qFormat/>
    <w:rsid w:val="00DA0C23"/>
    <w:rPr>
      <w:b/>
      <w:bCs/>
    </w:rPr>
  </w:style>
  <w:style w:type="character" w:styleId="Emphasis">
    <w:name w:val="Emphasis"/>
    <w:basedOn w:val="DefaultParagraphFont"/>
    <w:qFormat/>
    <w:rsid w:val="00DA0C23"/>
    <w:rPr>
      <w:i/>
      <w:iCs/>
    </w:rPr>
  </w:style>
  <w:style w:type="paragraph" w:customStyle="1" w:styleId="Hinweis">
    <w:name w:val="Hinweis"/>
    <w:basedOn w:val="Normal"/>
    <w:next w:val="Normal"/>
    <w:link w:val="HinweisZchn"/>
    <w:rsid w:val="00DA0C23"/>
    <w:pPr>
      <w:spacing w:before="120" w:after="40" w:line="240" w:lineRule="atLeast"/>
      <w:jc w:val="both"/>
    </w:pPr>
    <w:rPr>
      <w:rFonts w:ascii="Arial" w:eastAsia="SimSun" w:hAnsi="Arial" w:cs="Arial"/>
      <w:i/>
      <w:iCs/>
      <w:color w:val="FF0000"/>
      <w:sz w:val="22"/>
      <w:szCs w:val="22"/>
      <w:lang w:eastAsia="de-DE"/>
    </w:rPr>
  </w:style>
  <w:style w:type="paragraph" w:styleId="Header">
    <w:name w:val="header"/>
    <w:basedOn w:val="Normal"/>
    <w:link w:val="HeaderChar"/>
    <w:rsid w:val="00DA0C23"/>
    <w:pPr>
      <w:tabs>
        <w:tab w:val="center" w:pos="4536"/>
        <w:tab w:val="right" w:pos="7371"/>
        <w:tab w:val="right" w:pos="9072"/>
      </w:tabs>
      <w:spacing w:before="120" w:line="300" w:lineRule="atLeast"/>
      <w:jc w:val="both"/>
    </w:pPr>
    <w:rPr>
      <w:rFonts w:ascii="Arial" w:eastAsia="SimSun" w:hAnsi="Arial" w:cs="Arial"/>
      <w:b/>
      <w:sz w:val="22"/>
      <w:szCs w:val="22"/>
      <w:lang w:eastAsia="de-DE"/>
    </w:rPr>
  </w:style>
  <w:style w:type="character" w:customStyle="1" w:styleId="HeaderChar">
    <w:name w:val="Header Char"/>
    <w:basedOn w:val="DefaultParagraphFont"/>
    <w:link w:val="Header"/>
    <w:rsid w:val="00DA0C23"/>
    <w:rPr>
      <w:rFonts w:ascii="Arial" w:eastAsia="SimSun" w:hAnsi="Arial" w:cs="Arial"/>
      <w:b/>
      <w:sz w:val="22"/>
      <w:szCs w:val="22"/>
      <w:lang w:val="en-ZA" w:eastAsia="de-DE"/>
    </w:rPr>
  </w:style>
  <w:style w:type="paragraph" w:styleId="TOC8">
    <w:name w:val="toc 8"/>
    <w:basedOn w:val="Normal"/>
    <w:next w:val="Normal"/>
    <w:uiPriority w:val="39"/>
    <w:rsid w:val="00DA0C23"/>
    <w:pPr>
      <w:ind w:left="1680"/>
    </w:pPr>
    <w:rPr>
      <w:rFonts w:asciiTheme="minorHAnsi" w:hAnsiTheme="minorHAnsi" w:cstheme="minorHAnsi"/>
      <w:sz w:val="18"/>
      <w:szCs w:val="18"/>
    </w:rPr>
  </w:style>
  <w:style w:type="paragraph" w:styleId="TOC9">
    <w:name w:val="toc 9"/>
    <w:basedOn w:val="Normal"/>
    <w:next w:val="Normal"/>
    <w:uiPriority w:val="39"/>
    <w:rsid w:val="00DA0C23"/>
    <w:pPr>
      <w:ind w:left="1920"/>
    </w:pPr>
    <w:rPr>
      <w:rFonts w:asciiTheme="minorHAnsi" w:hAnsiTheme="minorHAnsi" w:cstheme="minorHAnsi"/>
      <w:sz w:val="18"/>
      <w:szCs w:val="18"/>
    </w:rPr>
  </w:style>
  <w:style w:type="paragraph" w:styleId="Index1">
    <w:name w:val="index 1"/>
    <w:basedOn w:val="Normal"/>
    <w:next w:val="Normal"/>
    <w:autoRedefine/>
    <w:uiPriority w:val="99"/>
    <w:semiHidden/>
    <w:unhideWhenUsed/>
    <w:rsid w:val="00DA0C23"/>
    <w:pPr>
      <w:ind w:left="240" w:hanging="240"/>
    </w:pPr>
  </w:style>
  <w:style w:type="paragraph" w:styleId="IndexHeading">
    <w:name w:val="index heading"/>
    <w:basedOn w:val="Normal"/>
    <w:next w:val="Normal"/>
    <w:semiHidden/>
    <w:rsid w:val="00DA0C23"/>
    <w:pPr>
      <w:keepNext/>
      <w:spacing w:after="120"/>
    </w:pPr>
    <w:rPr>
      <w:b/>
      <w:noProof/>
    </w:rPr>
  </w:style>
  <w:style w:type="character" w:customStyle="1" w:styleId="Klein">
    <w:name w:val="Klein"/>
    <w:basedOn w:val="DefaultParagraphFont"/>
    <w:rsid w:val="00DA0C23"/>
    <w:rPr>
      <w:sz w:val="18"/>
      <w:szCs w:val="18"/>
    </w:rPr>
  </w:style>
  <w:style w:type="character" w:customStyle="1" w:styleId="Kursiv">
    <w:name w:val="Kursiv"/>
    <w:basedOn w:val="DefaultParagraphFont"/>
    <w:rsid w:val="00DA0C23"/>
    <w:rPr>
      <w:i/>
      <w:iCs/>
    </w:rPr>
  </w:style>
  <w:style w:type="character" w:customStyle="1" w:styleId="NetWorks">
    <w:name w:val="NetWorks"/>
    <w:basedOn w:val="DefaultParagraphFont"/>
    <w:rsid w:val="00DA0C23"/>
    <w:rPr>
      <w:smallCaps/>
    </w:rPr>
  </w:style>
  <w:style w:type="paragraph" w:customStyle="1" w:styleId="Nummerierung1">
    <w:name w:val="Nummerierung 1"/>
    <w:basedOn w:val="Normal"/>
    <w:rsid w:val="00DA0C23"/>
    <w:pPr>
      <w:numPr>
        <w:numId w:val="1"/>
      </w:numPr>
      <w:spacing w:before="120" w:line="300" w:lineRule="atLeast"/>
    </w:pPr>
    <w:rPr>
      <w:rFonts w:ascii="Arial" w:eastAsia="SimSun" w:hAnsi="Arial" w:cs="Arial"/>
      <w:sz w:val="22"/>
      <w:szCs w:val="22"/>
      <w:lang w:eastAsia="de-DE"/>
    </w:rPr>
  </w:style>
  <w:style w:type="paragraph" w:customStyle="1" w:styleId="Nummerierung2">
    <w:name w:val="Nummerierung 2"/>
    <w:basedOn w:val="Normal"/>
    <w:rsid w:val="00DA0C23"/>
    <w:pPr>
      <w:tabs>
        <w:tab w:val="num" w:pos="680"/>
        <w:tab w:val="num" w:pos="720"/>
      </w:tabs>
      <w:spacing w:before="120" w:line="300" w:lineRule="atLeast"/>
      <w:ind w:left="720" w:hanging="720"/>
    </w:pPr>
    <w:rPr>
      <w:rFonts w:ascii="Arial" w:eastAsia="SimSun" w:hAnsi="Arial" w:cs="Arial"/>
      <w:sz w:val="22"/>
      <w:szCs w:val="22"/>
      <w:lang w:val="de-DE" w:eastAsia="de-DE"/>
    </w:rPr>
  </w:style>
  <w:style w:type="paragraph" w:customStyle="1" w:styleId="Grafik">
    <w:name w:val="Grafik"/>
    <w:basedOn w:val="Normal"/>
    <w:next w:val="Normal"/>
    <w:rsid w:val="00DA0C23"/>
    <w:pPr>
      <w:spacing w:after="120" w:line="300" w:lineRule="atLeast"/>
      <w:jc w:val="center"/>
    </w:pPr>
    <w:rPr>
      <w:rFonts w:ascii="Arial" w:eastAsia="SimSun" w:hAnsi="Arial"/>
      <w:sz w:val="22"/>
      <w:szCs w:val="20"/>
      <w:lang w:val="de-DE" w:eastAsia="de-DE"/>
    </w:rPr>
  </w:style>
  <w:style w:type="paragraph" w:customStyle="1" w:styleId="StandardFett">
    <w:name w:val="Standard_Fett"/>
    <w:basedOn w:val="Normal"/>
    <w:next w:val="Normal"/>
    <w:link w:val="StandardFettZchn"/>
    <w:rsid w:val="00DA0C23"/>
    <w:pPr>
      <w:spacing w:before="120" w:line="300" w:lineRule="atLeast"/>
      <w:jc w:val="both"/>
    </w:pPr>
    <w:rPr>
      <w:rFonts w:ascii="Arial" w:eastAsia="SimSun" w:hAnsi="Arial" w:cs="Arial"/>
      <w:b/>
      <w:sz w:val="22"/>
      <w:szCs w:val="22"/>
      <w:lang w:eastAsia="de-DE"/>
    </w:rPr>
  </w:style>
  <w:style w:type="paragraph" w:customStyle="1" w:styleId="StandardKlein">
    <w:name w:val="Standard_Klein"/>
    <w:basedOn w:val="Normal"/>
    <w:link w:val="StandardKleinZchn"/>
    <w:rsid w:val="00DA0C23"/>
    <w:pPr>
      <w:spacing w:before="120" w:line="300" w:lineRule="atLeast"/>
      <w:jc w:val="both"/>
    </w:pPr>
    <w:rPr>
      <w:rFonts w:ascii="Arial" w:eastAsia="SimSun" w:hAnsi="Arial" w:cs="Arial"/>
      <w:sz w:val="18"/>
      <w:szCs w:val="22"/>
      <w:lang w:eastAsia="de-DE"/>
    </w:rPr>
  </w:style>
  <w:style w:type="character" w:customStyle="1" w:styleId="StandardKleinZchn">
    <w:name w:val="Standard_Klein Zchn"/>
    <w:basedOn w:val="DefaultParagraphFont"/>
    <w:link w:val="StandardKlein"/>
    <w:rsid w:val="00DA0C23"/>
    <w:rPr>
      <w:rFonts w:ascii="Arial" w:eastAsia="SimSun" w:hAnsi="Arial" w:cs="Arial"/>
      <w:sz w:val="18"/>
      <w:szCs w:val="22"/>
      <w:lang w:val="en-ZA" w:eastAsia="de-DE"/>
    </w:rPr>
  </w:style>
  <w:style w:type="paragraph" w:customStyle="1" w:styleId="StandardKursiv">
    <w:name w:val="Standard_Kursiv"/>
    <w:basedOn w:val="Normal"/>
    <w:next w:val="Normal"/>
    <w:rsid w:val="00DA0C23"/>
    <w:pPr>
      <w:spacing w:before="120" w:line="300" w:lineRule="atLeast"/>
      <w:jc w:val="both"/>
    </w:pPr>
    <w:rPr>
      <w:rFonts w:ascii="Arial" w:eastAsia="SimSun" w:hAnsi="Arial" w:cs="Arial"/>
      <w:i/>
      <w:sz w:val="22"/>
      <w:szCs w:val="22"/>
      <w:lang w:eastAsia="de-DE"/>
    </w:rPr>
  </w:style>
  <w:style w:type="paragraph" w:customStyle="1" w:styleId="Standardeinzug1">
    <w:name w:val="Standardeinzug 1"/>
    <w:basedOn w:val="Normal"/>
    <w:rsid w:val="00DA0C23"/>
    <w:pPr>
      <w:spacing w:before="120" w:line="300" w:lineRule="atLeast"/>
      <w:ind w:left="340"/>
      <w:jc w:val="both"/>
    </w:pPr>
    <w:rPr>
      <w:rFonts w:ascii="Arial" w:eastAsia="SimSun" w:hAnsi="Arial" w:cs="Arial"/>
      <w:sz w:val="22"/>
      <w:szCs w:val="22"/>
      <w:lang w:eastAsia="de-DE"/>
    </w:rPr>
  </w:style>
  <w:style w:type="paragraph" w:customStyle="1" w:styleId="Standardeinzug2">
    <w:name w:val="Standardeinzug 2"/>
    <w:basedOn w:val="Normal"/>
    <w:link w:val="Standardeinzug2Zchn"/>
    <w:rsid w:val="00DA0C23"/>
    <w:pPr>
      <w:spacing w:before="120" w:line="300" w:lineRule="atLeast"/>
      <w:ind w:left="680"/>
      <w:jc w:val="both"/>
    </w:pPr>
    <w:rPr>
      <w:rFonts w:ascii="Arial" w:eastAsia="SimSun" w:hAnsi="Arial" w:cs="Arial"/>
      <w:sz w:val="22"/>
      <w:szCs w:val="22"/>
      <w:lang w:eastAsia="de-DE"/>
    </w:rPr>
  </w:style>
  <w:style w:type="paragraph" w:customStyle="1" w:styleId="TabelleStandard">
    <w:name w:val="Tabelle_Standard"/>
    <w:basedOn w:val="StandardKlein"/>
    <w:link w:val="TabelleStandardZchn"/>
    <w:rsid w:val="00DA0C23"/>
    <w:pPr>
      <w:spacing w:before="0"/>
      <w:jc w:val="left"/>
    </w:pPr>
    <w:rPr>
      <w:sz w:val="20"/>
    </w:rPr>
  </w:style>
  <w:style w:type="character" w:customStyle="1" w:styleId="TabelleStandardZchn">
    <w:name w:val="Tabelle_Standard Zchn"/>
    <w:basedOn w:val="StandardKleinZchn"/>
    <w:link w:val="TabelleStandard"/>
    <w:rsid w:val="00DA0C23"/>
    <w:rPr>
      <w:rFonts w:ascii="Arial" w:eastAsia="SimSun" w:hAnsi="Arial" w:cs="Arial"/>
      <w:sz w:val="20"/>
      <w:szCs w:val="22"/>
      <w:lang w:val="en-ZA" w:eastAsia="de-DE"/>
    </w:rPr>
  </w:style>
  <w:style w:type="paragraph" w:customStyle="1" w:styleId="AVBberschrift">
    <w:name w:val="AVB_Überschrift"/>
    <w:basedOn w:val="AVBText"/>
    <w:rsid w:val="00DA0C23"/>
    <w:pPr>
      <w:keepNext/>
    </w:pPr>
    <w:rPr>
      <w:b/>
    </w:rPr>
  </w:style>
  <w:style w:type="paragraph" w:customStyle="1" w:styleId="AVBText">
    <w:name w:val="AVB_Text"/>
    <w:basedOn w:val="Normal"/>
    <w:rsid w:val="00DA0C23"/>
    <w:pPr>
      <w:spacing w:before="120"/>
      <w:ind w:left="425" w:hanging="425"/>
      <w:jc w:val="both"/>
    </w:pPr>
    <w:rPr>
      <w:rFonts w:ascii="Arial" w:eastAsia="SimSun" w:hAnsi="Arial" w:cs="Arial"/>
      <w:snapToGrid w:val="0"/>
      <w:sz w:val="16"/>
      <w:szCs w:val="22"/>
      <w:lang w:eastAsia="de-DE"/>
    </w:rPr>
  </w:style>
  <w:style w:type="paragraph" w:customStyle="1" w:styleId="AVBUnterliste">
    <w:name w:val="AVB_Unterliste"/>
    <w:basedOn w:val="AVBText"/>
    <w:rsid w:val="00DA0C23"/>
    <w:pPr>
      <w:ind w:left="850"/>
    </w:pPr>
  </w:style>
  <w:style w:type="character" w:styleId="Hyperlink">
    <w:name w:val="Hyperlink"/>
    <w:basedOn w:val="DefaultParagraphFont"/>
    <w:uiPriority w:val="99"/>
    <w:rsid w:val="00DA0C23"/>
    <w:rPr>
      <w:color w:val="0000FF"/>
      <w:u w:val="single"/>
    </w:rPr>
  </w:style>
  <w:style w:type="paragraph" w:customStyle="1" w:styleId="TabelleAufzhlung">
    <w:name w:val="Tabelle_Aufzählung"/>
    <w:basedOn w:val="Normal"/>
    <w:rsid w:val="00DA0C23"/>
    <w:pPr>
      <w:tabs>
        <w:tab w:val="num" w:pos="720"/>
      </w:tabs>
      <w:spacing w:line="300" w:lineRule="atLeast"/>
      <w:ind w:left="720" w:hanging="720"/>
    </w:pPr>
    <w:rPr>
      <w:rFonts w:ascii="Arial" w:eastAsia="SimSun" w:hAnsi="Arial" w:cs="Arial"/>
      <w:sz w:val="20"/>
      <w:szCs w:val="22"/>
      <w:lang w:eastAsia="de-DE"/>
    </w:rPr>
  </w:style>
  <w:style w:type="paragraph" w:customStyle="1" w:styleId="TabelleEinrckung">
    <w:name w:val="Tabelle_Einrückung"/>
    <w:basedOn w:val="Normal"/>
    <w:rsid w:val="00DA0C23"/>
    <w:pPr>
      <w:spacing w:line="300" w:lineRule="atLeast"/>
      <w:ind w:left="284"/>
    </w:pPr>
    <w:rPr>
      <w:rFonts w:ascii="Arial" w:eastAsia="SimSun" w:hAnsi="Arial" w:cs="Arial"/>
      <w:sz w:val="20"/>
      <w:szCs w:val="22"/>
      <w:lang w:eastAsia="de-DE"/>
    </w:rPr>
  </w:style>
  <w:style w:type="character" w:styleId="CommentReference">
    <w:name w:val="annotation reference"/>
    <w:basedOn w:val="DefaultParagraphFont"/>
    <w:uiPriority w:val="99"/>
    <w:semiHidden/>
    <w:rsid w:val="00DA0C23"/>
    <w:rPr>
      <w:sz w:val="16"/>
      <w:szCs w:val="16"/>
    </w:rPr>
  </w:style>
  <w:style w:type="paragraph" w:customStyle="1" w:styleId="TabelleKopf">
    <w:name w:val="Tabelle_Kopf"/>
    <w:basedOn w:val="StandardKlein"/>
    <w:link w:val="TabelleKopfZchn"/>
    <w:rsid w:val="00DA0C23"/>
    <w:pPr>
      <w:spacing w:before="0"/>
      <w:jc w:val="left"/>
    </w:pPr>
    <w:rPr>
      <w:b/>
      <w:bCs/>
      <w:sz w:val="20"/>
    </w:rPr>
  </w:style>
  <w:style w:type="character" w:customStyle="1" w:styleId="TabelleKopfZchn">
    <w:name w:val="Tabelle_Kopf Zchn"/>
    <w:basedOn w:val="StandardKleinZchn"/>
    <w:link w:val="TabelleKopf"/>
    <w:rsid w:val="00DA0C23"/>
    <w:rPr>
      <w:rFonts w:ascii="Arial" w:eastAsia="SimSun" w:hAnsi="Arial" w:cs="Arial"/>
      <w:b/>
      <w:bCs/>
      <w:sz w:val="20"/>
      <w:szCs w:val="22"/>
      <w:lang w:val="en-ZA" w:eastAsia="de-DE"/>
    </w:rPr>
  </w:style>
  <w:style w:type="paragraph" w:customStyle="1" w:styleId="TabelleNummerierung">
    <w:name w:val="Tabelle_Nummerierung"/>
    <w:basedOn w:val="Normal"/>
    <w:rsid w:val="00DA0C23"/>
    <w:pPr>
      <w:tabs>
        <w:tab w:val="num" w:pos="720"/>
      </w:tabs>
      <w:spacing w:line="300" w:lineRule="atLeast"/>
      <w:ind w:left="720" w:hanging="720"/>
    </w:pPr>
    <w:rPr>
      <w:rFonts w:ascii="Arial" w:eastAsia="SimSun" w:hAnsi="Arial" w:cs="Arial"/>
      <w:sz w:val="20"/>
      <w:szCs w:val="22"/>
      <w:lang w:eastAsia="de-DE"/>
    </w:rPr>
  </w:style>
  <w:style w:type="paragraph" w:customStyle="1" w:styleId="Zwischenberschrift">
    <w:name w:val="Zwischenüberschrift"/>
    <w:basedOn w:val="Normal"/>
    <w:rsid w:val="00DA0C23"/>
    <w:pPr>
      <w:spacing w:before="360" w:line="300" w:lineRule="atLeast"/>
    </w:pPr>
    <w:rPr>
      <w:rFonts w:ascii="Arial" w:eastAsia="SimSun" w:hAnsi="Arial" w:cs="Arial"/>
      <w:b/>
      <w:bCs/>
      <w:sz w:val="22"/>
      <w:szCs w:val="22"/>
      <w:lang w:eastAsia="de-DE"/>
    </w:rPr>
  </w:style>
  <w:style w:type="paragraph" w:customStyle="1" w:styleId="StandardAusgleich">
    <w:name w:val="Standard_Ausgleich"/>
    <w:basedOn w:val="Normal"/>
    <w:next w:val="Normal"/>
    <w:rsid w:val="00DA0C23"/>
    <w:pPr>
      <w:spacing w:line="300" w:lineRule="atLeast"/>
      <w:jc w:val="both"/>
    </w:pPr>
    <w:rPr>
      <w:rFonts w:ascii="Arial" w:eastAsia="SimSun" w:hAnsi="Arial" w:cs="Arial"/>
      <w:sz w:val="22"/>
      <w:szCs w:val="22"/>
      <w:lang w:eastAsia="de-DE"/>
    </w:rPr>
  </w:style>
  <w:style w:type="paragraph" w:styleId="CommentText">
    <w:name w:val="annotation text"/>
    <w:basedOn w:val="Normal"/>
    <w:link w:val="CommentTextChar"/>
    <w:uiPriority w:val="99"/>
    <w:rsid w:val="00DA0C23"/>
    <w:pPr>
      <w:spacing w:before="120" w:line="300" w:lineRule="atLeast"/>
      <w:jc w:val="both"/>
    </w:pPr>
    <w:rPr>
      <w:rFonts w:ascii="Arial" w:eastAsia="SimSun" w:hAnsi="Arial" w:cs="Arial"/>
      <w:sz w:val="20"/>
      <w:szCs w:val="20"/>
      <w:lang w:eastAsia="de-DE"/>
    </w:rPr>
  </w:style>
  <w:style w:type="character" w:customStyle="1" w:styleId="CommentTextChar">
    <w:name w:val="Comment Text Char"/>
    <w:basedOn w:val="DefaultParagraphFont"/>
    <w:link w:val="CommentText"/>
    <w:uiPriority w:val="99"/>
    <w:rsid w:val="00DA0C23"/>
    <w:rPr>
      <w:rFonts w:ascii="Arial" w:eastAsia="SimSun" w:hAnsi="Arial" w:cs="Arial"/>
      <w:sz w:val="20"/>
      <w:szCs w:val="20"/>
      <w:lang w:val="en-ZA" w:eastAsia="de-DE"/>
    </w:rPr>
  </w:style>
  <w:style w:type="paragraph" w:styleId="CommentSubject">
    <w:name w:val="annotation subject"/>
    <w:basedOn w:val="CommentText"/>
    <w:next w:val="CommentText"/>
    <w:link w:val="CommentSubjectChar"/>
    <w:semiHidden/>
    <w:rsid w:val="00DA0C23"/>
    <w:rPr>
      <w:b/>
      <w:bCs/>
    </w:rPr>
  </w:style>
  <w:style w:type="character" w:customStyle="1" w:styleId="CommentSubjectChar">
    <w:name w:val="Comment Subject Char"/>
    <w:basedOn w:val="CommentTextChar"/>
    <w:link w:val="CommentSubject"/>
    <w:semiHidden/>
    <w:rsid w:val="00DA0C23"/>
    <w:rPr>
      <w:rFonts w:ascii="Arial" w:eastAsia="SimSun" w:hAnsi="Arial" w:cs="Arial"/>
      <w:b/>
      <w:bCs/>
      <w:sz w:val="20"/>
      <w:szCs w:val="20"/>
      <w:lang w:val="en-ZA" w:eastAsia="de-DE"/>
    </w:rPr>
  </w:style>
  <w:style w:type="paragraph" w:customStyle="1" w:styleId="Punktliste1">
    <w:name w:val="Punktliste_1"/>
    <w:basedOn w:val="Normal"/>
    <w:semiHidden/>
    <w:rsid w:val="00DA0C23"/>
    <w:pPr>
      <w:tabs>
        <w:tab w:val="num" w:pos="720"/>
      </w:tabs>
      <w:spacing w:after="300" w:line="300" w:lineRule="exact"/>
      <w:ind w:left="720" w:hanging="720"/>
    </w:pPr>
    <w:rPr>
      <w:szCs w:val="20"/>
      <w:lang w:val="de-DE"/>
    </w:rPr>
  </w:style>
  <w:style w:type="paragraph" w:customStyle="1" w:styleId="Bildunterschrift">
    <w:name w:val="Bildunterschrift"/>
    <w:basedOn w:val="Normal"/>
    <w:rsid w:val="00DA0C23"/>
    <w:pPr>
      <w:spacing w:after="300" w:line="220" w:lineRule="exact"/>
      <w:jc w:val="both"/>
    </w:pPr>
    <w:rPr>
      <w:rFonts w:ascii="Arial" w:eastAsia="SimSun" w:hAnsi="Arial"/>
      <w:i/>
      <w:sz w:val="18"/>
      <w:szCs w:val="20"/>
      <w:lang w:val="de-DE" w:eastAsia="de-DE"/>
    </w:rPr>
  </w:style>
  <w:style w:type="paragraph" w:styleId="NormalIndent">
    <w:name w:val="Normal Indent"/>
    <w:basedOn w:val="Normal"/>
    <w:semiHidden/>
    <w:rsid w:val="00DA0C23"/>
    <w:pPr>
      <w:spacing w:before="120" w:line="300" w:lineRule="atLeast"/>
      <w:ind w:left="708"/>
      <w:jc w:val="both"/>
    </w:pPr>
    <w:rPr>
      <w:rFonts w:ascii="Arial" w:eastAsia="SimSun" w:hAnsi="Arial" w:cs="Arial"/>
      <w:sz w:val="22"/>
      <w:szCs w:val="22"/>
      <w:lang w:eastAsia="de-DE"/>
    </w:rPr>
  </w:style>
  <w:style w:type="character" w:customStyle="1" w:styleId="Aufzhlung1ZchnZchn">
    <w:name w:val="Aufzählung 1 Zchn Zchn"/>
    <w:basedOn w:val="DefaultParagraphFont"/>
    <w:link w:val="Aufzhlung1"/>
    <w:rsid w:val="00DA0C23"/>
    <w:rPr>
      <w:rFonts w:ascii="Arial" w:eastAsia="SimSun" w:hAnsi="Arial" w:cs="Arial"/>
      <w:sz w:val="22"/>
      <w:szCs w:val="22"/>
      <w:lang w:val="en-ZA" w:eastAsia="de-DE"/>
    </w:rPr>
  </w:style>
  <w:style w:type="paragraph" w:styleId="DocumentMap">
    <w:name w:val="Document Map"/>
    <w:basedOn w:val="Normal"/>
    <w:link w:val="DocumentMapChar"/>
    <w:semiHidden/>
    <w:rsid w:val="00DA0C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A0C23"/>
    <w:rPr>
      <w:rFonts w:ascii="Tahoma" w:eastAsia="Times New Roman" w:hAnsi="Tahoma" w:cs="Tahoma"/>
      <w:sz w:val="20"/>
      <w:szCs w:val="20"/>
      <w:shd w:val="clear" w:color="auto" w:fill="000080"/>
      <w:lang w:eastAsia="en-GB"/>
    </w:rPr>
  </w:style>
  <w:style w:type="paragraph" w:customStyle="1" w:styleId="Bodytext">
    <w:name w:val="Bodytext"/>
    <w:basedOn w:val="Normal"/>
    <w:link w:val="BodytextZchn"/>
    <w:rsid w:val="00DA0C23"/>
    <w:pPr>
      <w:spacing w:after="300" w:line="300" w:lineRule="exact"/>
      <w:jc w:val="both"/>
    </w:pPr>
    <w:rPr>
      <w:rFonts w:ascii="Arial" w:eastAsia="SimSun" w:hAnsi="Arial"/>
      <w:sz w:val="22"/>
      <w:szCs w:val="20"/>
      <w:lang w:val="de-DE" w:eastAsia="de-DE"/>
    </w:rPr>
  </w:style>
  <w:style w:type="character" w:customStyle="1" w:styleId="BodytextZchn">
    <w:name w:val="Bodytext Zchn"/>
    <w:basedOn w:val="DefaultParagraphFont"/>
    <w:link w:val="Bodytext"/>
    <w:rsid w:val="00DA0C23"/>
    <w:rPr>
      <w:rFonts w:ascii="Arial" w:eastAsia="SimSun" w:hAnsi="Arial" w:cs="Times New Roman"/>
      <w:sz w:val="22"/>
      <w:szCs w:val="20"/>
      <w:lang w:val="de-DE" w:eastAsia="de-DE"/>
    </w:rPr>
  </w:style>
  <w:style w:type="character" w:styleId="PageNumber">
    <w:name w:val="page number"/>
    <w:basedOn w:val="DefaultParagraphFont"/>
    <w:semiHidden/>
    <w:rsid w:val="00DA0C23"/>
  </w:style>
  <w:style w:type="paragraph" w:customStyle="1" w:styleId="neueSeite">
    <w:name w:val="neue Seite"/>
    <w:basedOn w:val="Normal"/>
    <w:semiHidden/>
    <w:rsid w:val="00DA0C23"/>
    <w:pPr>
      <w:spacing w:line="40" w:lineRule="exact"/>
    </w:pPr>
    <w:rPr>
      <w:sz w:val="4"/>
      <w:szCs w:val="20"/>
      <w:lang w:val="de-DE"/>
    </w:rPr>
  </w:style>
  <w:style w:type="paragraph" w:styleId="BalloonText">
    <w:name w:val="Balloon Text"/>
    <w:basedOn w:val="Normal"/>
    <w:link w:val="BalloonTextChar"/>
    <w:semiHidden/>
    <w:rsid w:val="00DA0C23"/>
    <w:pPr>
      <w:spacing w:before="120" w:line="300" w:lineRule="atLeast"/>
      <w:jc w:val="both"/>
    </w:pPr>
    <w:rPr>
      <w:rFonts w:ascii="Tahoma" w:eastAsia="SimSun" w:hAnsi="Tahoma" w:cs="Tahoma"/>
      <w:sz w:val="16"/>
      <w:szCs w:val="16"/>
      <w:lang w:eastAsia="de-DE"/>
    </w:rPr>
  </w:style>
  <w:style w:type="character" w:customStyle="1" w:styleId="BalloonTextChar">
    <w:name w:val="Balloon Text Char"/>
    <w:basedOn w:val="DefaultParagraphFont"/>
    <w:link w:val="BalloonText"/>
    <w:semiHidden/>
    <w:rsid w:val="00DA0C23"/>
    <w:rPr>
      <w:rFonts w:ascii="Tahoma" w:eastAsia="SimSun" w:hAnsi="Tahoma" w:cs="Tahoma"/>
      <w:sz w:val="16"/>
      <w:szCs w:val="16"/>
      <w:lang w:val="en-ZA" w:eastAsia="de-DE"/>
    </w:rPr>
  </w:style>
  <w:style w:type="character" w:customStyle="1" w:styleId="DokumentEigenschaftZchn">
    <w:name w:val="Dokument_Eigenschaft Zchn"/>
    <w:basedOn w:val="DefaultParagraphFont"/>
    <w:link w:val="DokumentEigenschaft"/>
    <w:rsid w:val="00DA0C23"/>
    <w:rPr>
      <w:rFonts w:ascii="Arial" w:eastAsia="SimSun" w:hAnsi="Arial" w:cs="Arial"/>
      <w:szCs w:val="22"/>
      <w:lang w:val="en-ZA" w:eastAsia="de-DE"/>
    </w:rPr>
  </w:style>
  <w:style w:type="paragraph" w:customStyle="1" w:styleId="Formatvorlage1">
    <w:name w:val="Formatvorlage1"/>
    <w:basedOn w:val="Normal"/>
    <w:semiHidden/>
    <w:rsid w:val="00DA0C23"/>
    <w:rPr>
      <w:color w:val="FF0000"/>
      <w:szCs w:val="40"/>
      <w:lang w:val="fr-FR"/>
    </w:rPr>
  </w:style>
  <w:style w:type="paragraph" w:customStyle="1" w:styleId="Herausgeber">
    <w:name w:val="Herausgeber"/>
    <w:basedOn w:val="Normal"/>
    <w:rsid w:val="00DA0C23"/>
    <w:pPr>
      <w:spacing w:after="260" w:line="300" w:lineRule="exact"/>
      <w:ind w:right="1843"/>
    </w:pPr>
    <w:rPr>
      <w:rFonts w:ascii="Helvetica" w:eastAsia="SimSun" w:hAnsi="Helvetica"/>
      <w:sz w:val="22"/>
      <w:szCs w:val="20"/>
      <w:lang w:val="de-DE" w:eastAsia="de-DE"/>
    </w:rPr>
  </w:style>
  <w:style w:type="character" w:customStyle="1" w:styleId="DokumentTextZchn">
    <w:name w:val="Dokument_Text Zchn"/>
    <w:basedOn w:val="DefaultParagraphFont"/>
    <w:link w:val="DokumentText"/>
    <w:rsid w:val="00DA0C23"/>
    <w:rPr>
      <w:rFonts w:ascii="Arial" w:eastAsia="SimSun" w:hAnsi="Arial" w:cs="Arial"/>
      <w:b/>
      <w:sz w:val="22"/>
      <w:szCs w:val="22"/>
      <w:lang w:val="en-ZA" w:eastAsia="de-DE"/>
    </w:rPr>
  </w:style>
  <w:style w:type="character" w:customStyle="1" w:styleId="DokumentHerausgeberZchn">
    <w:name w:val="Dokument_Herausgeber Zchn"/>
    <w:basedOn w:val="DefaultParagraphFont"/>
    <w:link w:val="DokumentHerausgeber"/>
    <w:rsid w:val="00DA0C23"/>
    <w:rPr>
      <w:rFonts w:ascii="Arial" w:hAnsi="Arial" w:cs="Arial"/>
      <w:sz w:val="22"/>
      <w:szCs w:val="22"/>
      <w:lang w:val="nb-NO" w:eastAsia="de-DE"/>
    </w:rPr>
  </w:style>
  <w:style w:type="paragraph" w:styleId="BodyTextIndent">
    <w:name w:val="Body Text Indent"/>
    <w:basedOn w:val="Normal"/>
    <w:link w:val="BodyTextIndentChar"/>
    <w:semiHidden/>
    <w:rsid w:val="00DA0C23"/>
    <w:pPr>
      <w:spacing w:after="120"/>
      <w:ind w:left="283"/>
    </w:pPr>
  </w:style>
  <w:style w:type="character" w:customStyle="1" w:styleId="BodyTextIndentChar">
    <w:name w:val="Body Text Indent Char"/>
    <w:basedOn w:val="DefaultParagraphFont"/>
    <w:link w:val="BodyTextIndent"/>
    <w:semiHidden/>
    <w:rsid w:val="00DA0C23"/>
    <w:rPr>
      <w:rFonts w:ascii="Times New Roman" w:eastAsia="Times New Roman" w:hAnsi="Times New Roman" w:cs="Times New Roman"/>
      <w:lang w:eastAsia="en-GB"/>
    </w:rPr>
  </w:style>
  <w:style w:type="paragraph" w:customStyle="1" w:styleId="Tabelle">
    <w:name w:val="Tabelle"/>
    <w:basedOn w:val="TabelleKopf"/>
    <w:semiHidden/>
    <w:rsid w:val="00DA0C23"/>
  </w:style>
  <w:style w:type="paragraph" w:styleId="BodyText0">
    <w:name w:val="Body Text"/>
    <w:basedOn w:val="Normal"/>
    <w:link w:val="BodyTextChar"/>
    <w:semiHidden/>
    <w:rsid w:val="00DA0C23"/>
    <w:pPr>
      <w:spacing w:before="120" w:after="120" w:line="300" w:lineRule="atLeast"/>
      <w:jc w:val="both"/>
    </w:pPr>
    <w:rPr>
      <w:rFonts w:ascii="Arial" w:eastAsia="SimSun" w:hAnsi="Arial" w:cs="Arial"/>
      <w:sz w:val="22"/>
      <w:szCs w:val="22"/>
      <w:lang w:eastAsia="de-DE"/>
    </w:rPr>
  </w:style>
  <w:style w:type="character" w:customStyle="1" w:styleId="BodyTextChar">
    <w:name w:val="Body Text Char"/>
    <w:basedOn w:val="DefaultParagraphFont"/>
    <w:link w:val="BodyText0"/>
    <w:semiHidden/>
    <w:rsid w:val="00DA0C23"/>
    <w:rPr>
      <w:rFonts w:ascii="Arial" w:eastAsia="SimSun" w:hAnsi="Arial" w:cs="Arial"/>
      <w:sz w:val="22"/>
      <w:szCs w:val="22"/>
      <w:lang w:val="en-ZA" w:eastAsia="de-DE"/>
    </w:rPr>
  </w:style>
  <w:style w:type="paragraph" w:styleId="BodyText2">
    <w:name w:val="Body Text 2"/>
    <w:basedOn w:val="Normal"/>
    <w:link w:val="BodyText2Char"/>
    <w:semiHidden/>
    <w:rsid w:val="00DA0C23"/>
    <w:pPr>
      <w:spacing w:after="120" w:line="480" w:lineRule="auto"/>
    </w:pPr>
  </w:style>
  <w:style w:type="character" w:customStyle="1" w:styleId="BodyText2Char">
    <w:name w:val="Body Text 2 Char"/>
    <w:basedOn w:val="DefaultParagraphFont"/>
    <w:link w:val="BodyText2"/>
    <w:semiHidden/>
    <w:rsid w:val="00DA0C23"/>
    <w:rPr>
      <w:rFonts w:ascii="Times New Roman" w:eastAsia="Times New Roman" w:hAnsi="Times New Roman" w:cs="Times New Roman"/>
      <w:lang w:eastAsia="en-GB"/>
    </w:rPr>
  </w:style>
  <w:style w:type="character" w:customStyle="1" w:styleId="Aufzhlung2ZchnZchn">
    <w:name w:val="Aufzählung 2 Zchn Zchn"/>
    <w:basedOn w:val="DefaultParagraphFont"/>
    <w:link w:val="Aufzhlung2"/>
    <w:rsid w:val="00DA0C23"/>
    <w:rPr>
      <w:rFonts w:ascii="Arial" w:eastAsia="SimSun" w:hAnsi="Arial" w:cs="Arial"/>
      <w:sz w:val="22"/>
      <w:szCs w:val="22"/>
      <w:lang w:eastAsia="de-DE"/>
    </w:rPr>
  </w:style>
  <w:style w:type="character" w:customStyle="1" w:styleId="Standardeinzug2Zchn">
    <w:name w:val="Standardeinzug 2 Zchn"/>
    <w:basedOn w:val="DefaultParagraphFont"/>
    <w:link w:val="Standardeinzug2"/>
    <w:rsid w:val="00DA0C23"/>
    <w:rPr>
      <w:rFonts w:ascii="Arial" w:eastAsia="SimSun" w:hAnsi="Arial" w:cs="Arial"/>
      <w:sz w:val="22"/>
      <w:szCs w:val="22"/>
      <w:lang w:val="en-ZA" w:eastAsia="de-DE"/>
    </w:rPr>
  </w:style>
  <w:style w:type="paragraph" w:styleId="FootnoteText">
    <w:name w:val="footnote text"/>
    <w:aliases w:val="ECC Footnote"/>
    <w:basedOn w:val="Normal"/>
    <w:link w:val="FootnoteTextChar"/>
    <w:qFormat/>
    <w:rsid w:val="00DA0C23"/>
    <w:pPr>
      <w:spacing w:before="120" w:line="300" w:lineRule="atLeast"/>
      <w:jc w:val="both"/>
    </w:pPr>
    <w:rPr>
      <w:rFonts w:ascii="Arial" w:eastAsia="SimSun" w:hAnsi="Arial" w:cs="Arial"/>
      <w:sz w:val="20"/>
      <w:szCs w:val="20"/>
      <w:lang w:eastAsia="de-DE"/>
    </w:rPr>
  </w:style>
  <w:style w:type="character" w:customStyle="1" w:styleId="FootnoteTextChar">
    <w:name w:val="Footnote Text Char"/>
    <w:aliases w:val="ECC Footnote Char"/>
    <w:basedOn w:val="DefaultParagraphFont"/>
    <w:link w:val="FootnoteText"/>
    <w:rsid w:val="00DA0C23"/>
    <w:rPr>
      <w:rFonts w:ascii="Arial" w:eastAsia="SimSun" w:hAnsi="Arial" w:cs="Arial"/>
      <w:sz w:val="20"/>
      <w:szCs w:val="20"/>
      <w:lang w:val="en-ZA" w:eastAsia="de-DE"/>
    </w:rPr>
  </w:style>
  <w:style w:type="character" w:styleId="FootnoteReference">
    <w:name w:val="footnote reference"/>
    <w:aliases w:val="Appel note de bas de p,Footnote Reference/,ECC Footnote number,Appel note de bas de p + 11 pt,Italic,Appel note de bas de p1,Appel note de bas de p2,Appel note de bas de p3,Footnote,Style 12,(NECG) Footnote Reference,Style 124,o"/>
    <w:basedOn w:val="DefaultParagraphFont"/>
    <w:uiPriority w:val="99"/>
    <w:qFormat/>
    <w:rsid w:val="00DA0C23"/>
    <w:rPr>
      <w:vertAlign w:val="superscript"/>
    </w:rPr>
  </w:style>
  <w:style w:type="numbering" w:styleId="ArticleSection">
    <w:name w:val="Outline List 3"/>
    <w:basedOn w:val="NoList"/>
    <w:semiHidden/>
    <w:rsid w:val="00DA0C23"/>
  </w:style>
  <w:style w:type="paragraph" w:styleId="ListBullet">
    <w:name w:val="List Bullet"/>
    <w:basedOn w:val="Normal"/>
    <w:rsid w:val="00DA0C23"/>
    <w:pPr>
      <w:numPr>
        <w:numId w:val="4"/>
      </w:numPr>
      <w:spacing w:before="120" w:line="300" w:lineRule="atLeast"/>
      <w:jc w:val="both"/>
    </w:pPr>
    <w:rPr>
      <w:rFonts w:ascii="Arial" w:eastAsia="SimSun" w:hAnsi="Arial" w:cs="Arial"/>
      <w:sz w:val="22"/>
      <w:szCs w:val="22"/>
      <w:lang w:eastAsia="de-DE"/>
    </w:rPr>
  </w:style>
  <w:style w:type="paragraph" w:styleId="ListBullet2">
    <w:name w:val="List Bullet 2"/>
    <w:basedOn w:val="Normal"/>
    <w:semiHidden/>
    <w:rsid w:val="00DA0C23"/>
    <w:pPr>
      <w:tabs>
        <w:tab w:val="num" w:pos="720"/>
      </w:tabs>
      <w:ind w:left="720" w:hanging="720"/>
    </w:pPr>
  </w:style>
  <w:style w:type="paragraph" w:styleId="ListBullet3">
    <w:name w:val="List Bullet 3"/>
    <w:basedOn w:val="Normal"/>
    <w:semiHidden/>
    <w:rsid w:val="00DA0C23"/>
    <w:pPr>
      <w:tabs>
        <w:tab w:val="num" w:pos="720"/>
      </w:tabs>
      <w:ind w:left="720" w:hanging="720"/>
    </w:pPr>
  </w:style>
  <w:style w:type="paragraph" w:styleId="ListBullet4">
    <w:name w:val="List Bullet 4"/>
    <w:basedOn w:val="Normal"/>
    <w:semiHidden/>
    <w:rsid w:val="00DA0C23"/>
    <w:pPr>
      <w:tabs>
        <w:tab w:val="num" w:pos="720"/>
      </w:tabs>
      <w:ind w:left="720" w:hanging="720"/>
    </w:pPr>
  </w:style>
  <w:style w:type="paragraph" w:styleId="ListBullet5">
    <w:name w:val="List Bullet 5"/>
    <w:basedOn w:val="Normal"/>
    <w:semiHidden/>
    <w:rsid w:val="00DA0C23"/>
    <w:pPr>
      <w:tabs>
        <w:tab w:val="num" w:pos="720"/>
      </w:tabs>
      <w:ind w:left="720" w:hanging="720"/>
    </w:pPr>
  </w:style>
  <w:style w:type="paragraph" w:styleId="BlockText">
    <w:name w:val="Block Text"/>
    <w:basedOn w:val="Normal"/>
    <w:semiHidden/>
    <w:rsid w:val="00DA0C23"/>
    <w:pPr>
      <w:spacing w:after="120"/>
      <w:ind w:left="1440" w:right="1440"/>
    </w:pPr>
  </w:style>
  <w:style w:type="paragraph" w:styleId="Date">
    <w:name w:val="Date"/>
    <w:basedOn w:val="Normal"/>
    <w:next w:val="Normal"/>
    <w:link w:val="DateChar"/>
    <w:semiHidden/>
    <w:rsid w:val="00DA0C23"/>
  </w:style>
  <w:style w:type="character" w:customStyle="1" w:styleId="DateChar">
    <w:name w:val="Date Char"/>
    <w:basedOn w:val="DefaultParagraphFont"/>
    <w:link w:val="Date"/>
    <w:semiHidden/>
    <w:rsid w:val="00DA0C23"/>
    <w:rPr>
      <w:rFonts w:ascii="Times New Roman" w:eastAsia="Times New Roman" w:hAnsi="Times New Roman" w:cs="Times New Roman"/>
      <w:lang w:eastAsia="en-GB"/>
    </w:rPr>
  </w:style>
  <w:style w:type="paragraph" w:customStyle="1" w:styleId="DokumentHerausgeber">
    <w:name w:val="Dokument_Herausgeber"/>
    <w:basedOn w:val="Normal"/>
    <w:link w:val="DokumentHerausgeberZchn"/>
    <w:rsid w:val="00DA0C23"/>
    <w:pPr>
      <w:tabs>
        <w:tab w:val="left" w:pos="851"/>
        <w:tab w:val="left" w:pos="3969"/>
      </w:tabs>
      <w:spacing w:before="120" w:after="40" w:line="300" w:lineRule="atLeast"/>
    </w:pPr>
    <w:rPr>
      <w:rFonts w:ascii="Arial" w:eastAsiaTheme="minorHAnsi" w:hAnsi="Arial" w:cs="Arial"/>
      <w:sz w:val="22"/>
      <w:szCs w:val="22"/>
      <w:lang w:val="nb-NO" w:eastAsia="de-DE"/>
    </w:rPr>
  </w:style>
  <w:style w:type="paragraph" w:styleId="E-mailSignature">
    <w:name w:val="E-mail Signature"/>
    <w:basedOn w:val="Normal"/>
    <w:link w:val="E-mailSignatureChar"/>
    <w:semiHidden/>
    <w:rsid w:val="00DA0C23"/>
  </w:style>
  <w:style w:type="character" w:customStyle="1" w:styleId="E-mailSignatureChar">
    <w:name w:val="E-mail Signature Char"/>
    <w:basedOn w:val="DefaultParagraphFont"/>
    <w:link w:val="E-mailSignature"/>
    <w:semiHidden/>
    <w:rsid w:val="00DA0C23"/>
    <w:rPr>
      <w:rFonts w:ascii="Times New Roman" w:eastAsia="Times New Roman" w:hAnsi="Times New Roman" w:cs="Times New Roman"/>
      <w:lang w:eastAsia="en-GB"/>
    </w:rPr>
  </w:style>
  <w:style w:type="paragraph" w:styleId="NoteHeading">
    <w:name w:val="Note Heading"/>
    <w:basedOn w:val="Normal"/>
    <w:next w:val="Normal"/>
    <w:link w:val="NoteHeadingChar"/>
    <w:semiHidden/>
    <w:rsid w:val="00DA0C23"/>
  </w:style>
  <w:style w:type="character" w:customStyle="1" w:styleId="NoteHeadingChar">
    <w:name w:val="Note Heading Char"/>
    <w:basedOn w:val="DefaultParagraphFont"/>
    <w:link w:val="NoteHeading"/>
    <w:semiHidden/>
    <w:rsid w:val="00DA0C23"/>
    <w:rPr>
      <w:rFonts w:ascii="Times New Roman" w:eastAsia="Times New Roman" w:hAnsi="Times New Roman" w:cs="Times New Roman"/>
      <w:lang w:eastAsia="en-GB"/>
    </w:rPr>
  </w:style>
  <w:style w:type="paragraph" w:styleId="Closing">
    <w:name w:val="Closing"/>
    <w:basedOn w:val="Normal"/>
    <w:link w:val="ClosingChar"/>
    <w:semiHidden/>
    <w:rsid w:val="00DA0C23"/>
    <w:pPr>
      <w:ind w:left="4252"/>
    </w:pPr>
  </w:style>
  <w:style w:type="character" w:customStyle="1" w:styleId="ClosingChar">
    <w:name w:val="Closing Char"/>
    <w:basedOn w:val="DefaultParagraphFont"/>
    <w:link w:val="Closing"/>
    <w:semiHidden/>
    <w:rsid w:val="00DA0C23"/>
    <w:rPr>
      <w:rFonts w:ascii="Times New Roman" w:eastAsia="Times New Roman" w:hAnsi="Times New Roman" w:cs="Times New Roman"/>
      <w:lang w:eastAsia="en-GB"/>
    </w:rPr>
  </w:style>
  <w:style w:type="character" w:customStyle="1" w:styleId="HinweisZchn">
    <w:name w:val="Hinweis Zchn"/>
    <w:basedOn w:val="DefaultParagraphFont"/>
    <w:link w:val="Hinweis"/>
    <w:rsid w:val="00DA0C23"/>
    <w:rPr>
      <w:rFonts w:ascii="Arial" w:eastAsia="SimSun" w:hAnsi="Arial" w:cs="Arial"/>
      <w:i/>
      <w:iCs/>
      <w:color w:val="FF0000"/>
      <w:sz w:val="22"/>
      <w:szCs w:val="22"/>
      <w:lang w:val="en-ZA" w:eastAsia="de-DE"/>
    </w:rPr>
  </w:style>
  <w:style w:type="paragraph" w:styleId="HTMLAddress">
    <w:name w:val="HTML Address"/>
    <w:basedOn w:val="Normal"/>
    <w:link w:val="HTMLAddressChar"/>
    <w:semiHidden/>
    <w:rsid w:val="00DA0C23"/>
    <w:rPr>
      <w:i/>
      <w:iCs/>
    </w:rPr>
  </w:style>
  <w:style w:type="character" w:customStyle="1" w:styleId="HTMLAddressChar">
    <w:name w:val="HTML Address Char"/>
    <w:basedOn w:val="DefaultParagraphFont"/>
    <w:link w:val="HTMLAddress"/>
    <w:semiHidden/>
    <w:rsid w:val="00DA0C23"/>
    <w:rPr>
      <w:rFonts w:ascii="Times New Roman" w:eastAsia="Times New Roman" w:hAnsi="Times New Roman" w:cs="Times New Roman"/>
      <w:i/>
      <w:iCs/>
      <w:lang w:eastAsia="en-GB"/>
    </w:rPr>
  </w:style>
  <w:style w:type="character" w:styleId="HTMLAcronym">
    <w:name w:val="HTML Acronym"/>
    <w:basedOn w:val="DefaultParagraphFont"/>
    <w:semiHidden/>
    <w:rsid w:val="00DA0C23"/>
  </w:style>
  <w:style w:type="character" w:styleId="HTMLSample">
    <w:name w:val="HTML Sample"/>
    <w:basedOn w:val="DefaultParagraphFont"/>
    <w:semiHidden/>
    <w:rsid w:val="00DA0C23"/>
    <w:rPr>
      <w:rFonts w:ascii="Courier New" w:hAnsi="Courier New" w:cs="Courier New"/>
    </w:rPr>
  </w:style>
  <w:style w:type="character" w:styleId="HTMLCode">
    <w:name w:val="HTML Code"/>
    <w:basedOn w:val="DefaultParagraphFont"/>
    <w:semiHidden/>
    <w:rsid w:val="00DA0C23"/>
    <w:rPr>
      <w:rFonts w:ascii="Courier New" w:hAnsi="Courier New" w:cs="Courier New"/>
      <w:sz w:val="20"/>
      <w:szCs w:val="20"/>
    </w:rPr>
  </w:style>
  <w:style w:type="character" w:styleId="HTMLDefinition">
    <w:name w:val="HTML Definition"/>
    <w:basedOn w:val="DefaultParagraphFont"/>
    <w:semiHidden/>
    <w:rsid w:val="00DA0C23"/>
    <w:rPr>
      <w:i/>
      <w:iCs/>
    </w:rPr>
  </w:style>
  <w:style w:type="character" w:styleId="HTMLTypewriter">
    <w:name w:val="HTML Typewriter"/>
    <w:basedOn w:val="DefaultParagraphFont"/>
    <w:semiHidden/>
    <w:rsid w:val="00DA0C23"/>
    <w:rPr>
      <w:rFonts w:ascii="Courier New" w:hAnsi="Courier New" w:cs="Courier New"/>
      <w:sz w:val="20"/>
      <w:szCs w:val="20"/>
    </w:rPr>
  </w:style>
  <w:style w:type="character" w:styleId="HTMLKeyboard">
    <w:name w:val="HTML Keyboard"/>
    <w:basedOn w:val="DefaultParagraphFont"/>
    <w:semiHidden/>
    <w:rsid w:val="00DA0C23"/>
    <w:rPr>
      <w:rFonts w:ascii="Courier New" w:hAnsi="Courier New" w:cs="Courier New"/>
      <w:sz w:val="20"/>
      <w:szCs w:val="20"/>
    </w:rPr>
  </w:style>
  <w:style w:type="character" w:styleId="HTMLVariable">
    <w:name w:val="HTML Variable"/>
    <w:basedOn w:val="DefaultParagraphFont"/>
    <w:semiHidden/>
    <w:rsid w:val="00DA0C23"/>
    <w:rPr>
      <w:i/>
      <w:iCs/>
    </w:rPr>
  </w:style>
  <w:style w:type="paragraph" w:styleId="HTMLPreformatted">
    <w:name w:val="HTML Preformatted"/>
    <w:basedOn w:val="Normal"/>
    <w:link w:val="HTMLPreformattedChar"/>
    <w:semiHidden/>
    <w:rsid w:val="00DA0C2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A0C23"/>
    <w:rPr>
      <w:rFonts w:ascii="Courier New" w:eastAsia="Times New Roman" w:hAnsi="Courier New" w:cs="Courier New"/>
      <w:sz w:val="20"/>
      <w:szCs w:val="20"/>
      <w:lang w:eastAsia="en-GB"/>
    </w:rPr>
  </w:style>
  <w:style w:type="character" w:styleId="HTMLCite">
    <w:name w:val="HTML Cite"/>
    <w:basedOn w:val="DefaultParagraphFont"/>
    <w:semiHidden/>
    <w:rsid w:val="00DA0C23"/>
    <w:rPr>
      <w:i/>
      <w:iCs/>
    </w:rPr>
  </w:style>
  <w:style w:type="paragraph" w:styleId="List">
    <w:name w:val="List"/>
    <w:basedOn w:val="Normal"/>
    <w:semiHidden/>
    <w:rsid w:val="00DA0C23"/>
    <w:pPr>
      <w:spacing w:before="120" w:line="300" w:lineRule="atLeast"/>
      <w:ind w:left="283" w:hanging="283"/>
      <w:jc w:val="both"/>
    </w:pPr>
    <w:rPr>
      <w:rFonts w:ascii="Arial" w:eastAsia="SimSun" w:hAnsi="Arial" w:cs="Arial"/>
      <w:sz w:val="22"/>
      <w:szCs w:val="22"/>
      <w:lang w:eastAsia="de-DE"/>
    </w:rPr>
  </w:style>
  <w:style w:type="paragraph" w:styleId="List2">
    <w:name w:val="List 2"/>
    <w:basedOn w:val="Normal"/>
    <w:semiHidden/>
    <w:rsid w:val="00DA0C23"/>
    <w:pPr>
      <w:ind w:left="566" w:hanging="283"/>
    </w:pPr>
  </w:style>
  <w:style w:type="paragraph" w:styleId="List3">
    <w:name w:val="List 3"/>
    <w:basedOn w:val="Normal"/>
    <w:semiHidden/>
    <w:rsid w:val="00DA0C23"/>
    <w:pPr>
      <w:ind w:left="849" w:hanging="283"/>
    </w:pPr>
  </w:style>
  <w:style w:type="paragraph" w:styleId="List4">
    <w:name w:val="List 4"/>
    <w:basedOn w:val="Normal"/>
    <w:semiHidden/>
    <w:rsid w:val="00DA0C23"/>
    <w:pPr>
      <w:ind w:left="1132" w:hanging="283"/>
    </w:pPr>
  </w:style>
  <w:style w:type="paragraph" w:styleId="List5">
    <w:name w:val="List 5"/>
    <w:basedOn w:val="Normal"/>
    <w:semiHidden/>
    <w:rsid w:val="00DA0C23"/>
    <w:pPr>
      <w:ind w:left="1415" w:hanging="283"/>
    </w:pPr>
  </w:style>
  <w:style w:type="paragraph" w:styleId="ListContinue">
    <w:name w:val="List Continue"/>
    <w:basedOn w:val="Normal"/>
    <w:semiHidden/>
    <w:rsid w:val="00DA0C23"/>
    <w:pPr>
      <w:spacing w:after="120"/>
      <w:ind w:left="283"/>
    </w:pPr>
  </w:style>
  <w:style w:type="paragraph" w:styleId="ListContinue2">
    <w:name w:val="List Continue 2"/>
    <w:basedOn w:val="Normal"/>
    <w:semiHidden/>
    <w:rsid w:val="00DA0C23"/>
    <w:pPr>
      <w:spacing w:after="120"/>
      <w:ind w:left="566"/>
    </w:pPr>
  </w:style>
  <w:style w:type="paragraph" w:styleId="ListContinue3">
    <w:name w:val="List Continue 3"/>
    <w:basedOn w:val="Normal"/>
    <w:semiHidden/>
    <w:rsid w:val="00DA0C23"/>
    <w:pPr>
      <w:spacing w:after="120"/>
      <w:ind w:left="849"/>
    </w:pPr>
  </w:style>
  <w:style w:type="paragraph" w:styleId="ListContinue4">
    <w:name w:val="List Continue 4"/>
    <w:basedOn w:val="Normal"/>
    <w:semiHidden/>
    <w:rsid w:val="00DA0C23"/>
    <w:pPr>
      <w:spacing w:after="120"/>
      <w:ind w:left="1132"/>
    </w:pPr>
  </w:style>
  <w:style w:type="paragraph" w:styleId="ListContinue5">
    <w:name w:val="List Continue 5"/>
    <w:basedOn w:val="Normal"/>
    <w:semiHidden/>
    <w:rsid w:val="00DA0C23"/>
    <w:pPr>
      <w:spacing w:after="120"/>
      <w:ind w:left="1415"/>
    </w:pPr>
  </w:style>
  <w:style w:type="paragraph" w:styleId="ListNumber">
    <w:name w:val="List Number"/>
    <w:basedOn w:val="Normal"/>
    <w:semiHidden/>
    <w:rsid w:val="00DA0C23"/>
    <w:pPr>
      <w:tabs>
        <w:tab w:val="num" w:pos="720"/>
      </w:tabs>
      <w:spacing w:before="120" w:line="300" w:lineRule="atLeast"/>
      <w:ind w:left="720" w:hanging="720"/>
      <w:jc w:val="both"/>
    </w:pPr>
    <w:rPr>
      <w:rFonts w:ascii="Arial" w:eastAsia="SimSun" w:hAnsi="Arial" w:cs="Arial"/>
      <w:sz w:val="22"/>
      <w:szCs w:val="22"/>
      <w:lang w:eastAsia="de-DE"/>
    </w:rPr>
  </w:style>
  <w:style w:type="paragraph" w:styleId="ListNumber2">
    <w:name w:val="List Number 2"/>
    <w:basedOn w:val="Normal"/>
    <w:semiHidden/>
    <w:rsid w:val="00DA0C23"/>
    <w:pPr>
      <w:tabs>
        <w:tab w:val="num" w:pos="720"/>
      </w:tabs>
      <w:ind w:left="720" w:hanging="720"/>
    </w:pPr>
  </w:style>
  <w:style w:type="paragraph" w:styleId="ListNumber3">
    <w:name w:val="List Number 3"/>
    <w:basedOn w:val="Normal"/>
    <w:semiHidden/>
    <w:rsid w:val="00DA0C23"/>
    <w:pPr>
      <w:tabs>
        <w:tab w:val="num" w:pos="720"/>
      </w:tabs>
      <w:ind w:left="720" w:hanging="720"/>
    </w:pPr>
  </w:style>
  <w:style w:type="paragraph" w:styleId="ListNumber4">
    <w:name w:val="List Number 4"/>
    <w:basedOn w:val="Normal"/>
    <w:semiHidden/>
    <w:rsid w:val="00DA0C23"/>
    <w:pPr>
      <w:tabs>
        <w:tab w:val="num" w:pos="720"/>
      </w:tabs>
      <w:ind w:left="720" w:hanging="720"/>
    </w:pPr>
  </w:style>
  <w:style w:type="paragraph" w:styleId="ListNumber5">
    <w:name w:val="List Number 5"/>
    <w:basedOn w:val="Normal"/>
    <w:semiHidden/>
    <w:rsid w:val="00DA0C23"/>
    <w:pPr>
      <w:tabs>
        <w:tab w:val="num" w:pos="720"/>
      </w:tabs>
      <w:ind w:left="720" w:hanging="720"/>
    </w:pPr>
  </w:style>
  <w:style w:type="paragraph" w:styleId="MessageHeader">
    <w:name w:val="Message Header"/>
    <w:basedOn w:val="Normal"/>
    <w:link w:val="MessageHeaderChar"/>
    <w:semiHidden/>
    <w:rsid w:val="00DA0C23"/>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semiHidden/>
    <w:rsid w:val="00DA0C23"/>
    <w:rPr>
      <w:rFonts w:ascii="Times New Roman" w:eastAsia="Times New Roman" w:hAnsi="Times New Roman" w:cs="Times New Roman"/>
      <w:shd w:val="pct20" w:color="auto" w:fill="auto"/>
      <w:lang w:eastAsia="en-GB"/>
    </w:rPr>
  </w:style>
  <w:style w:type="paragraph" w:styleId="PlainText">
    <w:name w:val="Plain Text"/>
    <w:basedOn w:val="Normal"/>
    <w:link w:val="PlainTextChar"/>
    <w:semiHidden/>
    <w:rsid w:val="00DA0C23"/>
    <w:rPr>
      <w:rFonts w:ascii="Courier New" w:hAnsi="Courier New" w:cs="Courier New"/>
      <w:sz w:val="20"/>
      <w:szCs w:val="20"/>
    </w:rPr>
  </w:style>
  <w:style w:type="character" w:customStyle="1" w:styleId="PlainTextChar">
    <w:name w:val="Plain Text Char"/>
    <w:basedOn w:val="DefaultParagraphFont"/>
    <w:link w:val="PlainText"/>
    <w:semiHidden/>
    <w:rsid w:val="00DA0C23"/>
    <w:rPr>
      <w:rFonts w:ascii="Courier New" w:eastAsia="Times New Roman" w:hAnsi="Courier New" w:cs="Courier New"/>
      <w:sz w:val="20"/>
      <w:szCs w:val="20"/>
      <w:lang w:eastAsia="en-GB"/>
    </w:rPr>
  </w:style>
  <w:style w:type="paragraph" w:styleId="NormalWeb">
    <w:name w:val="Normal (Web)"/>
    <w:basedOn w:val="Normal"/>
    <w:uiPriority w:val="99"/>
    <w:semiHidden/>
    <w:rsid w:val="00DA0C23"/>
  </w:style>
  <w:style w:type="table" w:styleId="Table3Deffects1">
    <w:name w:val="Table 3D effects 1"/>
    <w:basedOn w:val="TableNormal"/>
    <w:semiHidden/>
    <w:rsid w:val="00DA0C23"/>
    <w:pPr>
      <w:spacing w:before="240" w:line="240" w:lineRule="atLeast"/>
      <w:jc w:val="both"/>
    </w:pPr>
    <w:rPr>
      <w:rFonts w:eastAsia="SimSu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A0C23"/>
    <w:pPr>
      <w:spacing w:before="240" w:line="240" w:lineRule="atLeast"/>
      <w:jc w:val="both"/>
    </w:pPr>
    <w:rPr>
      <w:rFonts w:eastAsia="SimSu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A0C23"/>
    <w:pPr>
      <w:spacing w:before="240" w:line="240" w:lineRule="atLeast"/>
      <w:jc w:val="both"/>
    </w:pPr>
    <w:rPr>
      <w:rFonts w:eastAsia="SimSu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DA0C23"/>
    <w:pPr>
      <w:spacing w:before="240" w:line="240" w:lineRule="atLeast"/>
      <w:jc w:val="both"/>
    </w:pPr>
    <w:rPr>
      <w:rFonts w:eastAsia="SimSu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DA0C23"/>
    <w:pPr>
      <w:spacing w:before="240" w:line="240" w:lineRule="atLeast"/>
      <w:jc w:val="both"/>
    </w:pPr>
    <w:rPr>
      <w:rFonts w:eastAsia="SimSu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A0C23"/>
    <w:pPr>
      <w:spacing w:before="240" w:line="240" w:lineRule="atLeast"/>
      <w:jc w:val="both"/>
    </w:pPr>
    <w:rPr>
      <w:rFonts w:eastAsia="SimSu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A0C23"/>
    <w:pPr>
      <w:spacing w:before="240" w:line="240" w:lineRule="atLeast"/>
      <w:jc w:val="both"/>
    </w:pPr>
    <w:rPr>
      <w:rFonts w:eastAsia="SimSu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DA0C23"/>
    <w:pPr>
      <w:spacing w:before="240" w:line="240" w:lineRule="atLeast"/>
      <w:jc w:val="both"/>
    </w:pPr>
    <w:rPr>
      <w:rFonts w:eastAsia="SimSu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DA0C23"/>
    <w:pPr>
      <w:spacing w:before="240" w:line="240" w:lineRule="atLeast"/>
      <w:jc w:val="both"/>
    </w:pPr>
    <w:rPr>
      <w:rFonts w:eastAsia="SimSu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A0C23"/>
    <w:pPr>
      <w:spacing w:before="240" w:line="240" w:lineRule="atLeast"/>
      <w:jc w:val="both"/>
    </w:pPr>
    <w:rPr>
      <w:rFonts w:eastAsia="SimSu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A0C23"/>
    <w:pPr>
      <w:spacing w:before="240" w:line="240" w:lineRule="atLeast"/>
      <w:jc w:val="both"/>
    </w:pPr>
    <w:rPr>
      <w:rFonts w:eastAsia="SimSu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DA0C23"/>
    <w:pPr>
      <w:spacing w:before="240" w:line="240" w:lineRule="atLeast"/>
      <w:jc w:val="both"/>
    </w:pPr>
    <w:rPr>
      <w:rFonts w:eastAsia="SimSu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A0C23"/>
    <w:pPr>
      <w:spacing w:before="240" w:line="240" w:lineRule="atLeast"/>
      <w:jc w:val="both"/>
    </w:pPr>
    <w:rPr>
      <w:rFonts w:eastAsia="SimSu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A0C23"/>
    <w:pPr>
      <w:spacing w:before="240" w:line="240" w:lineRule="atLeast"/>
      <w:jc w:val="both"/>
    </w:pPr>
    <w:rPr>
      <w:rFonts w:eastAsia="SimSu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A0C23"/>
    <w:pPr>
      <w:spacing w:before="240" w:line="240" w:lineRule="atLeast"/>
      <w:jc w:val="both"/>
    </w:pPr>
    <w:rPr>
      <w:rFonts w:eastAsia="SimSu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DA0C23"/>
    <w:pPr>
      <w:spacing w:before="240" w:line="240" w:lineRule="atLeast"/>
      <w:jc w:val="both"/>
    </w:pPr>
    <w:rPr>
      <w:rFonts w:eastAsia="SimSu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A0C23"/>
    <w:pPr>
      <w:spacing w:before="240" w:line="240" w:lineRule="atLeast"/>
      <w:jc w:val="both"/>
    </w:pPr>
    <w:rPr>
      <w:rFonts w:eastAsia="SimSu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A0C23"/>
    <w:pPr>
      <w:spacing w:before="240" w:line="240" w:lineRule="atLeast"/>
      <w:jc w:val="both"/>
    </w:pPr>
    <w:rPr>
      <w:rFonts w:eastAsia="SimSu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A0C23"/>
    <w:pPr>
      <w:spacing w:before="240" w:line="240" w:lineRule="atLeast"/>
      <w:jc w:val="both"/>
    </w:pPr>
    <w:rPr>
      <w:rFonts w:eastAsia="SimSu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A0C23"/>
    <w:pPr>
      <w:spacing w:before="240" w:line="240" w:lineRule="atLeast"/>
      <w:jc w:val="both"/>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A0C23"/>
    <w:pPr>
      <w:spacing w:before="240" w:line="240" w:lineRule="atLeast"/>
      <w:jc w:val="both"/>
    </w:pPr>
    <w:rPr>
      <w:rFonts w:eastAsia="SimSu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A0C23"/>
    <w:pPr>
      <w:spacing w:before="240" w:line="240" w:lineRule="atLeast"/>
      <w:jc w:val="both"/>
    </w:pPr>
    <w:rPr>
      <w:rFonts w:eastAsia="SimSu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A0C23"/>
    <w:pPr>
      <w:spacing w:before="240" w:line="240" w:lineRule="atLeast"/>
      <w:jc w:val="both"/>
    </w:pPr>
    <w:rPr>
      <w:rFonts w:eastAsia="SimSu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A0C23"/>
    <w:pPr>
      <w:spacing w:before="240" w:line="240" w:lineRule="atLeast"/>
      <w:jc w:val="both"/>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DA0C23"/>
    <w:pPr>
      <w:spacing w:before="240" w:line="240" w:lineRule="atLeast"/>
      <w:jc w:val="both"/>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A0C23"/>
    <w:pPr>
      <w:spacing w:before="240" w:line="240" w:lineRule="atLeast"/>
      <w:jc w:val="both"/>
    </w:pPr>
    <w:rPr>
      <w:rFonts w:eastAsia="SimSu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A0C23"/>
    <w:pPr>
      <w:spacing w:before="240" w:line="240" w:lineRule="atLeast"/>
      <w:jc w:val="both"/>
    </w:pPr>
    <w:rPr>
      <w:rFonts w:eastAsia="SimSu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A0C23"/>
    <w:pPr>
      <w:spacing w:before="240" w:line="240" w:lineRule="atLeast"/>
      <w:jc w:val="both"/>
    </w:pPr>
    <w:rPr>
      <w:rFonts w:eastAsia="SimSu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A0C23"/>
    <w:pPr>
      <w:spacing w:before="240" w:line="240" w:lineRule="atLeast"/>
      <w:jc w:val="both"/>
    </w:pPr>
    <w:rPr>
      <w:rFonts w:eastAsia="SimSu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A0C23"/>
    <w:pPr>
      <w:spacing w:before="240" w:line="240" w:lineRule="atLeast"/>
      <w:jc w:val="both"/>
    </w:pPr>
    <w:rPr>
      <w:rFonts w:eastAsia="SimSu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A0C23"/>
    <w:pPr>
      <w:spacing w:before="240" w:line="240" w:lineRule="atLeast"/>
      <w:jc w:val="both"/>
    </w:pPr>
    <w:rPr>
      <w:rFonts w:eastAsia="SimSu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A0C23"/>
    <w:pPr>
      <w:spacing w:before="240" w:line="240" w:lineRule="atLeast"/>
      <w:jc w:val="both"/>
    </w:pPr>
    <w:rPr>
      <w:rFonts w:eastAsia="SimSu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DA0C23"/>
    <w:pPr>
      <w:spacing w:before="240" w:line="240" w:lineRule="atLeast"/>
      <w:jc w:val="both"/>
    </w:pPr>
    <w:rPr>
      <w:rFonts w:eastAsia="SimSu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A0C23"/>
    <w:pPr>
      <w:spacing w:before="240" w:line="240" w:lineRule="atLeast"/>
      <w:jc w:val="both"/>
    </w:pPr>
    <w:rPr>
      <w:rFonts w:eastAsia="SimSu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A0C23"/>
    <w:pPr>
      <w:spacing w:before="240" w:line="240" w:lineRule="atLeast"/>
      <w:jc w:val="both"/>
    </w:pPr>
    <w:rPr>
      <w:rFonts w:eastAsia="SimSu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A0C23"/>
    <w:pPr>
      <w:spacing w:before="240" w:line="240" w:lineRule="atLeast"/>
      <w:jc w:val="both"/>
    </w:pPr>
    <w:rPr>
      <w:rFonts w:eastAsia="SimSu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A0C23"/>
    <w:pPr>
      <w:spacing w:before="240" w:line="240" w:lineRule="atLeast"/>
      <w:jc w:val="both"/>
    </w:pPr>
    <w:rPr>
      <w:rFonts w:eastAsia="SimSu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DA0C23"/>
    <w:pPr>
      <w:spacing w:before="240" w:line="240" w:lineRule="atLeast"/>
      <w:jc w:val="both"/>
    </w:pPr>
    <w:rPr>
      <w:rFonts w:eastAsia="SimSu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A0C23"/>
    <w:pPr>
      <w:spacing w:before="240" w:line="240" w:lineRule="atLeast"/>
      <w:jc w:val="both"/>
    </w:pPr>
    <w:rPr>
      <w:rFonts w:eastAsia="SimSu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DA0C23"/>
    <w:pPr>
      <w:spacing w:before="240" w:line="240" w:lineRule="atLeast"/>
      <w:jc w:val="both"/>
    </w:pPr>
    <w:rPr>
      <w:rFonts w:eastAsia="SimSu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A0C23"/>
    <w:pPr>
      <w:spacing w:before="240" w:line="240" w:lineRule="atLeast"/>
      <w:jc w:val="both"/>
    </w:pPr>
    <w:rPr>
      <w:rFonts w:eastAsia="SimSu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A0C23"/>
    <w:pPr>
      <w:spacing w:before="240" w:line="240" w:lineRule="atLeast"/>
      <w:jc w:val="both"/>
    </w:pPr>
    <w:rPr>
      <w:rFonts w:eastAsia="SimSu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DA0C23"/>
    <w:pPr>
      <w:spacing w:before="240" w:line="240" w:lineRule="atLeast"/>
      <w:jc w:val="both"/>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0">
    <w:name w:val="Bodytext Char"/>
    <w:basedOn w:val="DefaultParagraphFont"/>
    <w:rsid w:val="00DA0C23"/>
    <w:rPr>
      <w:rFonts w:ascii="Arial" w:eastAsia="SimSun" w:hAnsi="Arial"/>
      <w:lang w:val="en-GB" w:eastAsia="de-DE" w:bidi="ar-SA"/>
    </w:rPr>
  </w:style>
  <w:style w:type="table" w:styleId="TableTheme">
    <w:name w:val="Table Theme"/>
    <w:basedOn w:val="TableNormal"/>
    <w:semiHidden/>
    <w:rsid w:val="00DA0C23"/>
    <w:pPr>
      <w:spacing w:before="240" w:line="240" w:lineRule="atLeast"/>
      <w:jc w:val="both"/>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blasentext1">
    <w:name w:val="Sprechblasentext1"/>
    <w:basedOn w:val="Normal"/>
    <w:semiHidden/>
    <w:rsid w:val="00DA0C23"/>
    <w:pPr>
      <w:spacing w:after="300" w:line="300" w:lineRule="exact"/>
    </w:pPr>
    <w:rPr>
      <w:rFonts w:ascii="Tahoma" w:hAnsi="Tahoma" w:cs="Verdana"/>
      <w:sz w:val="16"/>
      <w:szCs w:val="16"/>
    </w:rPr>
  </w:style>
  <w:style w:type="paragraph" w:styleId="BodyText3">
    <w:name w:val="Body Text 3"/>
    <w:basedOn w:val="Normal"/>
    <w:link w:val="BodyText3Char"/>
    <w:semiHidden/>
    <w:rsid w:val="00DA0C23"/>
    <w:pPr>
      <w:spacing w:before="120" w:after="120" w:line="300" w:lineRule="atLeast"/>
      <w:jc w:val="both"/>
    </w:pPr>
    <w:rPr>
      <w:rFonts w:ascii="Arial" w:eastAsia="SimSun" w:hAnsi="Arial" w:cs="Arial"/>
      <w:sz w:val="16"/>
      <w:szCs w:val="16"/>
      <w:lang w:eastAsia="de-DE"/>
    </w:rPr>
  </w:style>
  <w:style w:type="character" w:customStyle="1" w:styleId="BodyText3Char">
    <w:name w:val="Body Text 3 Char"/>
    <w:basedOn w:val="DefaultParagraphFont"/>
    <w:link w:val="BodyText3"/>
    <w:semiHidden/>
    <w:rsid w:val="00DA0C23"/>
    <w:rPr>
      <w:rFonts w:ascii="Arial" w:eastAsia="SimSun" w:hAnsi="Arial" w:cs="Arial"/>
      <w:sz w:val="16"/>
      <w:szCs w:val="16"/>
      <w:lang w:val="en-ZA" w:eastAsia="de-DE"/>
    </w:rPr>
  </w:style>
  <w:style w:type="paragraph" w:styleId="BodyTextIndent2">
    <w:name w:val="Body Text Indent 2"/>
    <w:basedOn w:val="Normal"/>
    <w:link w:val="BodyTextIndent2Char"/>
    <w:semiHidden/>
    <w:rsid w:val="00DA0C23"/>
    <w:pPr>
      <w:spacing w:after="120" w:line="480" w:lineRule="auto"/>
      <w:ind w:left="283"/>
    </w:pPr>
  </w:style>
  <w:style w:type="character" w:customStyle="1" w:styleId="BodyTextIndent2Char">
    <w:name w:val="Body Text Indent 2 Char"/>
    <w:basedOn w:val="DefaultParagraphFont"/>
    <w:link w:val="BodyTextIndent2"/>
    <w:semiHidden/>
    <w:rsid w:val="00DA0C23"/>
    <w:rPr>
      <w:rFonts w:ascii="Times New Roman" w:eastAsia="Times New Roman" w:hAnsi="Times New Roman" w:cs="Times New Roman"/>
      <w:lang w:eastAsia="en-GB"/>
    </w:rPr>
  </w:style>
  <w:style w:type="paragraph" w:styleId="BodyTextIndent3">
    <w:name w:val="Body Text Indent 3"/>
    <w:basedOn w:val="Normal"/>
    <w:link w:val="BodyTextIndent3Char"/>
    <w:semiHidden/>
    <w:rsid w:val="00DA0C23"/>
    <w:pPr>
      <w:spacing w:after="120"/>
      <w:ind w:left="283"/>
    </w:pPr>
    <w:rPr>
      <w:sz w:val="16"/>
      <w:szCs w:val="16"/>
    </w:rPr>
  </w:style>
  <w:style w:type="character" w:customStyle="1" w:styleId="BodyTextIndent3Char">
    <w:name w:val="Body Text Indent 3 Char"/>
    <w:basedOn w:val="DefaultParagraphFont"/>
    <w:link w:val="BodyTextIndent3"/>
    <w:semiHidden/>
    <w:rsid w:val="00DA0C23"/>
    <w:rPr>
      <w:rFonts w:ascii="Times New Roman" w:eastAsia="Times New Roman" w:hAnsi="Times New Roman" w:cs="Times New Roman"/>
      <w:sz w:val="16"/>
      <w:szCs w:val="16"/>
      <w:lang w:eastAsia="en-GB"/>
    </w:rPr>
  </w:style>
  <w:style w:type="paragraph" w:styleId="BodyTextFirstIndent">
    <w:name w:val="Body Text First Indent"/>
    <w:basedOn w:val="BodyText0"/>
    <w:link w:val="BodyTextFirstIndentChar"/>
    <w:semiHidden/>
    <w:rsid w:val="00DA0C23"/>
    <w:pPr>
      <w:ind w:firstLine="210"/>
    </w:pPr>
  </w:style>
  <w:style w:type="character" w:customStyle="1" w:styleId="BodyTextFirstIndentChar">
    <w:name w:val="Body Text First Indent Char"/>
    <w:basedOn w:val="BodyTextChar"/>
    <w:link w:val="BodyTextFirstIndent"/>
    <w:semiHidden/>
    <w:rsid w:val="00DA0C23"/>
    <w:rPr>
      <w:rFonts w:ascii="Arial" w:eastAsia="SimSun" w:hAnsi="Arial" w:cs="Arial"/>
      <w:sz w:val="22"/>
      <w:szCs w:val="22"/>
      <w:lang w:val="en-ZA" w:eastAsia="de-DE"/>
    </w:rPr>
  </w:style>
  <w:style w:type="paragraph" w:styleId="BodyTextFirstIndent2">
    <w:name w:val="Body Text First Indent 2"/>
    <w:basedOn w:val="BodyTextIndent"/>
    <w:link w:val="BodyTextFirstIndent2Char"/>
    <w:semiHidden/>
    <w:rsid w:val="00DA0C23"/>
    <w:pPr>
      <w:ind w:firstLine="210"/>
    </w:pPr>
  </w:style>
  <w:style w:type="character" w:customStyle="1" w:styleId="BodyTextFirstIndent2Char">
    <w:name w:val="Body Text First Indent 2 Char"/>
    <w:basedOn w:val="BodyTextIndentChar"/>
    <w:link w:val="BodyTextFirstIndent2"/>
    <w:semiHidden/>
    <w:rsid w:val="00DA0C23"/>
    <w:rPr>
      <w:rFonts w:ascii="Times New Roman" w:eastAsia="Times New Roman" w:hAnsi="Times New Roman" w:cs="Times New Roman"/>
      <w:lang w:eastAsia="en-GB"/>
    </w:rPr>
  </w:style>
  <w:style w:type="character" w:customStyle="1" w:styleId="TitleChar">
    <w:name w:val="Title Char"/>
    <w:basedOn w:val="DefaultParagraphFont"/>
    <w:link w:val="Title"/>
    <w:rsid w:val="00DA0C23"/>
    <w:rPr>
      <w:rFonts w:ascii="Arial" w:eastAsia="SimSun" w:hAnsi="Arial" w:cs="Arial"/>
      <w:b/>
      <w:bCs/>
      <w:kern w:val="28"/>
      <w:sz w:val="32"/>
      <w:szCs w:val="32"/>
      <w:lang w:val="en-ZA" w:eastAsia="de-DE"/>
    </w:rPr>
  </w:style>
  <w:style w:type="paragraph" w:styleId="EnvelopeReturn">
    <w:name w:val="envelope return"/>
    <w:basedOn w:val="Normal"/>
    <w:semiHidden/>
    <w:rsid w:val="00DA0C23"/>
    <w:rPr>
      <w:sz w:val="20"/>
      <w:szCs w:val="20"/>
    </w:rPr>
  </w:style>
  <w:style w:type="paragraph" w:styleId="EnvelopeAddress">
    <w:name w:val="envelope address"/>
    <w:basedOn w:val="Normal"/>
    <w:semiHidden/>
    <w:rsid w:val="00DA0C23"/>
    <w:pPr>
      <w:framePr w:w="4320" w:h="2160" w:hRule="exact" w:hSpace="141" w:wrap="auto" w:hAnchor="page" w:xAlign="center" w:yAlign="bottom"/>
      <w:spacing w:before="120" w:line="300" w:lineRule="atLeast"/>
      <w:ind w:left="1"/>
      <w:jc w:val="both"/>
    </w:pPr>
    <w:rPr>
      <w:rFonts w:ascii="Arial" w:eastAsia="SimSun" w:hAnsi="Arial" w:cs="Arial"/>
      <w:lang w:eastAsia="de-DE"/>
    </w:rPr>
  </w:style>
  <w:style w:type="paragraph" w:styleId="Signature">
    <w:name w:val="Signature"/>
    <w:basedOn w:val="Normal"/>
    <w:link w:val="SignatureChar"/>
    <w:semiHidden/>
    <w:rsid w:val="00DA0C23"/>
    <w:pPr>
      <w:ind w:left="4252"/>
    </w:pPr>
  </w:style>
  <w:style w:type="character" w:customStyle="1" w:styleId="SignatureChar">
    <w:name w:val="Signature Char"/>
    <w:basedOn w:val="DefaultParagraphFont"/>
    <w:link w:val="Signature"/>
    <w:semiHidden/>
    <w:rsid w:val="00DA0C23"/>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pPr>
      <w:spacing w:before="120" w:after="60"/>
      <w:jc w:val="center"/>
    </w:pPr>
    <w:rPr>
      <w:rFonts w:ascii="Arial" w:eastAsia="Arial" w:hAnsi="Arial" w:cs="Arial"/>
    </w:rPr>
  </w:style>
  <w:style w:type="character" w:customStyle="1" w:styleId="SubtitleChar">
    <w:name w:val="Subtitle Char"/>
    <w:basedOn w:val="DefaultParagraphFont"/>
    <w:link w:val="Subtitle"/>
    <w:rsid w:val="00DA0C23"/>
    <w:rPr>
      <w:rFonts w:ascii="Arial" w:eastAsia="SimSun" w:hAnsi="Arial" w:cs="Arial"/>
      <w:lang w:val="en-ZA" w:eastAsia="de-DE"/>
    </w:rPr>
  </w:style>
  <w:style w:type="character" w:styleId="LineNumber">
    <w:name w:val="line number"/>
    <w:basedOn w:val="DefaultParagraphFont"/>
    <w:semiHidden/>
    <w:rsid w:val="00DA0C23"/>
  </w:style>
  <w:style w:type="paragraph" w:styleId="TableofFigures">
    <w:name w:val="table of figures"/>
    <w:basedOn w:val="Normal"/>
    <w:next w:val="Normal"/>
    <w:uiPriority w:val="99"/>
    <w:rsid w:val="00DA0C23"/>
    <w:pPr>
      <w:spacing w:before="120" w:line="300" w:lineRule="atLeast"/>
      <w:jc w:val="both"/>
    </w:pPr>
    <w:rPr>
      <w:rFonts w:ascii="Arial" w:eastAsia="SimSun" w:hAnsi="Arial" w:cs="Arial"/>
      <w:sz w:val="22"/>
      <w:szCs w:val="22"/>
      <w:lang w:eastAsia="de-DE"/>
    </w:rPr>
  </w:style>
  <w:style w:type="character" w:customStyle="1" w:styleId="StandardFettZchn">
    <w:name w:val="Standard_Fett Zchn"/>
    <w:basedOn w:val="DefaultParagraphFont"/>
    <w:link w:val="StandardFett"/>
    <w:rsid w:val="00DA0C23"/>
    <w:rPr>
      <w:rFonts w:ascii="Arial" w:eastAsia="SimSun" w:hAnsi="Arial" w:cs="Arial"/>
      <w:b/>
      <w:sz w:val="22"/>
      <w:szCs w:val="22"/>
      <w:lang w:val="en-ZA" w:eastAsia="de-DE"/>
    </w:rPr>
  </w:style>
  <w:style w:type="paragraph" w:customStyle="1" w:styleId="IndentTwo">
    <w:name w:val="Indent Two"/>
    <w:basedOn w:val="Normal"/>
    <w:rsid w:val="00DA0C23"/>
    <w:pPr>
      <w:tabs>
        <w:tab w:val="num" w:pos="720"/>
      </w:tabs>
      <w:spacing w:before="120" w:line="300" w:lineRule="atLeast"/>
      <w:ind w:left="720" w:hanging="720"/>
      <w:jc w:val="both"/>
    </w:pPr>
    <w:rPr>
      <w:rFonts w:ascii="Arial" w:eastAsia="SimSun" w:hAnsi="Arial" w:cs="Arial"/>
      <w:sz w:val="22"/>
      <w:szCs w:val="22"/>
      <w:lang w:eastAsia="de-DE"/>
    </w:rPr>
  </w:style>
  <w:style w:type="character" w:customStyle="1" w:styleId="Heading2Char1">
    <w:name w:val="Heading 2 Char1"/>
    <w:basedOn w:val="DefaultParagraphFont"/>
    <w:link w:val="Heading2"/>
    <w:rsid w:val="00DA0C23"/>
    <w:rPr>
      <w:rFonts w:ascii="Arial" w:eastAsia="SimSun" w:hAnsi="Arial" w:cs="Arial"/>
      <w:b/>
      <w:szCs w:val="22"/>
      <w:lang w:val="en-ZA" w:eastAsia="de-DE"/>
    </w:rPr>
  </w:style>
  <w:style w:type="paragraph" w:customStyle="1" w:styleId="Normal0">
    <w:name w:val="Normal#"/>
    <w:basedOn w:val="Normal"/>
    <w:rsid w:val="00DA0C23"/>
    <w:pPr>
      <w:spacing w:before="120" w:line="300" w:lineRule="atLeast"/>
      <w:ind w:left="709" w:right="708"/>
      <w:jc w:val="both"/>
    </w:pPr>
    <w:rPr>
      <w:rFonts w:ascii="Arial" w:eastAsia="SimSun" w:hAnsi="Arial" w:cs="Arial"/>
      <w:i/>
      <w:sz w:val="22"/>
      <w:szCs w:val="22"/>
      <w:lang w:val="en-US" w:eastAsia="de-DE"/>
    </w:rPr>
  </w:style>
  <w:style w:type="paragraph" w:customStyle="1" w:styleId="Mnormal">
    <w:name w:val="Mnormal"/>
    <w:basedOn w:val="Normal"/>
    <w:rsid w:val="00DA0C23"/>
    <w:pPr>
      <w:spacing w:before="120" w:line="300" w:lineRule="atLeast"/>
      <w:jc w:val="center"/>
    </w:pPr>
    <w:rPr>
      <w:rFonts w:ascii="Arial" w:eastAsia="SimSun" w:hAnsi="Arial" w:cs="Arial"/>
      <w:sz w:val="22"/>
      <w:szCs w:val="22"/>
      <w:lang w:val="en-US" w:eastAsia="de-DE"/>
    </w:rPr>
  </w:style>
  <w:style w:type="character" w:customStyle="1" w:styleId="berschrift0Char">
    <w:name w:val="Überschrift 0 Char"/>
    <w:basedOn w:val="DefaultParagraphFont"/>
    <w:link w:val="berschrift0"/>
    <w:rsid w:val="00DA0C23"/>
    <w:rPr>
      <w:rFonts w:ascii="Arial" w:eastAsia="SimSun" w:hAnsi="Arial" w:cs="Arial"/>
      <w:b/>
      <w:sz w:val="32"/>
      <w:szCs w:val="22"/>
      <w:lang w:val="en-ZA" w:eastAsia="de-DE"/>
    </w:rPr>
  </w:style>
  <w:style w:type="paragraph" w:customStyle="1" w:styleId="Normal9pt">
    <w:name w:val="Normal + 9 pt"/>
    <w:aliases w:val="Centered"/>
    <w:basedOn w:val="Normal"/>
    <w:rsid w:val="00DA0C23"/>
    <w:pPr>
      <w:spacing w:before="120" w:line="300" w:lineRule="atLeast"/>
      <w:jc w:val="center"/>
    </w:pPr>
    <w:rPr>
      <w:rFonts w:ascii="Arial" w:eastAsia="SimSun" w:hAnsi="Arial" w:cs="Arial"/>
      <w:sz w:val="18"/>
      <w:szCs w:val="18"/>
      <w:lang w:eastAsia="de-DE"/>
    </w:rPr>
  </w:style>
  <w:style w:type="paragraph" w:styleId="ListParagraph">
    <w:name w:val="List Paragraph"/>
    <w:aliases w:val="Numbered Paragraph,Texte Général,Paragraphe  revu,TITRE REFERENCE,References,Citation List,Number Bullets,small normal,Indent Paragraph,Normal bullet 2,Bullet list,List Paragraph1,Numbered List,1st level - Bullet List Paragraph,lp1,Ha"/>
    <w:basedOn w:val="Normal"/>
    <w:link w:val="ListParagraphChar"/>
    <w:uiPriority w:val="34"/>
    <w:qFormat/>
    <w:rsid w:val="00DA0C23"/>
    <w:pPr>
      <w:ind w:left="720"/>
    </w:pPr>
    <w:rPr>
      <w:rFonts w:ascii="Calibri" w:hAnsi="Calibri"/>
      <w:sz w:val="22"/>
      <w:szCs w:val="22"/>
      <w:lang w:eastAsia="en-US"/>
    </w:rPr>
  </w:style>
  <w:style w:type="paragraph" w:customStyle="1" w:styleId="Default">
    <w:name w:val="Default"/>
    <w:rsid w:val="00DA0C23"/>
    <w:pPr>
      <w:autoSpaceDE w:val="0"/>
      <w:autoSpaceDN w:val="0"/>
      <w:adjustRightInd w:val="0"/>
    </w:pPr>
    <w:rPr>
      <w:rFonts w:ascii="Calibri" w:eastAsia="SimSun" w:hAnsi="Calibri" w:cs="Calibri"/>
      <w:color w:val="000000"/>
      <w:lang w:val="en-US"/>
    </w:rPr>
  </w:style>
  <w:style w:type="paragraph" w:styleId="Revision">
    <w:name w:val="Revision"/>
    <w:hidden/>
    <w:uiPriority w:val="99"/>
    <w:semiHidden/>
    <w:rsid w:val="00DA0C23"/>
    <w:rPr>
      <w:rFonts w:ascii="Arial" w:eastAsia="SimSun" w:hAnsi="Arial" w:cs="Arial"/>
      <w:sz w:val="22"/>
      <w:szCs w:val="22"/>
      <w:lang w:val="en-US" w:eastAsia="de-DE"/>
    </w:rPr>
  </w:style>
  <w:style w:type="paragraph" w:customStyle="1" w:styleId="IndentOne">
    <w:name w:val="Indent One"/>
    <w:rsid w:val="00DA0C23"/>
    <w:pPr>
      <w:tabs>
        <w:tab w:val="num" w:pos="720"/>
      </w:tabs>
      <w:spacing w:before="60" w:after="120" w:line="300" w:lineRule="exact"/>
      <w:ind w:left="720" w:hanging="720"/>
    </w:pPr>
    <w:rPr>
      <w:sz w:val="20"/>
      <w:szCs w:val="20"/>
    </w:rPr>
  </w:style>
  <w:style w:type="paragraph" w:customStyle="1" w:styleId="Indent3">
    <w:name w:val="Indent 3"/>
    <w:rsid w:val="00DA0C23"/>
    <w:pPr>
      <w:tabs>
        <w:tab w:val="num" w:pos="1440"/>
      </w:tabs>
      <w:spacing w:before="60" w:after="120" w:line="300" w:lineRule="exact"/>
      <w:ind w:left="1440" w:hanging="720"/>
    </w:pPr>
    <w:rPr>
      <w:sz w:val="20"/>
      <w:szCs w:val="20"/>
    </w:rPr>
  </w:style>
  <w:style w:type="character" w:customStyle="1" w:styleId="BodytextChar2">
    <w:name w:val="Bodytext Char2"/>
    <w:basedOn w:val="DefaultParagraphFont"/>
    <w:rsid w:val="00DA0C23"/>
    <w:rPr>
      <w:rFonts w:ascii="Arial" w:hAnsi="Arial"/>
      <w:sz w:val="22"/>
      <w:lang w:val="en-GB" w:eastAsia="en-US" w:bidi="ar-SA"/>
    </w:rPr>
  </w:style>
  <w:style w:type="paragraph" w:customStyle="1" w:styleId="Aufzhlung">
    <w:name w:val="Aufzählung"/>
    <w:basedOn w:val="Aufzhlung2"/>
    <w:rsid w:val="00DA0C23"/>
    <w:rPr>
      <w:lang w:val="en-GB"/>
    </w:rPr>
  </w:style>
  <w:style w:type="paragraph" w:customStyle="1" w:styleId="Nornmal">
    <w:name w:val="Nornmal"/>
    <w:basedOn w:val="Aufzhlung1"/>
    <w:rsid w:val="00DA0C23"/>
    <w:pPr>
      <w:keepNext/>
    </w:pPr>
    <w:rPr>
      <w:lang w:val="en-GB"/>
    </w:rPr>
  </w:style>
  <w:style w:type="paragraph" w:customStyle="1" w:styleId="Heading1Arial">
    <w:name w:val="Heading 1 + Arial"/>
    <w:aliases w:val="12 pt,Black,Justified,Before:  0 pt,After:  0 pt,Line..."/>
    <w:basedOn w:val="Heading1"/>
    <w:rsid w:val="00DA0C23"/>
    <w:pPr>
      <w:numPr>
        <w:numId w:val="0"/>
      </w:numPr>
      <w:tabs>
        <w:tab w:val="num" w:pos="360"/>
        <w:tab w:val="num" w:pos="2160"/>
      </w:tabs>
      <w:spacing w:before="0" w:after="0" w:afterAutospacing="0" w:line="360" w:lineRule="auto"/>
      <w:jc w:val="both"/>
    </w:pPr>
    <w:rPr>
      <w:rFonts w:eastAsia="Times New Roman"/>
      <w:bCs/>
      <w:color w:val="000000"/>
      <w:kern w:val="32"/>
      <w:sz w:val="24"/>
      <w:szCs w:val="24"/>
      <w:lang w:eastAsia="en-US"/>
    </w:rPr>
  </w:style>
  <w:style w:type="character" w:customStyle="1" w:styleId="apple-style-span">
    <w:name w:val="apple-style-span"/>
    <w:basedOn w:val="DefaultParagraphFont"/>
    <w:rsid w:val="00DA0C23"/>
    <w:rPr>
      <w:rFonts w:cs="Times New Roman"/>
    </w:rPr>
  </w:style>
  <w:style w:type="character" w:customStyle="1" w:styleId="Heading3CharChar">
    <w:name w:val="Heading 3 Char Char"/>
    <w:basedOn w:val="DefaultParagraphFont"/>
    <w:rsid w:val="00DA0C23"/>
    <w:rPr>
      <w:rFonts w:ascii="Arial" w:hAnsi="Arial" w:cs="Arial"/>
      <w:b/>
      <w:bCs/>
      <w:sz w:val="26"/>
      <w:szCs w:val="26"/>
      <w:lang w:val="en-US" w:eastAsia="en-US" w:bidi="ar-SA"/>
    </w:rPr>
  </w:style>
  <w:style w:type="paragraph" w:customStyle="1" w:styleId="Aufzhlung3">
    <w:name w:val="Aufzählung 3"/>
    <w:basedOn w:val="Aufzhlung2"/>
    <w:rsid w:val="00DA0C23"/>
  </w:style>
  <w:style w:type="table" w:styleId="MediumList2-Accent1">
    <w:name w:val="Medium List 2 Accent 1"/>
    <w:basedOn w:val="TableNormal"/>
    <w:uiPriority w:val="66"/>
    <w:rsid w:val="00DA0C23"/>
    <w:rPr>
      <w:rFonts w:asciiTheme="majorHAnsi" w:eastAsiaTheme="majorEastAsia" w:hAnsiTheme="majorHAnsi" w:cstheme="majorBidi"/>
      <w:color w:val="000000" w:themeColor="text1"/>
      <w:sz w:val="22"/>
      <w:szCs w:val="22"/>
      <w:lang w:val="en-US"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DA0C23"/>
    <w:rPr>
      <w:rFonts w:eastAsia="SimSu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A0C23"/>
    <w:rPr>
      <w:rFonts w:eastAsia="SimSu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DA0C23"/>
    <w:rPr>
      <w:rFonts w:eastAsia="SimSu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Restitle">
    <w:name w:val="Res_title"/>
    <w:basedOn w:val="Normal"/>
    <w:next w:val="Normal"/>
    <w:rsid w:val="00DA0C2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eastAsia="en-US"/>
    </w:rPr>
  </w:style>
  <w:style w:type="character" w:customStyle="1" w:styleId="Tablefreq">
    <w:name w:val="Table_freq"/>
    <w:basedOn w:val="DefaultParagraphFont"/>
    <w:rsid w:val="00DA0C23"/>
    <w:rPr>
      <w:b/>
      <w:color w:val="FFCC00"/>
    </w:rPr>
  </w:style>
  <w:style w:type="paragraph" w:customStyle="1" w:styleId="TableTextS5">
    <w:name w:val="Table_TextS5"/>
    <w:basedOn w:val="Normal"/>
    <w:rsid w:val="00DA0C23"/>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fr-FR" w:eastAsia="en-US"/>
    </w:rPr>
  </w:style>
  <w:style w:type="character" w:customStyle="1" w:styleId="st">
    <w:name w:val="st"/>
    <w:basedOn w:val="DefaultParagraphFont"/>
    <w:rsid w:val="00DA0C23"/>
  </w:style>
  <w:style w:type="paragraph" w:customStyle="1" w:styleId="StyleTitleLeft">
    <w:name w:val="Style Title + Left"/>
    <w:basedOn w:val="Title"/>
    <w:rsid w:val="00DA0C23"/>
    <w:pPr>
      <w:spacing w:before="240" w:after="120" w:line="240" w:lineRule="auto"/>
      <w:jc w:val="left"/>
      <w:outlineLvl w:val="9"/>
    </w:pPr>
    <w:rPr>
      <w:rFonts w:eastAsia="Times New Roman" w:cs="Times New Roman"/>
      <w:kern w:val="0"/>
      <w:sz w:val="24"/>
      <w:szCs w:val="20"/>
      <w:lang w:val="en-GB" w:eastAsia="en-US"/>
    </w:rPr>
  </w:style>
  <w:style w:type="table" w:customStyle="1" w:styleId="HelleSchattierung1">
    <w:name w:val="Helle Schattierung1"/>
    <w:basedOn w:val="TableNormal"/>
    <w:uiPriority w:val="60"/>
    <w:rsid w:val="00DA0C23"/>
    <w:rPr>
      <w:rFonts w:eastAsia="SimSu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TableNormal"/>
    <w:uiPriority w:val="60"/>
    <w:rsid w:val="00DA0C23"/>
    <w:rPr>
      <w:rFonts w:eastAsia="SimSun"/>
      <w:color w:val="2F5496" w:themeColor="accent1" w:themeShade="BF"/>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DA0C23"/>
    <w:rPr>
      <w:rFonts w:eastAsia="SimSun"/>
      <w:color w:val="C45911" w:themeColor="accent2" w:themeShade="BF"/>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A0C23"/>
    <w:rPr>
      <w:rFonts w:eastAsia="SimSun"/>
      <w:color w:val="7B7B7B" w:themeColor="accent3" w:themeShade="BF"/>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A0C23"/>
    <w:rPr>
      <w:rFonts w:eastAsia="SimSun"/>
      <w:color w:val="BF8F00" w:themeColor="accent4" w:themeShade="BF"/>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A0C23"/>
    <w:rPr>
      <w:rFonts w:eastAsia="SimSun"/>
      <w:color w:val="2E74B5" w:themeColor="accent5" w:themeShade="BF"/>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MediumGrid1-Accent5">
    <w:name w:val="Medium Grid 1 Accent 5"/>
    <w:basedOn w:val="TableNormal"/>
    <w:uiPriority w:val="67"/>
    <w:rsid w:val="00DA0C23"/>
    <w:rPr>
      <w:rFonts w:eastAsia="SimSu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customStyle="1" w:styleId="LightGrid-Accent12">
    <w:name w:val="Light Grid - Accent 12"/>
    <w:basedOn w:val="TableNormal"/>
    <w:uiPriority w:val="62"/>
    <w:rsid w:val="00DA0C23"/>
    <w:rPr>
      <w:rFonts w:eastAsia="SimSu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EndnoteText">
    <w:name w:val="endnote text"/>
    <w:basedOn w:val="Normal"/>
    <w:link w:val="EndnoteTextChar"/>
    <w:rsid w:val="00DA0C23"/>
    <w:pPr>
      <w:jc w:val="both"/>
    </w:pPr>
    <w:rPr>
      <w:rFonts w:ascii="Arial" w:eastAsia="SimSun" w:hAnsi="Arial" w:cs="Arial"/>
      <w:sz w:val="20"/>
      <w:szCs w:val="20"/>
      <w:lang w:eastAsia="de-DE"/>
    </w:rPr>
  </w:style>
  <w:style w:type="character" w:customStyle="1" w:styleId="EndnoteTextChar">
    <w:name w:val="Endnote Text Char"/>
    <w:basedOn w:val="DefaultParagraphFont"/>
    <w:link w:val="EndnoteText"/>
    <w:rsid w:val="00DA0C23"/>
    <w:rPr>
      <w:rFonts w:ascii="Arial" w:eastAsia="SimSun" w:hAnsi="Arial" w:cs="Arial"/>
      <w:sz w:val="20"/>
      <w:szCs w:val="20"/>
      <w:lang w:val="en-ZA" w:eastAsia="de-DE"/>
    </w:rPr>
  </w:style>
  <w:style w:type="character" w:styleId="EndnoteReference">
    <w:name w:val="endnote reference"/>
    <w:basedOn w:val="DefaultParagraphFont"/>
    <w:rsid w:val="00DA0C23"/>
    <w:rPr>
      <w:vertAlign w:val="superscript"/>
    </w:rPr>
  </w:style>
  <w:style w:type="paragraph" w:customStyle="1" w:styleId="Bullet1">
    <w:name w:val="Bullet 1"/>
    <w:basedOn w:val="Aufzhlung1"/>
    <w:link w:val="Bullet1Char"/>
    <w:qFormat/>
    <w:rsid w:val="00DA0C23"/>
  </w:style>
  <w:style w:type="paragraph" w:customStyle="1" w:styleId="Bullet2">
    <w:name w:val="Bullet 2"/>
    <w:basedOn w:val="Aufzhlung2"/>
    <w:link w:val="Bullet2Char"/>
    <w:qFormat/>
    <w:rsid w:val="00DA0C23"/>
  </w:style>
  <w:style w:type="character" w:customStyle="1" w:styleId="Bullet1Char">
    <w:name w:val="Bullet 1 Char"/>
    <w:basedOn w:val="Aufzhlung1ZchnZchn"/>
    <w:link w:val="Bullet1"/>
    <w:rsid w:val="00DA0C23"/>
    <w:rPr>
      <w:rFonts w:ascii="Arial" w:eastAsia="SimSun" w:hAnsi="Arial" w:cs="Arial"/>
      <w:sz w:val="22"/>
      <w:szCs w:val="22"/>
      <w:lang w:val="en-ZA" w:eastAsia="de-DE"/>
    </w:rPr>
  </w:style>
  <w:style w:type="character" w:customStyle="1" w:styleId="Bullet2Char">
    <w:name w:val="Bullet 2 Char"/>
    <w:basedOn w:val="Aufzhlung2ZchnZchn"/>
    <w:link w:val="Bullet2"/>
    <w:rsid w:val="00DA0C23"/>
    <w:rPr>
      <w:rFonts w:ascii="Arial" w:eastAsia="SimSun" w:hAnsi="Arial" w:cs="Arial"/>
      <w:sz w:val="22"/>
      <w:szCs w:val="22"/>
      <w:lang w:val="en-ZA" w:eastAsia="de-DE"/>
    </w:rPr>
  </w:style>
  <w:style w:type="paragraph" w:customStyle="1" w:styleId="NationalFootnote">
    <w:name w:val="National Footnote"/>
    <w:basedOn w:val="Normal"/>
    <w:next w:val="Normal"/>
    <w:link w:val="NationalFootnoteChar"/>
    <w:uiPriority w:val="99"/>
    <w:rsid w:val="00DA0C23"/>
    <w:pPr>
      <w:keepNext/>
      <w:spacing w:before="240" w:after="120"/>
      <w:jc w:val="both"/>
    </w:pPr>
    <w:rPr>
      <w:rFonts w:ascii="Arial" w:hAnsi="Arial" w:cs="Arial"/>
      <w:b/>
      <w:bCs/>
      <w:color w:val="2F5496" w:themeColor="accent1" w:themeShade="BF"/>
      <w:kern w:val="18"/>
      <w:sz w:val="26"/>
      <w:szCs w:val="26"/>
    </w:rPr>
  </w:style>
  <w:style w:type="character" w:customStyle="1" w:styleId="NationalFootnoteChar">
    <w:name w:val="National Footnote Char"/>
    <w:basedOn w:val="Heading2Char"/>
    <w:link w:val="NationalFootnote"/>
    <w:uiPriority w:val="99"/>
    <w:rsid w:val="00DA0C23"/>
    <w:rPr>
      <w:rFonts w:ascii="Arial" w:eastAsia="Times New Roman" w:hAnsi="Arial" w:cs="Arial"/>
      <w:b/>
      <w:bCs/>
      <w:color w:val="2F5496" w:themeColor="accent1" w:themeShade="BF"/>
      <w:kern w:val="18"/>
      <w:sz w:val="26"/>
      <w:szCs w:val="26"/>
      <w:lang w:val="en-ZA" w:eastAsia="en-GB"/>
    </w:rPr>
  </w:style>
  <w:style w:type="paragraph" w:customStyle="1" w:styleId="Normalaftertitle">
    <w:name w:val="Normal_after_title"/>
    <w:basedOn w:val="Normal"/>
    <w:next w:val="Normal"/>
    <w:rsid w:val="00DA0C23"/>
    <w:pPr>
      <w:tabs>
        <w:tab w:val="left" w:pos="794"/>
        <w:tab w:val="left" w:pos="1191"/>
        <w:tab w:val="left" w:pos="1588"/>
        <w:tab w:val="left" w:pos="1985"/>
      </w:tabs>
      <w:overflowPunct w:val="0"/>
      <w:autoSpaceDE w:val="0"/>
      <w:autoSpaceDN w:val="0"/>
      <w:adjustRightInd w:val="0"/>
      <w:spacing w:before="320"/>
      <w:jc w:val="both"/>
      <w:textAlignment w:val="baseline"/>
    </w:pPr>
    <w:rPr>
      <w:szCs w:val="20"/>
      <w:lang w:val="fr-FR" w:eastAsia="en-US"/>
    </w:rPr>
  </w:style>
  <w:style w:type="paragraph" w:customStyle="1" w:styleId="Note">
    <w:name w:val="Note"/>
    <w:basedOn w:val="Normal"/>
    <w:rsid w:val="00DA0C23"/>
    <w:pPr>
      <w:overflowPunct w:val="0"/>
      <w:autoSpaceDE w:val="0"/>
      <w:autoSpaceDN w:val="0"/>
      <w:adjustRightInd w:val="0"/>
      <w:spacing w:before="80"/>
      <w:jc w:val="both"/>
      <w:textAlignment w:val="baseline"/>
    </w:pPr>
    <w:rPr>
      <w:sz w:val="22"/>
      <w:szCs w:val="20"/>
      <w:lang w:val="fr-FR" w:eastAsia="en-US"/>
    </w:rPr>
  </w:style>
  <w:style w:type="paragraph" w:customStyle="1" w:styleId="Tablefin">
    <w:name w:val="Table_fin"/>
    <w:basedOn w:val="Normal"/>
    <w:next w:val="Normal"/>
    <w:rsid w:val="00DA0C23"/>
    <w:pPr>
      <w:tabs>
        <w:tab w:val="left" w:pos="794"/>
        <w:tab w:val="left" w:pos="1191"/>
        <w:tab w:val="left" w:pos="1588"/>
        <w:tab w:val="left" w:pos="1985"/>
      </w:tabs>
      <w:overflowPunct w:val="0"/>
      <w:autoSpaceDE w:val="0"/>
      <w:autoSpaceDN w:val="0"/>
      <w:adjustRightInd w:val="0"/>
      <w:jc w:val="both"/>
      <w:textAlignment w:val="baseline"/>
    </w:pPr>
    <w:rPr>
      <w:sz w:val="20"/>
      <w:szCs w:val="20"/>
      <w:lang w:eastAsia="en-US"/>
    </w:rPr>
  </w:style>
  <w:style w:type="paragraph" w:customStyle="1" w:styleId="Tablehead">
    <w:name w:val="Table_head"/>
    <w:basedOn w:val="Normal"/>
    <w:next w:val="Normal"/>
    <w:link w:val="TableheadChar"/>
    <w:qFormat/>
    <w:rsid w:val="00DA0C2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paragraph" w:customStyle="1" w:styleId="TableNo">
    <w:name w:val="Table_No"/>
    <w:basedOn w:val="Normal"/>
    <w:next w:val="Normal"/>
    <w:link w:val="TableNo0"/>
    <w:rsid w:val="00DA0C23"/>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eastAsia="en-US"/>
    </w:rPr>
  </w:style>
  <w:style w:type="paragraph" w:customStyle="1" w:styleId="Tabletext">
    <w:name w:val="Table_text"/>
    <w:basedOn w:val="Normal"/>
    <w:link w:val="TabletextChar"/>
    <w:qFormat/>
    <w:rsid w:val="00DA0C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eastAsia="en-US"/>
    </w:rPr>
  </w:style>
  <w:style w:type="paragraph" w:customStyle="1" w:styleId="FigureNo">
    <w:name w:val="Figure_No"/>
    <w:basedOn w:val="Normal"/>
    <w:next w:val="Normal"/>
    <w:rsid w:val="00DA0C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18"/>
      <w:szCs w:val="20"/>
      <w:lang w:val="fr-FR" w:eastAsia="en-US"/>
    </w:rPr>
  </w:style>
  <w:style w:type="paragraph" w:customStyle="1" w:styleId="SectionNo">
    <w:name w:val="Section_No"/>
    <w:basedOn w:val="Normal"/>
    <w:next w:val="Normal"/>
    <w:rsid w:val="00DA0C23"/>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fr-FR" w:eastAsia="en-US"/>
    </w:rPr>
  </w:style>
  <w:style w:type="paragraph" w:customStyle="1" w:styleId="Tabletitle">
    <w:name w:val="Table_title"/>
    <w:basedOn w:val="Normal"/>
    <w:next w:val="Tablehead"/>
    <w:link w:val="Tabletitle0"/>
    <w:rsid w:val="00DA0C23"/>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eastAsia="en-US"/>
    </w:rPr>
  </w:style>
  <w:style w:type="paragraph" w:customStyle="1" w:styleId="Figure">
    <w:name w:val="Figure"/>
    <w:basedOn w:val="FigureNo"/>
    <w:next w:val="Normal"/>
    <w:rsid w:val="00DA0C23"/>
    <w:pPr>
      <w:keepNext w:val="0"/>
      <w:spacing w:before="0" w:after="240"/>
    </w:pPr>
  </w:style>
  <w:style w:type="character" w:customStyle="1" w:styleId="TableNo0">
    <w:name w:val="Table_No Знак"/>
    <w:link w:val="TableNo"/>
    <w:locked/>
    <w:rsid w:val="00DA0C23"/>
    <w:rPr>
      <w:rFonts w:ascii="Times New Roman" w:eastAsia="Times New Roman" w:hAnsi="Times New Roman" w:cs="Times New Roman"/>
      <w:szCs w:val="20"/>
      <w:lang w:val="fr-FR"/>
    </w:rPr>
  </w:style>
  <w:style w:type="paragraph" w:customStyle="1" w:styleId="Brief">
    <w:name w:val="Brief"/>
    <w:uiPriority w:val="99"/>
    <w:rsid w:val="00DA0C23"/>
    <w:pPr>
      <w:widowControl w:val="0"/>
      <w:tabs>
        <w:tab w:val="left" w:pos="720"/>
        <w:tab w:val="left" w:pos="1440"/>
        <w:tab w:val="left" w:pos="2160"/>
        <w:tab w:val="left" w:pos="2880"/>
      </w:tabs>
      <w:spacing w:before="120"/>
      <w:jc w:val="both"/>
    </w:pPr>
    <w:rPr>
      <w:rFonts w:ascii="Times" w:hAnsi="Times" w:cs="Times"/>
      <w:sz w:val="20"/>
      <w:szCs w:val="20"/>
      <w:lang w:val="fr-FR" w:eastAsia="de-DE"/>
    </w:rPr>
  </w:style>
  <w:style w:type="paragraph" w:customStyle="1" w:styleId="PT1Head">
    <w:name w:val="PT1_Head"/>
    <w:basedOn w:val="Heading4"/>
    <w:next w:val="Normal"/>
    <w:uiPriority w:val="99"/>
    <w:rsid w:val="00DA0C23"/>
    <w:pPr>
      <w:numPr>
        <w:ilvl w:val="0"/>
        <w:numId w:val="0"/>
      </w:numPr>
      <w:overflowPunct w:val="0"/>
      <w:autoSpaceDE w:val="0"/>
      <w:autoSpaceDN w:val="0"/>
      <w:adjustRightInd w:val="0"/>
      <w:spacing w:before="0"/>
      <w:textAlignment w:val="baseline"/>
    </w:pPr>
    <w:rPr>
      <w:bCs/>
      <w:lang w:val="en-GB" w:eastAsia="en-IE"/>
    </w:rPr>
  </w:style>
  <w:style w:type="paragraph" w:customStyle="1" w:styleId="Formatvorlage-liste-jedi">
    <w:name w:val="Formatvorlage-liste-jedi"/>
    <w:basedOn w:val="Heading3"/>
    <w:link w:val="Formatvorlage-liste-jediZchn"/>
    <w:qFormat/>
    <w:rsid w:val="00DA0C23"/>
    <w:pPr>
      <w:numPr>
        <w:ilvl w:val="0"/>
        <w:numId w:val="0"/>
      </w:numPr>
      <w:tabs>
        <w:tab w:val="num" w:pos="2160"/>
      </w:tabs>
      <w:ind w:left="2160" w:hanging="720"/>
    </w:pPr>
  </w:style>
  <w:style w:type="paragraph" w:customStyle="1" w:styleId="Formatvorlage-jedi">
    <w:name w:val="Formatvorlage-jedi"/>
    <w:basedOn w:val="Formatvorlage-liste-jedi"/>
    <w:link w:val="Formatvorlage-jediZchn"/>
    <w:rsid w:val="00DA0C23"/>
  </w:style>
  <w:style w:type="character" w:customStyle="1" w:styleId="Formatvorlage-liste-jediZchn">
    <w:name w:val="Formatvorlage-liste-jedi Zchn"/>
    <w:basedOn w:val="Heading3Char"/>
    <w:link w:val="Formatvorlage-liste-jedi"/>
    <w:rsid w:val="00DA0C23"/>
    <w:rPr>
      <w:rFonts w:ascii="Arial" w:eastAsia="SimSun" w:hAnsi="Arial" w:cs="Arial"/>
      <w:sz w:val="22"/>
      <w:szCs w:val="22"/>
      <w:lang w:val="en-ZA" w:eastAsia="de-DE"/>
    </w:rPr>
  </w:style>
  <w:style w:type="paragraph" w:customStyle="1" w:styleId="Formatvorlage2">
    <w:name w:val="Formatvorlage2"/>
    <w:basedOn w:val="Formatvorlage-liste-jedi"/>
    <w:next w:val="Heading3"/>
    <w:link w:val="Formatvorlage2Zchn"/>
    <w:rsid w:val="00DA0C23"/>
  </w:style>
  <w:style w:type="character" w:customStyle="1" w:styleId="Formatvorlage-jediZchn">
    <w:name w:val="Formatvorlage-jedi Zchn"/>
    <w:basedOn w:val="Formatvorlage-liste-jediZchn"/>
    <w:link w:val="Formatvorlage-jedi"/>
    <w:rsid w:val="00DA0C23"/>
    <w:rPr>
      <w:rFonts w:ascii="Arial" w:eastAsia="SimSun" w:hAnsi="Arial" w:cs="Arial"/>
      <w:sz w:val="22"/>
      <w:szCs w:val="22"/>
      <w:lang w:val="en-ZA" w:eastAsia="de-DE"/>
    </w:rPr>
  </w:style>
  <w:style w:type="character" w:customStyle="1" w:styleId="Formatvorlage2Zchn">
    <w:name w:val="Formatvorlage2 Zchn"/>
    <w:basedOn w:val="Formatvorlage-liste-jediZchn"/>
    <w:link w:val="Formatvorlage2"/>
    <w:rsid w:val="00DA0C23"/>
    <w:rPr>
      <w:rFonts w:ascii="Arial" w:eastAsia="SimSun" w:hAnsi="Arial" w:cs="Arial"/>
      <w:sz w:val="22"/>
      <w:szCs w:val="22"/>
      <w:lang w:val="en-ZA" w:eastAsia="de-DE"/>
    </w:rPr>
  </w:style>
  <w:style w:type="character" w:customStyle="1" w:styleId="TabletextChar">
    <w:name w:val="Table_text Char"/>
    <w:basedOn w:val="DefaultParagraphFont"/>
    <w:link w:val="Tabletext"/>
    <w:locked/>
    <w:rsid w:val="00DA0C23"/>
    <w:rPr>
      <w:rFonts w:ascii="Times New Roman" w:eastAsia="Times New Roman" w:hAnsi="Times New Roman" w:cs="Times New Roman"/>
      <w:sz w:val="22"/>
      <w:szCs w:val="20"/>
      <w:lang w:val="fr-FR"/>
    </w:rPr>
  </w:style>
  <w:style w:type="paragraph" w:customStyle="1" w:styleId="Paragraph2">
    <w:name w:val="Paragraph 2"/>
    <w:basedOn w:val="Heading2"/>
    <w:link w:val="Paragraph2Char"/>
    <w:qFormat/>
    <w:rsid w:val="00DA0C23"/>
    <w:pPr>
      <w:keepNext w:val="0"/>
      <w:spacing w:before="120" w:line="300" w:lineRule="exact"/>
      <w:jc w:val="both"/>
    </w:pPr>
    <w:rPr>
      <w:b w:val="0"/>
      <w:sz w:val="22"/>
    </w:rPr>
  </w:style>
  <w:style w:type="character" w:customStyle="1" w:styleId="Paragraph2Char">
    <w:name w:val="Paragraph 2 Char"/>
    <w:basedOn w:val="Heading2Char1"/>
    <w:link w:val="Paragraph2"/>
    <w:rsid w:val="00DA0C23"/>
    <w:rPr>
      <w:rFonts w:ascii="Arial" w:eastAsia="SimSun" w:hAnsi="Arial" w:cs="Arial"/>
      <w:b w:val="0"/>
      <w:sz w:val="22"/>
      <w:szCs w:val="22"/>
      <w:lang w:val="en-ZA" w:eastAsia="de-DE"/>
    </w:rPr>
  </w:style>
  <w:style w:type="character" w:styleId="PlaceholderText">
    <w:name w:val="Placeholder Text"/>
    <w:basedOn w:val="DefaultParagraphFont"/>
    <w:uiPriority w:val="99"/>
    <w:semiHidden/>
    <w:rsid w:val="00DA0C23"/>
    <w:rPr>
      <w:color w:val="808080"/>
    </w:rPr>
  </w:style>
  <w:style w:type="character" w:customStyle="1" w:styleId="Artref">
    <w:name w:val="Art_ref"/>
    <w:basedOn w:val="DefaultParagraphFont"/>
    <w:rsid w:val="00DA0C23"/>
    <w:rPr>
      <w:color w:val="3366FF"/>
    </w:rPr>
  </w:style>
  <w:style w:type="character" w:customStyle="1" w:styleId="ListParagraphChar">
    <w:name w:val="List Paragraph Char"/>
    <w:aliases w:val="Numbered Paragraph Char,Texte Général Char,Paragraphe  revu Char,TITRE REFERENCE Char,References Char,Citation List Char,Number Bullets Char,small normal Char,Indent Paragraph Char,Normal bullet 2 Char,Bullet list Char,lp1 Char"/>
    <w:basedOn w:val="DefaultParagraphFont"/>
    <w:link w:val="ListParagraph"/>
    <w:uiPriority w:val="34"/>
    <w:qFormat/>
    <w:rsid w:val="00DA0C23"/>
    <w:rPr>
      <w:rFonts w:ascii="Calibri" w:eastAsia="Times New Roman" w:hAnsi="Calibri" w:cs="Times New Roman"/>
      <w:sz w:val="22"/>
      <w:szCs w:val="22"/>
      <w:lang w:val="en-ZA"/>
    </w:rPr>
  </w:style>
  <w:style w:type="character" w:customStyle="1" w:styleId="st1">
    <w:name w:val="st1"/>
    <w:basedOn w:val="DefaultParagraphFont"/>
    <w:rsid w:val="00DA0C23"/>
  </w:style>
  <w:style w:type="character" w:styleId="UnresolvedMention">
    <w:name w:val="Unresolved Mention"/>
    <w:basedOn w:val="DefaultParagraphFont"/>
    <w:uiPriority w:val="99"/>
    <w:semiHidden/>
    <w:unhideWhenUsed/>
    <w:rsid w:val="00DA0C23"/>
    <w:rPr>
      <w:color w:val="605E5C"/>
      <w:shd w:val="clear" w:color="auto" w:fill="E1DFDD"/>
    </w:rPr>
  </w:style>
  <w:style w:type="paragraph" w:customStyle="1" w:styleId="ECCTabletext">
    <w:name w:val="ECC Table text"/>
    <w:basedOn w:val="Normal"/>
    <w:qFormat/>
    <w:rsid w:val="00DA0C23"/>
    <w:pPr>
      <w:spacing w:after="60"/>
      <w:jc w:val="both"/>
    </w:pPr>
    <w:rPr>
      <w:rFonts w:ascii="Arial" w:eastAsia="Calibri" w:hAnsi="Arial"/>
      <w:sz w:val="20"/>
      <w:szCs w:val="22"/>
      <w:lang w:eastAsia="en-US"/>
    </w:rPr>
  </w:style>
  <w:style w:type="paragraph" w:customStyle="1" w:styleId="ECCParagraph">
    <w:name w:val="ECC Paragraph"/>
    <w:basedOn w:val="Normal"/>
    <w:link w:val="ECCParagraphChar"/>
    <w:rsid w:val="00DA0C23"/>
    <w:pPr>
      <w:spacing w:after="240"/>
      <w:jc w:val="both"/>
    </w:pPr>
    <w:rPr>
      <w:rFonts w:ascii="Arial" w:hAnsi="Arial"/>
      <w:sz w:val="20"/>
      <w:lang w:eastAsia="hu-HU"/>
    </w:rPr>
  </w:style>
  <w:style w:type="character" w:customStyle="1" w:styleId="ECCParagraphChar">
    <w:name w:val="ECC Paragraph Char"/>
    <w:link w:val="ECCParagraph"/>
    <w:locked/>
    <w:rsid w:val="00DA0C23"/>
    <w:rPr>
      <w:rFonts w:ascii="Arial" w:eastAsia="Times New Roman" w:hAnsi="Arial" w:cs="Times New Roman"/>
      <w:sz w:val="20"/>
      <w:lang w:eastAsia="hu-HU"/>
    </w:rPr>
  </w:style>
  <w:style w:type="paragraph" w:customStyle="1" w:styleId="ECCTableHeaderwhitefont">
    <w:name w:val="ECC Table Header white font"/>
    <w:basedOn w:val="Normal"/>
    <w:qFormat/>
    <w:rsid w:val="00DA0C23"/>
    <w:pPr>
      <w:spacing w:before="120" w:after="120"/>
      <w:jc w:val="center"/>
    </w:pPr>
    <w:rPr>
      <w:rFonts w:ascii="Arial" w:hAnsi="Arial"/>
      <w:bCs/>
      <w:color w:val="FFFFFF" w:themeColor="background1"/>
      <w:sz w:val="20"/>
      <w:szCs w:val="20"/>
      <w:lang w:eastAsia="en-US"/>
    </w:rPr>
  </w:style>
  <w:style w:type="character" w:customStyle="1" w:styleId="ECCHLbold">
    <w:name w:val="ECC HL bold"/>
    <w:basedOn w:val="Strong"/>
    <w:uiPriority w:val="1"/>
    <w:qFormat/>
    <w:rsid w:val="00DA0C23"/>
    <w:rPr>
      <w:b/>
      <w:bCs/>
    </w:rPr>
  </w:style>
  <w:style w:type="paragraph" w:customStyle="1" w:styleId="ECCAnnex-heading1">
    <w:name w:val="ECC Annex - heading1"/>
    <w:basedOn w:val="Heading1"/>
    <w:next w:val="ECCParagraph"/>
    <w:rsid w:val="00DA0C23"/>
    <w:pPr>
      <w:pageBreakBefore/>
      <w:numPr>
        <w:numId w:val="0"/>
      </w:numPr>
      <w:tabs>
        <w:tab w:val="clear" w:pos="142"/>
        <w:tab w:val="num" w:pos="720"/>
      </w:tabs>
      <w:spacing w:before="400" w:after="240" w:afterAutospacing="0" w:line="240" w:lineRule="auto"/>
      <w:ind w:left="720" w:hanging="720"/>
    </w:pPr>
    <w:rPr>
      <w:rFonts w:eastAsia="Times New Roman"/>
      <w:bCs/>
      <w:caps/>
      <w:color w:val="D2232A"/>
      <w:kern w:val="32"/>
      <w:sz w:val="20"/>
      <w:szCs w:val="32"/>
      <w:lang w:val="en-GB" w:eastAsia="en-US"/>
    </w:rPr>
  </w:style>
  <w:style w:type="paragraph" w:customStyle="1" w:styleId="ECCTablenote">
    <w:name w:val="ECC Table note"/>
    <w:basedOn w:val="ECCParagraph"/>
    <w:next w:val="ECCParagraph"/>
    <w:autoRedefine/>
    <w:rsid w:val="00DA0C23"/>
    <w:pPr>
      <w:spacing w:after="0"/>
      <w:ind w:left="284" w:hanging="284"/>
    </w:pPr>
    <w:rPr>
      <w:sz w:val="16"/>
      <w:szCs w:val="16"/>
      <w:lang w:eastAsia="en-US"/>
    </w:rPr>
  </w:style>
  <w:style w:type="paragraph" w:customStyle="1" w:styleId="ECCAnnexheading2">
    <w:name w:val="ECC Annex heading2"/>
    <w:basedOn w:val="Normal"/>
    <w:next w:val="ECCParagraph"/>
    <w:rsid w:val="00DA0C23"/>
    <w:pPr>
      <w:tabs>
        <w:tab w:val="num" w:pos="1440"/>
      </w:tabs>
      <w:overflowPunct w:val="0"/>
      <w:autoSpaceDE w:val="0"/>
      <w:autoSpaceDN w:val="0"/>
      <w:adjustRightInd w:val="0"/>
      <w:spacing w:before="480" w:after="240"/>
      <w:ind w:left="1440" w:hanging="720"/>
      <w:textAlignment w:val="baseline"/>
    </w:pPr>
    <w:rPr>
      <w:rFonts w:ascii="Arial" w:hAnsi="Arial"/>
      <w:b/>
      <w:caps/>
      <w:sz w:val="20"/>
      <w:lang w:val="en-US" w:eastAsia="en-US"/>
    </w:rPr>
  </w:style>
  <w:style w:type="paragraph" w:customStyle="1" w:styleId="ECCAnnexheading4">
    <w:name w:val="ECC Annex heading4"/>
    <w:basedOn w:val="Normal"/>
    <w:next w:val="ECCParagraph"/>
    <w:rsid w:val="00DA0C23"/>
    <w:pPr>
      <w:tabs>
        <w:tab w:val="num" w:pos="2880"/>
      </w:tabs>
      <w:overflowPunct w:val="0"/>
      <w:autoSpaceDE w:val="0"/>
      <w:autoSpaceDN w:val="0"/>
      <w:adjustRightInd w:val="0"/>
      <w:spacing w:before="360" w:after="120"/>
      <w:ind w:left="862" w:hanging="862"/>
      <w:textAlignment w:val="baseline"/>
    </w:pPr>
    <w:rPr>
      <w:rFonts w:ascii="Arial" w:hAnsi="Arial"/>
      <w:i/>
      <w:color w:val="D2232A"/>
      <w:sz w:val="20"/>
      <w:lang w:val="en-US" w:eastAsia="en-US"/>
    </w:rPr>
  </w:style>
  <w:style w:type="table" w:customStyle="1" w:styleId="ECCTable-redheader">
    <w:name w:val="ECC Table - red header"/>
    <w:basedOn w:val="TableNormal"/>
    <w:uiPriority w:val="99"/>
    <w:rsid w:val="00DA0C23"/>
    <w:pPr>
      <w:spacing w:before="60" w:after="60"/>
      <w:jc w:val="both"/>
    </w:pPr>
    <w:rPr>
      <w:rFonts w:ascii="Arial" w:eastAsia="Calibri" w:hAnsi="Arial"/>
      <w:sz w:val="20"/>
      <w:szCs w:val="20"/>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ECCFiguretitle">
    <w:name w:val="ECC Figure title"/>
    <w:basedOn w:val="ECCParagraph"/>
    <w:next w:val="ECCParagraph"/>
    <w:rsid w:val="00DA0C23"/>
    <w:pPr>
      <w:tabs>
        <w:tab w:val="num" w:pos="720"/>
      </w:tabs>
      <w:spacing w:before="240" w:after="480"/>
      <w:ind w:left="720" w:hanging="720"/>
      <w:jc w:val="center"/>
    </w:pPr>
    <w:rPr>
      <w:b/>
      <w:color w:val="D2232A"/>
      <w:lang w:eastAsia="en-US"/>
    </w:rPr>
  </w:style>
  <w:style w:type="paragraph" w:customStyle="1" w:styleId="ECCParBulleted">
    <w:name w:val="ECC Par Bulleted"/>
    <w:basedOn w:val="ECCParagraph"/>
    <w:rsid w:val="00DA0C23"/>
    <w:pPr>
      <w:tabs>
        <w:tab w:val="num" w:pos="720"/>
      </w:tabs>
      <w:spacing w:after="0"/>
      <w:ind w:left="357" w:hanging="357"/>
    </w:pPr>
    <w:rPr>
      <w:lang w:eastAsia="en-US"/>
    </w:rPr>
  </w:style>
  <w:style w:type="character" w:customStyle="1" w:styleId="TableheadChar">
    <w:name w:val="Table_head Char"/>
    <w:basedOn w:val="DefaultParagraphFont"/>
    <w:link w:val="Tablehead"/>
    <w:locked/>
    <w:rsid w:val="00DA0C23"/>
    <w:rPr>
      <w:rFonts w:ascii="Times New Roman" w:eastAsia="Times New Roman" w:hAnsi="Times New Roman" w:cs="Times New Roman"/>
      <w:b/>
      <w:sz w:val="22"/>
      <w:szCs w:val="20"/>
      <w:lang w:val="fr-FR"/>
    </w:rPr>
  </w:style>
  <w:style w:type="character" w:customStyle="1" w:styleId="Tabletitle0">
    <w:name w:val="Table_title Знак"/>
    <w:link w:val="Tabletitle"/>
    <w:locked/>
    <w:rsid w:val="00DA0C23"/>
    <w:rPr>
      <w:rFonts w:ascii="Times New Roman" w:eastAsia="Times New Roman" w:hAnsi="Times New Roman" w:cs="Times New Roman"/>
      <w:b/>
      <w:szCs w:val="20"/>
      <w:lang w:val="fr-FR"/>
    </w:rPr>
  </w:style>
  <w:style w:type="character" w:customStyle="1" w:styleId="apple-converted-space">
    <w:name w:val="apple-converted-space"/>
    <w:basedOn w:val="DefaultParagraphFont"/>
    <w:rsid w:val="00DA0C23"/>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57" w:type="dxa"/>
        <w:left w:w="115" w:type="dxa"/>
        <w:right w:w="115" w:type="dxa"/>
      </w:tblCellMar>
    </w:tblPr>
  </w:style>
  <w:style w:type="table" w:customStyle="1" w:styleId="a2">
    <w:basedOn w:val="TableNormal"/>
    <w:pPr>
      <w:spacing w:before="60" w:after="60"/>
      <w:jc w:val="both"/>
    </w:pPr>
    <w:rPr>
      <w:rFonts w:ascii="Arial" w:eastAsia="Arial" w:hAnsi="Arial" w:cs="Arial"/>
      <w:b/>
      <w:color w:val="2E75B5"/>
      <w:sz w:val="20"/>
      <w:szCs w:val="20"/>
    </w:rPr>
    <w:tblPr>
      <w:tblStyleRowBandSize w:val="1"/>
      <w:tblStyleColBandSize w:val="1"/>
      <w:tblCellMar>
        <w:left w:w="115" w:type="dxa"/>
        <w:right w:w="115" w:type="dxa"/>
      </w:tblCellMar>
    </w:tblPr>
    <w:tcPr>
      <w:shd w:val="clear" w:color="auto" w:fill="D6E6F4"/>
      <w:vAlign w:val="center"/>
    </w:tcPr>
  </w:style>
  <w:style w:type="table" w:customStyle="1" w:styleId="a3">
    <w:basedOn w:val="TableNormal"/>
    <w:pPr>
      <w:spacing w:before="60" w:after="60"/>
      <w:jc w:val="both"/>
    </w:pPr>
    <w:rPr>
      <w:rFonts w:ascii="Arial" w:eastAsia="Arial" w:hAnsi="Arial" w:cs="Arial"/>
      <w:b/>
      <w:color w:val="2E75B5"/>
      <w:sz w:val="20"/>
      <w:szCs w:val="20"/>
    </w:rPr>
    <w:tblPr>
      <w:tblStyleRowBandSize w:val="1"/>
      <w:tblStyleColBandSize w:val="1"/>
      <w:tblCellMar>
        <w:left w:w="115" w:type="dxa"/>
        <w:right w:w="115" w:type="dxa"/>
      </w:tblCellMar>
    </w:tblPr>
    <w:tcPr>
      <w:shd w:val="clear" w:color="auto" w:fill="D6E6F4"/>
      <w:vAlign w:val="center"/>
    </w:tcPr>
  </w:style>
  <w:style w:type="table" w:customStyle="1" w:styleId="a4">
    <w:basedOn w:val="TableNormal"/>
    <w:tblPr>
      <w:tblStyleRowBandSize w:val="1"/>
      <w:tblStyleColBandSize w:val="1"/>
      <w:tblCellMar>
        <w:left w:w="30" w:type="dxa"/>
        <w:right w:w="3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before="60" w:after="60"/>
      <w:jc w:val="both"/>
    </w:pPr>
    <w:rPr>
      <w:rFonts w:ascii="Arial" w:eastAsia="Arial" w:hAnsi="Arial" w:cs="Arial"/>
      <w:b/>
      <w:color w:val="2E75B5"/>
      <w:sz w:val="20"/>
      <w:szCs w:val="20"/>
    </w:rPr>
    <w:tblPr>
      <w:tblStyleRowBandSize w:val="1"/>
      <w:tblStyleColBandSize w:val="1"/>
      <w:tblCellMar>
        <w:left w:w="0" w:type="dxa"/>
        <w:right w:w="0" w:type="dxa"/>
      </w:tblCellMar>
    </w:tblPr>
    <w:tcPr>
      <w:shd w:val="clear" w:color="auto" w:fill="D6E6F4"/>
      <w:vAlign w:val="center"/>
    </w:tcPr>
  </w:style>
  <w:style w:type="table" w:customStyle="1" w:styleId="a7">
    <w:basedOn w:val="TableNormal"/>
    <w:pPr>
      <w:spacing w:before="60" w:after="60"/>
      <w:jc w:val="both"/>
    </w:pPr>
    <w:rPr>
      <w:rFonts w:ascii="Arial" w:eastAsia="Arial" w:hAnsi="Arial" w:cs="Arial"/>
      <w:b/>
      <w:color w:val="2E75B5"/>
      <w:sz w:val="20"/>
      <w:szCs w:val="20"/>
    </w:rPr>
    <w:tblPr>
      <w:tblStyleRowBandSize w:val="1"/>
      <w:tblStyleColBandSize w:val="1"/>
      <w:tblCellMar>
        <w:left w:w="0" w:type="dxa"/>
        <w:right w:w="0" w:type="dxa"/>
      </w:tblCellMar>
    </w:tblPr>
    <w:tcPr>
      <w:shd w:val="clear" w:color="auto" w:fill="D6E6F4"/>
      <w:vAlign w:val="center"/>
    </w:tcPr>
  </w:style>
  <w:style w:type="table" w:customStyle="1" w:styleId="a8">
    <w:basedOn w:val="TableNormal"/>
    <w:pPr>
      <w:spacing w:before="60" w:after="60"/>
      <w:jc w:val="both"/>
    </w:pPr>
    <w:rPr>
      <w:rFonts w:ascii="Arial" w:eastAsia="Arial" w:hAnsi="Arial" w:cs="Arial"/>
      <w:b/>
      <w:color w:val="2E75B5"/>
      <w:sz w:val="20"/>
      <w:szCs w:val="20"/>
    </w:rPr>
    <w:tblPr>
      <w:tblStyleRowBandSize w:val="1"/>
      <w:tblStyleColBandSize w:val="1"/>
      <w:tblCellMar>
        <w:left w:w="0" w:type="dxa"/>
        <w:right w:w="0" w:type="dxa"/>
      </w:tblCellMar>
    </w:tblPr>
    <w:tcPr>
      <w:shd w:val="clear" w:color="auto" w:fill="D6E6F4"/>
      <w:vAlign w:val="center"/>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before="60" w:after="60"/>
      <w:jc w:val="both"/>
    </w:pPr>
    <w:rPr>
      <w:rFonts w:ascii="Arial" w:eastAsia="Arial" w:hAnsi="Arial" w:cs="Arial"/>
      <w:b/>
      <w:color w:val="2E75B5"/>
      <w:sz w:val="20"/>
      <w:szCs w:val="20"/>
    </w:rPr>
    <w:tblPr>
      <w:tblStyleRowBandSize w:val="1"/>
      <w:tblStyleColBandSize w:val="1"/>
      <w:tblCellMar>
        <w:left w:w="0" w:type="dxa"/>
        <w:right w:w="0" w:type="dxa"/>
      </w:tblCellMar>
    </w:tblPr>
    <w:tcPr>
      <w:shd w:val="clear" w:color="auto" w:fill="D6E6F4"/>
      <w:vAlign w:val="center"/>
    </w:tcPr>
  </w:style>
  <w:style w:type="table" w:customStyle="1" w:styleId="ab">
    <w:basedOn w:val="TableNormal"/>
    <w:pPr>
      <w:spacing w:before="60" w:after="60"/>
      <w:jc w:val="both"/>
    </w:pPr>
    <w:rPr>
      <w:rFonts w:ascii="Arial" w:eastAsia="Arial" w:hAnsi="Arial" w:cs="Arial"/>
      <w:b/>
      <w:color w:val="2E75B5"/>
      <w:sz w:val="20"/>
      <w:szCs w:val="20"/>
    </w:rPr>
    <w:tblPr>
      <w:tblStyleRowBandSize w:val="1"/>
      <w:tblStyleColBandSize w:val="1"/>
      <w:tblCellMar>
        <w:left w:w="0" w:type="dxa"/>
        <w:right w:w="0" w:type="dxa"/>
      </w:tblCellMar>
    </w:tblPr>
    <w:tcPr>
      <w:shd w:val="clear" w:color="auto" w:fill="D6E6F4"/>
      <w:vAlign w:val="center"/>
    </w:tcPr>
  </w:style>
  <w:style w:type="table" w:customStyle="1" w:styleId="ac">
    <w:basedOn w:val="TableNormal"/>
    <w:pPr>
      <w:spacing w:before="60" w:after="60"/>
      <w:jc w:val="both"/>
    </w:pPr>
    <w:rPr>
      <w:rFonts w:ascii="Arial" w:eastAsia="Arial" w:hAnsi="Arial" w:cs="Arial"/>
      <w:b/>
      <w:color w:val="2E75B5"/>
      <w:sz w:val="20"/>
      <w:szCs w:val="20"/>
    </w:rPr>
    <w:tblPr>
      <w:tblStyleRowBandSize w:val="1"/>
      <w:tblStyleColBandSize w:val="1"/>
      <w:tblCellMar>
        <w:left w:w="0" w:type="dxa"/>
        <w:right w:w="0" w:type="dxa"/>
      </w:tblCellMar>
    </w:tblPr>
    <w:tcPr>
      <w:shd w:val="clear" w:color="auto" w:fill="D6E6F4"/>
      <w:vAlign w:val="center"/>
    </w:tcPr>
  </w:style>
  <w:style w:type="table" w:customStyle="1" w:styleId="ad">
    <w:basedOn w:val="TableNormal"/>
    <w:pPr>
      <w:spacing w:before="60" w:after="60"/>
      <w:jc w:val="both"/>
    </w:pPr>
    <w:rPr>
      <w:rFonts w:ascii="Arial" w:eastAsia="Arial" w:hAnsi="Arial" w:cs="Arial"/>
      <w:b/>
      <w:color w:val="2E75B5"/>
      <w:sz w:val="20"/>
      <w:szCs w:val="20"/>
    </w:rPr>
    <w:tblPr>
      <w:tblStyleRowBandSize w:val="1"/>
      <w:tblStyleColBandSize w:val="1"/>
      <w:tblCellMar>
        <w:left w:w="115" w:type="dxa"/>
        <w:right w:w="115" w:type="dxa"/>
      </w:tblCellMar>
    </w:tblPr>
    <w:tcPr>
      <w:shd w:val="clear" w:color="auto" w:fill="D6E6F4"/>
      <w:vAlign w:val="center"/>
    </w:tcPr>
  </w:style>
  <w:style w:type="table" w:customStyle="1" w:styleId="ae">
    <w:basedOn w:val="TableNormal"/>
    <w:pPr>
      <w:spacing w:before="60" w:after="60"/>
      <w:jc w:val="both"/>
    </w:pPr>
    <w:rPr>
      <w:rFonts w:ascii="Arial" w:eastAsia="Arial" w:hAnsi="Arial" w:cs="Arial"/>
      <w:b/>
      <w:color w:val="2E75B5"/>
      <w:sz w:val="20"/>
      <w:szCs w:val="20"/>
    </w:rPr>
    <w:tblPr>
      <w:tblStyleRowBandSize w:val="1"/>
      <w:tblStyleColBandSize w:val="1"/>
      <w:tblCellMar>
        <w:left w:w="115" w:type="dxa"/>
        <w:right w:w="115" w:type="dxa"/>
      </w:tblCellMar>
    </w:tblPr>
    <w:tcPr>
      <w:shd w:val="clear" w:color="auto" w:fill="D6E6F4"/>
      <w:vAlign w:val="center"/>
    </w:tcPr>
  </w:style>
  <w:style w:type="table" w:customStyle="1" w:styleId="af">
    <w:basedOn w:val="TableNormal"/>
    <w:pPr>
      <w:spacing w:before="60" w:after="60"/>
      <w:jc w:val="both"/>
    </w:pPr>
    <w:rPr>
      <w:rFonts w:ascii="Arial" w:eastAsia="Arial" w:hAnsi="Arial" w:cs="Arial"/>
      <w:b/>
      <w:color w:val="2E75B5"/>
      <w:sz w:val="20"/>
      <w:szCs w:val="20"/>
    </w:rPr>
    <w:tblPr>
      <w:tblStyleRowBandSize w:val="1"/>
      <w:tblStyleColBandSize w:val="1"/>
      <w:tblCellMar>
        <w:left w:w="115" w:type="dxa"/>
        <w:right w:w="115" w:type="dxa"/>
      </w:tblCellMar>
    </w:tblPr>
    <w:tcPr>
      <w:shd w:val="clear" w:color="auto" w:fill="D6E6F4"/>
      <w:vAlign w:val="center"/>
    </w:tcPr>
  </w:style>
  <w:style w:type="table" w:customStyle="1" w:styleId="af0">
    <w:basedOn w:val="TableNormal"/>
    <w:pPr>
      <w:spacing w:before="60" w:after="60"/>
      <w:jc w:val="both"/>
    </w:pPr>
    <w:rPr>
      <w:rFonts w:ascii="Arial" w:eastAsia="Arial" w:hAnsi="Arial" w:cs="Arial"/>
      <w:b/>
      <w:color w:val="2E75B5"/>
      <w:sz w:val="20"/>
      <w:szCs w:val="20"/>
    </w:rPr>
    <w:tblPr>
      <w:tblStyleRowBandSize w:val="1"/>
      <w:tblStyleColBandSize w:val="1"/>
      <w:tblCellMar>
        <w:left w:w="115" w:type="dxa"/>
        <w:right w:w="115" w:type="dxa"/>
      </w:tblCellMar>
    </w:tblPr>
    <w:tcPr>
      <w:shd w:val="clear" w:color="auto" w:fill="D6E6F4"/>
      <w:vAlign w:val="center"/>
    </w:tcPr>
  </w:style>
  <w:style w:type="table" w:customStyle="1" w:styleId="af1">
    <w:basedOn w:val="TableNormal"/>
    <w:pPr>
      <w:spacing w:before="60" w:after="60"/>
      <w:jc w:val="both"/>
    </w:pPr>
    <w:rPr>
      <w:rFonts w:ascii="Arial" w:eastAsia="Arial" w:hAnsi="Arial" w:cs="Arial"/>
      <w:b/>
      <w:color w:val="2E75B5"/>
      <w:sz w:val="20"/>
      <w:szCs w:val="20"/>
    </w:rPr>
    <w:tblPr>
      <w:tblStyleRowBandSize w:val="1"/>
      <w:tblStyleColBandSize w:val="1"/>
      <w:tblCellMar>
        <w:left w:w="115" w:type="dxa"/>
        <w:right w:w="115" w:type="dxa"/>
      </w:tblCellMar>
    </w:tblPr>
    <w:tcPr>
      <w:shd w:val="clear" w:color="auto" w:fill="D6E6F4"/>
      <w:vAlign w:val="center"/>
    </w:tcPr>
  </w:style>
  <w:style w:type="table" w:customStyle="1" w:styleId="af2">
    <w:basedOn w:val="TableNormal"/>
    <w:pPr>
      <w:spacing w:before="60" w:after="60"/>
      <w:jc w:val="both"/>
    </w:pPr>
    <w:rPr>
      <w:rFonts w:ascii="Arial" w:eastAsia="Arial" w:hAnsi="Arial" w:cs="Arial"/>
      <w:b/>
      <w:color w:val="2E75B5"/>
      <w:sz w:val="20"/>
      <w:szCs w:val="20"/>
    </w:rPr>
    <w:tblPr>
      <w:tblStyleRowBandSize w:val="1"/>
      <w:tblStyleColBandSize w:val="1"/>
      <w:tblCellMar>
        <w:left w:w="115" w:type="dxa"/>
        <w:right w:w="115" w:type="dxa"/>
      </w:tblCellMar>
    </w:tblPr>
    <w:tcPr>
      <w:shd w:val="clear" w:color="auto" w:fill="D6E6F4"/>
      <w:vAlign w:val="center"/>
    </w:tcPr>
  </w:style>
  <w:style w:type="table" w:customStyle="1" w:styleId="af3">
    <w:basedOn w:val="TableNormal"/>
    <w:pPr>
      <w:spacing w:before="60" w:after="60"/>
      <w:jc w:val="both"/>
    </w:pPr>
    <w:rPr>
      <w:rFonts w:ascii="Arial" w:eastAsia="Arial" w:hAnsi="Arial" w:cs="Arial"/>
      <w:b/>
      <w:color w:val="2E75B5"/>
      <w:sz w:val="20"/>
      <w:szCs w:val="20"/>
    </w:rPr>
    <w:tblPr>
      <w:tblStyleRowBandSize w:val="1"/>
      <w:tblStyleColBandSize w:val="1"/>
      <w:tblCellMar>
        <w:left w:w="115" w:type="dxa"/>
        <w:right w:w="115" w:type="dxa"/>
      </w:tblCellMar>
    </w:tblPr>
    <w:tcPr>
      <w:shd w:val="clear" w:color="auto" w:fill="D6E6F4"/>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5885">
      <w:bodyDiv w:val="1"/>
      <w:marLeft w:val="0"/>
      <w:marRight w:val="0"/>
      <w:marTop w:val="0"/>
      <w:marBottom w:val="0"/>
      <w:divBdr>
        <w:top w:val="none" w:sz="0" w:space="0" w:color="auto"/>
        <w:left w:val="none" w:sz="0" w:space="0" w:color="auto"/>
        <w:bottom w:val="none" w:sz="0" w:space="0" w:color="auto"/>
        <w:right w:val="none" w:sz="0" w:space="0" w:color="auto"/>
      </w:divBdr>
    </w:div>
    <w:div w:id="2042167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obrCsRjTtPNtKNPliECc8QdaOg==">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68D396-12F6-4697-AAC9-CF555EDA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7599</Words>
  <Characters>43317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Seymour</dc:creator>
  <cp:lastModifiedBy>Dumisani Khumalo</cp:lastModifiedBy>
  <cp:revision>4</cp:revision>
  <dcterms:created xsi:type="dcterms:W3CDTF">2023-02-17T06:57:00Z</dcterms:created>
  <dcterms:modified xsi:type="dcterms:W3CDTF">2023-02-22T05:58:00Z</dcterms:modified>
</cp:coreProperties>
</file>